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40C0D" w14:textId="77777777" w:rsidR="00CB4F6C" w:rsidRPr="00C806D7" w:rsidRDefault="005455E0" w:rsidP="009A318D">
      <w:pPr>
        <w:spacing w:before="360"/>
        <w:rPr>
          <w:rFonts w:cs="Arial"/>
          <w:b/>
        </w:rPr>
      </w:pPr>
      <w:r w:rsidRPr="00C806D7">
        <w:rPr>
          <w:rFonts w:cs="Arial"/>
          <w:b/>
        </w:rPr>
        <w:t>1.</w:t>
      </w:r>
      <w:r w:rsidRPr="00C806D7">
        <w:rPr>
          <w:rFonts w:cs="Arial"/>
          <w:b/>
        </w:rPr>
        <w:tab/>
      </w:r>
      <w:r w:rsidR="00CB4F6C" w:rsidRPr="00C806D7">
        <w:rPr>
          <w:rFonts w:cs="Arial"/>
          <w:b/>
        </w:rPr>
        <w:t>ACTIVIDAD DE LA EMPRESA</w:t>
      </w:r>
    </w:p>
    <w:p w14:paraId="051D6B67" w14:textId="77777777" w:rsidR="00B21838" w:rsidRDefault="004113E0" w:rsidP="004113E0">
      <w:pPr>
        <w:widowControl w:val="0"/>
        <w:autoSpaceDE w:val="0"/>
        <w:autoSpaceDN w:val="0"/>
        <w:adjustRightInd w:val="0"/>
        <w:spacing w:before="240"/>
        <w:rPr>
          <w:rFonts w:cs="Arial"/>
          <w:color w:val="000000"/>
        </w:rPr>
      </w:pPr>
      <w:r w:rsidRPr="00C806D7">
        <w:rPr>
          <w:rFonts w:cs="Arial"/>
          <w:color w:val="000000"/>
        </w:rPr>
        <w:t xml:space="preserve">Gestión del Medio Rural de Canarias, S.A. Unipersonal </w:t>
      </w:r>
      <w:r w:rsidR="00D610B2" w:rsidRPr="00C806D7">
        <w:rPr>
          <w:rFonts w:cs="Arial"/>
          <w:color w:val="000000"/>
        </w:rPr>
        <w:t>(e</w:t>
      </w:r>
      <w:r w:rsidRPr="00C806D7">
        <w:rPr>
          <w:rFonts w:cs="Arial"/>
          <w:color w:val="000000"/>
        </w:rPr>
        <w:t xml:space="preserve">n adelante, la Sociedad), fue constituida en Santa Cruz de Tenerife el día 4 de </w:t>
      </w:r>
      <w:r w:rsidR="008672B9">
        <w:rPr>
          <w:rFonts w:cs="Arial"/>
          <w:color w:val="000000"/>
        </w:rPr>
        <w:t>n</w:t>
      </w:r>
      <w:r w:rsidRPr="00C806D7">
        <w:rPr>
          <w:rFonts w:cs="Arial"/>
          <w:color w:val="000000"/>
        </w:rPr>
        <w:t>oviembre de 1.986</w:t>
      </w:r>
      <w:r w:rsidR="002F5291">
        <w:rPr>
          <w:rFonts w:cs="Arial"/>
          <w:color w:val="000000"/>
        </w:rPr>
        <w:t>, está inscrita en el Registro Mercantil de Santa Cruz de Tenerife, al Tomo 430, Libro 238 de la sección 3ª, Folio 33, Hoja Registral TF-3.027, Inscripción 1ª.</w:t>
      </w:r>
    </w:p>
    <w:p w14:paraId="54ADFBC0" w14:textId="77777777" w:rsidR="004113E0" w:rsidRPr="00C806D7" w:rsidRDefault="00013559" w:rsidP="004113E0">
      <w:pPr>
        <w:widowControl w:val="0"/>
        <w:autoSpaceDE w:val="0"/>
        <w:autoSpaceDN w:val="0"/>
        <w:adjustRightInd w:val="0"/>
        <w:spacing w:before="240"/>
        <w:rPr>
          <w:rFonts w:cs="Arial"/>
          <w:color w:val="000000"/>
        </w:rPr>
      </w:pPr>
      <w:r w:rsidRPr="00B21838">
        <w:rPr>
          <w:rFonts w:cs="Arial"/>
          <w:color w:val="000000"/>
        </w:rPr>
        <w:t>S</w:t>
      </w:r>
      <w:r w:rsidR="00EA3914" w:rsidRPr="00B21838">
        <w:rPr>
          <w:rFonts w:cs="Arial"/>
          <w:color w:val="000000"/>
        </w:rPr>
        <w:t xml:space="preserve">u </w:t>
      </w:r>
      <w:r w:rsidR="004113E0" w:rsidRPr="00B21838">
        <w:rPr>
          <w:rFonts w:cs="Arial"/>
          <w:color w:val="000000"/>
        </w:rPr>
        <w:t xml:space="preserve">domicilio </w:t>
      </w:r>
      <w:r w:rsidR="00D610B2" w:rsidRPr="00B21838">
        <w:rPr>
          <w:rFonts w:cs="Arial"/>
          <w:color w:val="000000"/>
        </w:rPr>
        <w:t>social</w:t>
      </w:r>
      <w:r w:rsidR="00EA3914" w:rsidRPr="00B21838">
        <w:rPr>
          <w:rFonts w:cs="Arial"/>
          <w:color w:val="000000"/>
        </w:rPr>
        <w:t xml:space="preserve"> es</w:t>
      </w:r>
      <w:r w:rsidRPr="00B21838">
        <w:rPr>
          <w:rFonts w:cs="Arial"/>
          <w:color w:val="000000"/>
        </w:rPr>
        <w:t>tá ubicado en el</w:t>
      </w:r>
      <w:r w:rsidR="00D610B2" w:rsidRPr="00B21838">
        <w:rPr>
          <w:rFonts w:cs="Arial"/>
          <w:color w:val="000000"/>
        </w:rPr>
        <w:t xml:space="preserve"> Polígono El Mayorazgo, Calle </w:t>
      </w:r>
      <w:r w:rsidR="00C806D7" w:rsidRPr="00B21838">
        <w:rPr>
          <w:rFonts w:cs="Arial"/>
          <w:color w:val="000000"/>
        </w:rPr>
        <w:t>Jesús Hernández Guzmán</w:t>
      </w:r>
      <w:r w:rsidR="004113E0" w:rsidRPr="00B21838">
        <w:rPr>
          <w:rFonts w:cs="Arial"/>
          <w:color w:val="000000"/>
        </w:rPr>
        <w:t xml:space="preserve">, </w:t>
      </w:r>
      <w:proofErr w:type="spellStart"/>
      <w:r w:rsidR="004113E0" w:rsidRPr="00B21838">
        <w:rPr>
          <w:rFonts w:cs="Arial"/>
          <w:color w:val="000000"/>
        </w:rPr>
        <w:t>nº</w:t>
      </w:r>
      <w:proofErr w:type="spellEnd"/>
      <w:r w:rsidR="004113E0" w:rsidRPr="00B21838">
        <w:rPr>
          <w:rFonts w:cs="Arial"/>
          <w:color w:val="000000"/>
        </w:rPr>
        <w:t xml:space="preserve"> 2</w:t>
      </w:r>
      <w:r w:rsidR="00D610B2" w:rsidRPr="00B21838">
        <w:rPr>
          <w:rFonts w:cs="Arial"/>
          <w:color w:val="000000"/>
        </w:rPr>
        <w:t xml:space="preserve">, </w:t>
      </w:r>
      <w:r w:rsidR="00C806D7" w:rsidRPr="00B21838">
        <w:rPr>
          <w:rFonts w:cs="Arial"/>
          <w:color w:val="000000"/>
        </w:rPr>
        <w:t>planta C</w:t>
      </w:r>
      <w:r w:rsidR="004113E0" w:rsidRPr="00B21838">
        <w:rPr>
          <w:rFonts w:cs="Arial"/>
          <w:color w:val="000000"/>
        </w:rPr>
        <w:t>, de la c</w:t>
      </w:r>
      <w:r w:rsidR="00B21838" w:rsidRPr="00B21838">
        <w:rPr>
          <w:rFonts w:cs="Arial"/>
          <w:color w:val="000000"/>
        </w:rPr>
        <w:t>iudad de Santa Cruz de Tenerife, según</w:t>
      </w:r>
      <w:r w:rsidR="00B21838">
        <w:rPr>
          <w:rFonts w:cs="Arial"/>
          <w:color w:val="000000"/>
        </w:rPr>
        <w:t xml:space="preserve"> la modificación acordada en Junta General Extraordinaria y Universal, </w:t>
      </w:r>
      <w:r w:rsidR="00B21838" w:rsidRPr="00416A14">
        <w:rPr>
          <w:rFonts w:cs="Arial"/>
          <w:color w:val="000000"/>
        </w:rPr>
        <w:t xml:space="preserve">celebrada el </w:t>
      </w:r>
      <w:r w:rsidR="00416A14" w:rsidRPr="00416A14">
        <w:rPr>
          <w:rFonts w:cs="Arial"/>
          <w:color w:val="000000"/>
        </w:rPr>
        <w:t>1</w:t>
      </w:r>
      <w:r w:rsidR="00B21838" w:rsidRPr="00416A14">
        <w:rPr>
          <w:rFonts w:cs="Arial"/>
          <w:color w:val="000000"/>
        </w:rPr>
        <w:t xml:space="preserve"> de </w:t>
      </w:r>
      <w:r w:rsidR="00416A14" w:rsidRPr="00416A14">
        <w:rPr>
          <w:rFonts w:cs="Arial"/>
          <w:color w:val="000000"/>
        </w:rPr>
        <w:t>octubre d</w:t>
      </w:r>
      <w:r w:rsidR="00B21838" w:rsidRPr="00416A14">
        <w:rPr>
          <w:rFonts w:cs="Arial"/>
          <w:color w:val="000000"/>
        </w:rPr>
        <w:t>e 2014.</w:t>
      </w:r>
    </w:p>
    <w:p w14:paraId="319FCA78" w14:textId="77777777" w:rsidR="004113E0" w:rsidRPr="00C806D7" w:rsidRDefault="004113E0" w:rsidP="004113E0">
      <w:pPr>
        <w:widowControl w:val="0"/>
        <w:autoSpaceDE w:val="0"/>
        <w:autoSpaceDN w:val="0"/>
        <w:adjustRightInd w:val="0"/>
        <w:spacing w:before="240"/>
        <w:rPr>
          <w:rFonts w:cs="Arial"/>
          <w:color w:val="000000"/>
        </w:rPr>
      </w:pPr>
      <w:r w:rsidRPr="00C806D7">
        <w:rPr>
          <w:rFonts w:cs="Arial"/>
          <w:color w:val="000000"/>
        </w:rPr>
        <w:t>En Junta General Extraordinaria y Universal, celebrada el</w:t>
      </w:r>
      <w:r w:rsidR="00F14304" w:rsidRPr="00C806D7">
        <w:rPr>
          <w:rFonts w:cs="Arial"/>
          <w:color w:val="000000"/>
        </w:rPr>
        <w:t xml:space="preserve"> 23 de abril de 2007, se acordó</w:t>
      </w:r>
      <w:r w:rsidRPr="00C806D7">
        <w:rPr>
          <w:rFonts w:cs="Arial"/>
          <w:color w:val="000000"/>
        </w:rPr>
        <w:t xml:space="preserve"> modificar la denominación social, sustituyendo “Mercados en Origen de Productos Agrarios de Canarias, S.A.U” por “Gestión del Medio Rural de Canarias, S.A.U”.</w:t>
      </w:r>
    </w:p>
    <w:p w14:paraId="5A272FA4" w14:textId="77777777" w:rsidR="00B41441" w:rsidRPr="00B41441" w:rsidRDefault="00B41441" w:rsidP="00B41441">
      <w:pPr>
        <w:widowControl w:val="0"/>
        <w:autoSpaceDE w:val="0"/>
        <w:autoSpaceDN w:val="0"/>
        <w:adjustRightInd w:val="0"/>
        <w:spacing w:before="240"/>
        <w:rPr>
          <w:rFonts w:cs="Arial"/>
          <w:i/>
          <w:color w:val="000000"/>
          <w:lang w:val="es-ES"/>
        </w:rPr>
      </w:pPr>
      <w:bookmarkStart w:id="0" w:name="_Hlk65834709"/>
      <w:r w:rsidRPr="00B41441">
        <w:rPr>
          <w:rFonts w:cs="Arial"/>
          <w:iCs/>
          <w:color w:val="000000"/>
          <w:lang w:val="es-ES"/>
        </w:rPr>
        <w:t>El Gobierno de Canarias a</w:t>
      </w:r>
      <w:r w:rsidR="00F4733D">
        <w:rPr>
          <w:rFonts w:cs="Arial"/>
          <w:iCs/>
          <w:color w:val="000000"/>
          <w:lang w:val="es-ES"/>
        </w:rPr>
        <w:t>prob</w:t>
      </w:r>
      <w:r w:rsidRPr="00B41441">
        <w:rPr>
          <w:rFonts w:cs="Arial"/>
          <w:iCs/>
          <w:color w:val="000000"/>
          <w:lang w:val="es-ES"/>
        </w:rPr>
        <w:t>ó</w:t>
      </w:r>
      <w:r w:rsidR="00F4733D">
        <w:rPr>
          <w:rFonts w:cs="Arial"/>
          <w:iCs/>
          <w:color w:val="000000"/>
          <w:lang w:val="es-ES"/>
        </w:rPr>
        <w:t>,</w:t>
      </w:r>
      <w:r w:rsidRPr="00B41441">
        <w:rPr>
          <w:rFonts w:cs="Arial"/>
          <w:iCs/>
          <w:color w:val="000000"/>
          <w:lang w:val="es-ES"/>
        </w:rPr>
        <w:t xml:space="preserve"> en sesión celebrada el 29 de diciembre de 2020</w:t>
      </w:r>
      <w:r w:rsidR="00F4733D">
        <w:rPr>
          <w:rFonts w:cs="Arial"/>
          <w:iCs/>
          <w:color w:val="000000"/>
          <w:lang w:val="es-ES"/>
        </w:rPr>
        <w:t>, los siguientes acuerdos</w:t>
      </w:r>
      <w:r w:rsidRPr="00B41441">
        <w:rPr>
          <w:rFonts w:cs="Arial"/>
          <w:iCs/>
          <w:color w:val="000000"/>
          <w:lang w:val="es-ES"/>
        </w:rPr>
        <w:t>:</w:t>
      </w:r>
      <w:r w:rsidRPr="00B41441">
        <w:rPr>
          <w:rFonts w:cs="Arial"/>
          <w:i/>
          <w:color w:val="000000"/>
          <w:lang w:val="es-ES"/>
        </w:rPr>
        <w:t xml:space="preserve"> </w:t>
      </w:r>
    </w:p>
    <w:p w14:paraId="2C5B7C73" w14:textId="77777777" w:rsidR="00B41441" w:rsidRPr="00B41441" w:rsidRDefault="00B41441" w:rsidP="00F4733D">
      <w:pPr>
        <w:widowControl w:val="0"/>
        <w:autoSpaceDE w:val="0"/>
        <w:autoSpaceDN w:val="0"/>
        <w:adjustRightInd w:val="0"/>
        <w:spacing w:before="240"/>
        <w:ind w:left="720"/>
        <w:rPr>
          <w:rFonts w:cs="Arial"/>
          <w:i/>
          <w:color w:val="000000"/>
          <w:lang w:val="es-ES"/>
        </w:rPr>
      </w:pPr>
      <w:r w:rsidRPr="00B41441">
        <w:rPr>
          <w:rFonts w:cs="Arial"/>
          <w:i/>
          <w:color w:val="000000"/>
          <w:lang w:val="es-ES"/>
        </w:rPr>
        <w:t>Primero. - Reconocer expresamente a la entidad mercantil pública “Gestión del Medio Rural de Canarias, S.A.U.”, la condición de medio propio personificado de la Administración Pública de la Comunidad Autónoma de Canarias, de sus organismos autónomos y demás entidades de derecho público vinculadas o dependientes de la misma, de conformidad con lo dispuesto en el artículo 32.2 de la Ley 9/2017, de 8 de noviembre, de Contratos del Sector Público.</w:t>
      </w:r>
    </w:p>
    <w:bookmarkEnd w:id="0"/>
    <w:p w14:paraId="4CC20166" w14:textId="77777777" w:rsidR="00B41441" w:rsidRPr="00B41441" w:rsidRDefault="00B41441" w:rsidP="00F4733D">
      <w:pPr>
        <w:widowControl w:val="0"/>
        <w:autoSpaceDE w:val="0"/>
        <w:autoSpaceDN w:val="0"/>
        <w:adjustRightInd w:val="0"/>
        <w:spacing w:before="240"/>
        <w:ind w:left="720"/>
        <w:rPr>
          <w:rFonts w:cs="Arial"/>
          <w:i/>
          <w:color w:val="000000"/>
          <w:lang w:val="es-ES"/>
        </w:rPr>
      </w:pPr>
      <w:r w:rsidRPr="00B41441">
        <w:rPr>
          <w:rFonts w:cs="Arial"/>
          <w:i/>
          <w:color w:val="000000"/>
          <w:lang w:val="es-ES"/>
        </w:rPr>
        <w:t xml:space="preserve">Segundo. - Autorizar el sentido del voto favorable de la persona representante de la Administración Pública de la Comunidad Autónoma de Canarias en la Junta General de la sociedad mercantil pública “Gestión del Medio Rural de Canarias, S.A.U.” para acordar la modificación de los artículos 1º y 7º, apartados A) y G) de sus Estatutos Sociales, que quedarán redactados en los términos indicados en </w:t>
      </w:r>
      <w:r w:rsidR="00F4733D">
        <w:rPr>
          <w:rFonts w:cs="Arial"/>
          <w:i/>
          <w:color w:val="000000"/>
          <w:lang w:val="es-ES"/>
        </w:rPr>
        <w:t>un</w:t>
      </w:r>
      <w:r w:rsidRPr="00B41441">
        <w:rPr>
          <w:rFonts w:cs="Arial"/>
          <w:i/>
          <w:color w:val="000000"/>
          <w:lang w:val="es-ES"/>
        </w:rPr>
        <w:t xml:space="preserve"> anexo.</w:t>
      </w:r>
    </w:p>
    <w:p w14:paraId="49BC73AE" w14:textId="77777777" w:rsidR="004971CC" w:rsidRPr="004971CC" w:rsidRDefault="00B41441" w:rsidP="009810C0">
      <w:pPr>
        <w:widowControl w:val="0"/>
        <w:autoSpaceDE w:val="0"/>
        <w:autoSpaceDN w:val="0"/>
        <w:adjustRightInd w:val="0"/>
        <w:spacing w:before="240"/>
        <w:rPr>
          <w:rFonts w:cs="Arial"/>
          <w:color w:val="000000"/>
        </w:rPr>
      </w:pPr>
      <w:r>
        <w:rPr>
          <w:rFonts w:cs="Arial"/>
          <w:color w:val="000000"/>
        </w:rPr>
        <w:t>En consecuencia, l</w:t>
      </w:r>
      <w:r w:rsidR="00E32F66">
        <w:rPr>
          <w:rFonts w:cs="Arial"/>
          <w:color w:val="000000"/>
        </w:rPr>
        <w:t>a</w:t>
      </w:r>
      <w:r w:rsidR="004971CC">
        <w:rPr>
          <w:rFonts w:cs="Arial"/>
          <w:color w:val="000000"/>
        </w:rPr>
        <w:t xml:space="preserve"> Junta General Extraordinaria y Universal</w:t>
      </w:r>
      <w:r w:rsidR="00F4733D">
        <w:rPr>
          <w:rFonts w:cs="Arial"/>
          <w:color w:val="000000"/>
        </w:rPr>
        <w:t xml:space="preserve"> de la Sociedad</w:t>
      </w:r>
      <w:r w:rsidR="004971CC">
        <w:rPr>
          <w:rFonts w:cs="Arial"/>
          <w:color w:val="000000"/>
        </w:rPr>
        <w:t xml:space="preserve">, </w:t>
      </w:r>
      <w:r w:rsidR="00E32F66">
        <w:rPr>
          <w:rFonts w:cs="Arial"/>
          <w:color w:val="000000"/>
        </w:rPr>
        <w:t xml:space="preserve">en </w:t>
      </w:r>
      <w:r w:rsidR="00E32F66" w:rsidRPr="00B41441">
        <w:rPr>
          <w:rFonts w:cs="Arial"/>
          <w:color w:val="000000"/>
        </w:rPr>
        <w:t xml:space="preserve">sesión </w:t>
      </w:r>
      <w:r w:rsidR="004971CC" w:rsidRPr="00B41441">
        <w:rPr>
          <w:rFonts w:cs="Arial"/>
          <w:color w:val="000000"/>
        </w:rPr>
        <w:t xml:space="preserve">celebrada el </w:t>
      </w:r>
      <w:r w:rsidRPr="00B41441">
        <w:rPr>
          <w:rFonts w:cs="Arial"/>
          <w:color w:val="000000"/>
        </w:rPr>
        <w:t>30</w:t>
      </w:r>
      <w:r w:rsidR="004971CC" w:rsidRPr="00B41441">
        <w:rPr>
          <w:rFonts w:cs="Arial"/>
          <w:color w:val="000000"/>
        </w:rPr>
        <w:t xml:space="preserve"> de </w:t>
      </w:r>
      <w:r w:rsidRPr="00B41441">
        <w:rPr>
          <w:rFonts w:cs="Arial"/>
          <w:color w:val="000000"/>
        </w:rPr>
        <w:t>diciembre</w:t>
      </w:r>
      <w:r w:rsidR="004971CC" w:rsidRPr="00B41441">
        <w:rPr>
          <w:rFonts w:cs="Arial"/>
          <w:color w:val="000000"/>
        </w:rPr>
        <w:t xml:space="preserve"> de </w:t>
      </w:r>
      <w:r w:rsidRPr="00B41441">
        <w:rPr>
          <w:rFonts w:cs="Arial"/>
          <w:color w:val="000000"/>
        </w:rPr>
        <w:t>2020</w:t>
      </w:r>
      <w:r w:rsidR="004971CC" w:rsidRPr="00B41441">
        <w:rPr>
          <w:rFonts w:cs="Arial"/>
          <w:color w:val="000000"/>
        </w:rPr>
        <w:t>, a</w:t>
      </w:r>
      <w:r w:rsidR="004971CC">
        <w:rPr>
          <w:rFonts w:cs="Arial"/>
          <w:color w:val="000000"/>
        </w:rPr>
        <w:t xml:space="preserve">cordó modificar el </w:t>
      </w:r>
      <w:r w:rsidR="00E32F66">
        <w:rPr>
          <w:rFonts w:cs="Arial"/>
          <w:color w:val="000000"/>
        </w:rPr>
        <w:t>A</w:t>
      </w:r>
      <w:r w:rsidR="004971CC">
        <w:rPr>
          <w:rFonts w:cs="Arial"/>
          <w:color w:val="000000"/>
        </w:rPr>
        <w:t>rtículo 1</w:t>
      </w:r>
      <w:r w:rsidR="00E32F66">
        <w:rPr>
          <w:rFonts w:cs="Arial"/>
          <w:color w:val="000000"/>
        </w:rPr>
        <w:t>º</w:t>
      </w:r>
      <w:r w:rsidR="004971CC">
        <w:rPr>
          <w:rFonts w:cs="Arial"/>
          <w:color w:val="000000"/>
        </w:rPr>
        <w:t xml:space="preserve"> de </w:t>
      </w:r>
      <w:r w:rsidR="00E32F66">
        <w:rPr>
          <w:rFonts w:cs="Arial"/>
          <w:color w:val="000000"/>
        </w:rPr>
        <w:t>su</w:t>
      </w:r>
      <w:r w:rsidR="004971CC">
        <w:rPr>
          <w:rFonts w:cs="Arial"/>
          <w:color w:val="000000"/>
        </w:rPr>
        <w:t>s Estatutos, quedando redactado de la siguiente forma:</w:t>
      </w:r>
    </w:p>
    <w:p w14:paraId="5DAEBAF1" w14:textId="674F80B9" w:rsidR="004971CC" w:rsidRPr="004971CC" w:rsidRDefault="004971CC" w:rsidP="00F4733D">
      <w:pPr>
        <w:widowControl w:val="0"/>
        <w:autoSpaceDE w:val="0"/>
        <w:autoSpaceDN w:val="0"/>
        <w:adjustRightInd w:val="0"/>
        <w:spacing w:before="240"/>
        <w:ind w:left="720"/>
        <w:rPr>
          <w:rFonts w:cs="Arial"/>
          <w:i/>
          <w:iCs/>
          <w:color w:val="000000"/>
        </w:rPr>
      </w:pPr>
      <w:r w:rsidRPr="004971CC">
        <w:rPr>
          <w:rFonts w:cs="Arial"/>
          <w:i/>
          <w:iCs/>
          <w:color w:val="000000"/>
        </w:rPr>
        <w:t xml:space="preserve">“Artículo 1º.- DENOMINACIÓN </w:t>
      </w:r>
      <w:r w:rsidR="000662AF" w:rsidRPr="004971CC">
        <w:rPr>
          <w:rFonts w:cs="Arial"/>
          <w:i/>
          <w:iCs/>
          <w:color w:val="000000"/>
        </w:rPr>
        <w:t>SOCIAL. -</w:t>
      </w:r>
      <w:r w:rsidRPr="004971CC">
        <w:rPr>
          <w:rFonts w:cs="Arial"/>
          <w:i/>
          <w:iCs/>
          <w:color w:val="000000"/>
        </w:rPr>
        <w:t xml:space="preserve"> Con la denominación de </w:t>
      </w:r>
      <w:r w:rsidRPr="00F4733D">
        <w:rPr>
          <w:rFonts w:cs="Arial"/>
          <w:i/>
          <w:iCs/>
          <w:caps/>
          <w:color w:val="000000"/>
        </w:rPr>
        <w:t>Gestión del Medio Rural de Canarias Sociedad Anónima Unipersonal</w:t>
      </w:r>
      <w:r w:rsidRPr="004971CC">
        <w:rPr>
          <w:rFonts w:cs="Arial"/>
          <w:i/>
          <w:iCs/>
          <w:color w:val="000000"/>
        </w:rPr>
        <w:t>, se crea una sociedad anónima para el cumplimiento del objeto social expresado en el artículo 7.</w:t>
      </w:r>
    </w:p>
    <w:p w14:paraId="13469C80" w14:textId="77777777" w:rsidR="004971CC" w:rsidRPr="004971CC" w:rsidRDefault="004971CC" w:rsidP="00F4733D">
      <w:pPr>
        <w:widowControl w:val="0"/>
        <w:autoSpaceDE w:val="0"/>
        <w:autoSpaceDN w:val="0"/>
        <w:adjustRightInd w:val="0"/>
        <w:spacing w:before="240"/>
        <w:ind w:left="720"/>
        <w:rPr>
          <w:rFonts w:cs="Arial"/>
          <w:i/>
          <w:iCs/>
          <w:color w:val="000000"/>
        </w:rPr>
      </w:pPr>
      <w:r w:rsidRPr="004971CC">
        <w:rPr>
          <w:rFonts w:cs="Arial"/>
          <w:i/>
          <w:iCs/>
          <w:color w:val="000000"/>
        </w:rPr>
        <w:t xml:space="preserve">GESTIÓN DEL MEDIO RURAL DE CANARIAS, S.A.U. ostenta la consideración de medio propio personificado respecto de la Administración Pública de la Comunidad Autónoma de Canarias, </w:t>
      </w:r>
      <w:bookmarkStart w:id="1" w:name="_Hlk64445881"/>
      <w:r w:rsidRPr="004971CC">
        <w:rPr>
          <w:rFonts w:cs="Arial"/>
          <w:i/>
          <w:iCs/>
          <w:color w:val="000000"/>
        </w:rPr>
        <w:t>sus organismos autónomos y demás entidades de derecho público vinculadas y dependientes de la misma</w:t>
      </w:r>
      <w:bookmarkEnd w:id="1"/>
      <w:r w:rsidRPr="004971CC">
        <w:rPr>
          <w:rFonts w:cs="Arial"/>
          <w:i/>
          <w:iCs/>
          <w:color w:val="000000"/>
        </w:rPr>
        <w:t>, siendo la Comunidad Autónoma de Canarias titular del 100 % de su capital social y a la que se encuentra vinculada y adscrita en cuanto entidad integrada en el sector público institucional autonómico.</w:t>
      </w:r>
    </w:p>
    <w:p w14:paraId="16EE9206" w14:textId="77777777" w:rsidR="004971CC" w:rsidRPr="004971CC" w:rsidRDefault="004971CC" w:rsidP="00F4733D">
      <w:pPr>
        <w:widowControl w:val="0"/>
        <w:autoSpaceDE w:val="0"/>
        <w:autoSpaceDN w:val="0"/>
        <w:adjustRightInd w:val="0"/>
        <w:spacing w:before="240"/>
        <w:ind w:left="720"/>
        <w:rPr>
          <w:rFonts w:cs="Arial"/>
          <w:i/>
          <w:iCs/>
          <w:color w:val="000000"/>
        </w:rPr>
      </w:pPr>
      <w:r w:rsidRPr="004971CC">
        <w:rPr>
          <w:rFonts w:cs="Arial"/>
          <w:i/>
          <w:iCs/>
          <w:color w:val="000000"/>
        </w:rPr>
        <w:t>El poder adjudicador señalado en el apartado anterior, es decir, la Comunidad Autónoma de Canarias podrá conferir encargos a GESTIÓN DEL MEDIO RURAL DE CANARIAS, S.A.U. para la prestación de cualesquiera actividades comprendidas en el objeto social descrito en el artículo 7 de los presentes Estatutos. A tal efecto, la sociedad cuenta con los medios materiales y personales suficientes e idóneos para realizar los encargos que le sean conferidos en el sector de actividad que se corresponda con su objeto social.</w:t>
      </w:r>
    </w:p>
    <w:p w14:paraId="5964BA82" w14:textId="5488D136" w:rsidR="004971CC" w:rsidRDefault="004971CC" w:rsidP="00F4733D">
      <w:pPr>
        <w:widowControl w:val="0"/>
        <w:autoSpaceDE w:val="0"/>
        <w:autoSpaceDN w:val="0"/>
        <w:adjustRightInd w:val="0"/>
        <w:spacing w:before="240"/>
        <w:ind w:firstLine="720"/>
        <w:rPr>
          <w:rFonts w:cs="Arial"/>
          <w:i/>
          <w:iCs/>
          <w:color w:val="000000"/>
        </w:rPr>
      </w:pPr>
      <w:r w:rsidRPr="004971CC">
        <w:rPr>
          <w:rFonts w:cs="Arial"/>
          <w:i/>
          <w:iCs/>
          <w:color w:val="000000"/>
        </w:rPr>
        <w:t>Dichos encargos se someten al siguiente régimen jurídico:</w:t>
      </w:r>
    </w:p>
    <w:p w14:paraId="1FCEF383" w14:textId="77777777" w:rsidR="007B5194" w:rsidRPr="004971CC" w:rsidRDefault="007B5194" w:rsidP="00F4733D">
      <w:pPr>
        <w:widowControl w:val="0"/>
        <w:autoSpaceDE w:val="0"/>
        <w:autoSpaceDN w:val="0"/>
        <w:adjustRightInd w:val="0"/>
        <w:spacing w:before="240"/>
        <w:ind w:firstLine="720"/>
        <w:rPr>
          <w:rFonts w:cs="Arial"/>
          <w:i/>
          <w:iCs/>
          <w:color w:val="000000"/>
        </w:rPr>
      </w:pPr>
    </w:p>
    <w:p w14:paraId="0853EE43" w14:textId="77777777" w:rsidR="004971CC" w:rsidRPr="004971CC" w:rsidRDefault="004971CC" w:rsidP="00F4733D">
      <w:pPr>
        <w:widowControl w:val="0"/>
        <w:autoSpaceDE w:val="0"/>
        <w:autoSpaceDN w:val="0"/>
        <w:adjustRightInd w:val="0"/>
        <w:spacing w:before="240"/>
        <w:ind w:left="720"/>
        <w:rPr>
          <w:rFonts w:cs="Arial"/>
          <w:i/>
          <w:iCs/>
          <w:color w:val="000000"/>
        </w:rPr>
      </w:pPr>
      <w:r w:rsidRPr="004971CC">
        <w:rPr>
          <w:rFonts w:cs="Arial"/>
          <w:i/>
          <w:iCs/>
          <w:color w:val="000000"/>
        </w:rPr>
        <w:lastRenderedPageBreak/>
        <w:t xml:space="preserve">a) Los encargos tienen naturaleza administrativa y no contractual, siendo, a todos los efectos, de carácter interno, dependiente y subordinado, y se regirán por la normativa vigente en cada momento que </w:t>
      </w:r>
      <w:proofErr w:type="gramStart"/>
      <w:r w:rsidRPr="004971CC">
        <w:rPr>
          <w:rFonts w:cs="Arial"/>
          <w:i/>
          <w:iCs/>
          <w:color w:val="000000"/>
        </w:rPr>
        <w:t>sea de aplicación</w:t>
      </w:r>
      <w:proofErr w:type="gramEnd"/>
      <w:r w:rsidRPr="004971CC">
        <w:rPr>
          <w:rFonts w:cs="Arial"/>
          <w:i/>
          <w:iCs/>
          <w:color w:val="000000"/>
        </w:rPr>
        <w:t xml:space="preserve"> a los encargos a los medios propios personificados.</w:t>
      </w:r>
    </w:p>
    <w:p w14:paraId="16E83C6F" w14:textId="77777777" w:rsidR="004971CC" w:rsidRPr="004971CC" w:rsidRDefault="004971CC" w:rsidP="00F4733D">
      <w:pPr>
        <w:widowControl w:val="0"/>
        <w:autoSpaceDE w:val="0"/>
        <w:autoSpaceDN w:val="0"/>
        <w:adjustRightInd w:val="0"/>
        <w:spacing w:before="240"/>
        <w:ind w:left="720"/>
        <w:rPr>
          <w:rFonts w:cs="Arial"/>
          <w:i/>
          <w:iCs/>
          <w:color w:val="000000"/>
        </w:rPr>
      </w:pPr>
      <w:r w:rsidRPr="004971CC">
        <w:rPr>
          <w:rFonts w:cs="Arial"/>
          <w:i/>
          <w:iCs/>
          <w:color w:val="000000"/>
        </w:rPr>
        <w:t>b) Los encargos se formalizarán por escrito, a través de los instrumentos jurídicos pertinentes que deberán incluir la descripción detallada de la actividad o actividades a realizar, valoración, compensación, plazo de ejecución, así como las condiciones en las que han de realizarse, debiendo ser objeto de publicación, cuando así proceda, en la Plataforma de Contratación del Sector Público.</w:t>
      </w:r>
    </w:p>
    <w:p w14:paraId="66633BB9" w14:textId="77777777" w:rsidR="004971CC" w:rsidRPr="004971CC" w:rsidRDefault="004971CC" w:rsidP="00F4733D">
      <w:pPr>
        <w:widowControl w:val="0"/>
        <w:autoSpaceDE w:val="0"/>
        <w:autoSpaceDN w:val="0"/>
        <w:adjustRightInd w:val="0"/>
        <w:spacing w:before="240"/>
        <w:ind w:left="720"/>
        <w:rPr>
          <w:rFonts w:cs="Arial"/>
          <w:i/>
          <w:iCs/>
          <w:color w:val="000000"/>
        </w:rPr>
      </w:pPr>
      <w:r w:rsidRPr="004971CC">
        <w:rPr>
          <w:rFonts w:cs="Arial"/>
          <w:i/>
          <w:iCs/>
          <w:color w:val="000000"/>
        </w:rPr>
        <w:t>c) Los encargos que se formalicen por LA COMUNIDAD AUTÓNOMA DE CANARIAS podrán efectuarse directamente por ésta.</w:t>
      </w:r>
    </w:p>
    <w:p w14:paraId="07F71A67" w14:textId="77777777" w:rsidR="004971CC" w:rsidRPr="004971CC" w:rsidRDefault="004971CC" w:rsidP="00F4733D">
      <w:pPr>
        <w:widowControl w:val="0"/>
        <w:autoSpaceDE w:val="0"/>
        <w:autoSpaceDN w:val="0"/>
        <w:adjustRightInd w:val="0"/>
        <w:spacing w:before="240"/>
        <w:ind w:left="720"/>
        <w:rPr>
          <w:rFonts w:cs="Arial"/>
          <w:i/>
          <w:iCs/>
          <w:color w:val="000000"/>
        </w:rPr>
      </w:pPr>
      <w:r w:rsidRPr="004971CC">
        <w:rPr>
          <w:rFonts w:cs="Arial"/>
          <w:i/>
          <w:iCs/>
          <w:color w:val="000000"/>
        </w:rPr>
        <w:t>d) Los encargos que se realicen, una vez comunicados formalmente a la sociedad, serán de ejecución obligatoria por GESTIÓN DEL MEDIO RURAL DE CANARIAS, S.A.U., que recibirá por ello la compensación prevista en el apartado siguiente.</w:t>
      </w:r>
    </w:p>
    <w:p w14:paraId="2DBC8E00" w14:textId="77777777" w:rsidR="004971CC" w:rsidRPr="004971CC" w:rsidRDefault="004971CC" w:rsidP="00F4733D">
      <w:pPr>
        <w:widowControl w:val="0"/>
        <w:autoSpaceDE w:val="0"/>
        <w:autoSpaceDN w:val="0"/>
        <w:adjustRightInd w:val="0"/>
        <w:spacing w:before="240"/>
        <w:ind w:left="720"/>
        <w:rPr>
          <w:rFonts w:cs="Arial"/>
          <w:i/>
          <w:iCs/>
          <w:color w:val="000000"/>
        </w:rPr>
      </w:pPr>
      <w:r w:rsidRPr="004971CC">
        <w:rPr>
          <w:rFonts w:cs="Arial"/>
          <w:i/>
          <w:iCs/>
          <w:color w:val="000000"/>
        </w:rPr>
        <w:t>e) La compensación económica por la prestación de las actividades objeto de encargo se regirá por las tarifas aprobadas para la respectiva prestación por la Administración Pública de la Comunidad Autónoma de Canarias o, en su defecto, las que figuren en los convenios, programas, instrumentos similares u objetivos y estrategias aprobadas por el respectivo poder adjudicador y GESTIÓN DEL MEDIO RURAL DE CANARIAS, S.A.U. en cuyo marco o ejecución se realice el encargo.</w:t>
      </w:r>
    </w:p>
    <w:p w14:paraId="35A072C3" w14:textId="77777777" w:rsidR="004971CC" w:rsidRPr="004971CC" w:rsidRDefault="004971CC" w:rsidP="00F4733D">
      <w:pPr>
        <w:widowControl w:val="0"/>
        <w:autoSpaceDE w:val="0"/>
        <w:autoSpaceDN w:val="0"/>
        <w:adjustRightInd w:val="0"/>
        <w:spacing w:before="240"/>
        <w:ind w:left="720"/>
        <w:rPr>
          <w:rFonts w:cs="Arial"/>
          <w:i/>
          <w:iCs/>
          <w:color w:val="000000"/>
        </w:rPr>
      </w:pPr>
      <w:r w:rsidRPr="004971CC">
        <w:rPr>
          <w:rFonts w:cs="Arial"/>
          <w:i/>
          <w:iCs/>
          <w:color w:val="000000"/>
        </w:rPr>
        <w:t>Dichas tarifas se calcularán de manera que representen los costes reales de realización y su aplicación a las unidades producidas servirá de justificante de la inversión o de los servicios realizados, garantizando siempre el cumplimiento del principio de sostenibilidad financiera.</w:t>
      </w:r>
    </w:p>
    <w:p w14:paraId="675F77BB" w14:textId="77777777" w:rsidR="004971CC" w:rsidRPr="004971CC" w:rsidRDefault="004971CC" w:rsidP="00F4733D">
      <w:pPr>
        <w:widowControl w:val="0"/>
        <w:autoSpaceDE w:val="0"/>
        <w:autoSpaceDN w:val="0"/>
        <w:adjustRightInd w:val="0"/>
        <w:spacing w:before="240"/>
        <w:ind w:left="720"/>
        <w:rPr>
          <w:rFonts w:cs="Arial"/>
          <w:i/>
          <w:iCs/>
          <w:color w:val="000000"/>
        </w:rPr>
      </w:pPr>
      <w:r w:rsidRPr="004971CC">
        <w:rPr>
          <w:rFonts w:cs="Arial"/>
          <w:i/>
          <w:iCs/>
          <w:color w:val="000000"/>
        </w:rPr>
        <w:t>f) GESTIÓN DEL MEDIO RURAL DE CANARIAS, S.A.U. no podrá realizar funciones que impliquen ejercicio de autoridad, y tampoco funciones que requieran el ejercicio de potestades administrativas, salvo atribución expresa por Ley en este último caso, ni podrá perseguir intereses contrarios a los fines e intereses públicos de la Administración Pública de la Comunidad Autónoma de Canarias, no pudiendo implicar, en ningún caso, atribución de funciones o facultades sujetas a Derecho Administrativo propias de la Administración.</w:t>
      </w:r>
    </w:p>
    <w:p w14:paraId="5481396B" w14:textId="77777777" w:rsidR="004971CC" w:rsidRPr="004971CC" w:rsidRDefault="004971CC" w:rsidP="00F4733D">
      <w:pPr>
        <w:widowControl w:val="0"/>
        <w:autoSpaceDE w:val="0"/>
        <w:autoSpaceDN w:val="0"/>
        <w:adjustRightInd w:val="0"/>
        <w:spacing w:before="240"/>
        <w:ind w:left="720"/>
        <w:rPr>
          <w:rFonts w:cs="Arial"/>
          <w:i/>
          <w:iCs/>
          <w:color w:val="000000"/>
        </w:rPr>
      </w:pPr>
      <w:r w:rsidRPr="004971CC">
        <w:rPr>
          <w:rFonts w:cs="Arial"/>
          <w:i/>
          <w:iCs/>
          <w:color w:val="000000"/>
        </w:rPr>
        <w:t>g) En el ámbito de los encargos realizados, GESTIÓN DEL MEDIO RURAL DE CANARIAS, S.A.U. podrá celebrar negocios jurídicos con terceros, con sujeción a las siguientes reglas:</w:t>
      </w:r>
    </w:p>
    <w:p w14:paraId="7C849AB4" w14:textId="77777777" w:rsidR="004971CC" w:rsidRPr="004971CC" w:rsidRDefault="004971CC" w:rsidP="00F4733D">
      <w:pPr>
        <w:widowControl w:val="0"/>
        <w:autoSpaceDE w:val="0"/>
        <w:autoSpaceDN w:val="0"/>
        <w:adjustRightInd w:val="0"/>
        <w:spacing w:before="240"/>
        <w:ind w:left="720"/>
        <w:rPr>
          <w:rFonts w:cs="Arial"/>
          <w:i/>
          <w:iCs/>
          <w:color w:val="000000"/>
        </w:rPr>
      </w:pPr>
      <w:r w:rsidRPr="004971CC">
        <w:rPr>
          <w:rFonts w:cs="Arial"/>
          <w:i/>
          <w:iCs/>
          <w:color w:val="000000"/>
        </w:rPr>
        <w:t>i) El contrato quedará sometido al régimen establecido para los contratos de poderes adjudicadores que no tengan la consideración de Administración Pública.</w:t>
      </w:r>
    </w:p>
    <w:p w14:paraId="062FED9F" w14:textId="77777777" w:rsidR="004971CC" w:rsidRPr="004971CC" w:rsidRDefault="004971CC" w:rsidP="00F4733D">
      <w:pPr>
        <w:widowControl w:val="0"/>
        <w:autoSpaceDE w:val="0"/>
        <w:autoSpaceDN w:val="0"/>
        <w:adjustRightInd w:val="0"/>
        <w:spacing w:before="240"/>
        <w:ind w:left="720"/>
        <w:rPr>
          <w:rFonts w:cs="Arial"/>
          <w:i/>
          <w:iCs/>
          <w:color w:val="000000"/>
        </w:rPr>
      </w:pPr>
      <w:proofErr w:type="spellStart"/>
      <w:r w:rsidRPr="004971CC">
        <w:rPr>
          <w:rFonts w:cs="Arial"/>
          <w:i/>
          <w:iCs/>
          <w:color w:val="000000"/>
        </w:rPr>
        <w:t>ii</w:t>
      </w:r>
      <w:proofErr w:type="spellEnd"/>
      <w:r w:rsidRPr="004971CC">
        <w:rPr>
          <w:rFonts w:cs="Arial"/>
          <w:i/>
          <w:iCs/>
          <w:color w:val="000000"/>
        </w:rPr>
        <w:t>) El importe de las prestaciones parciales que GESTIÓN DEL MEDIO RURAL DE CANARIAS, S.A.U. pueda contratar con terceros no excederá del 50% de la cuantía del encargo.</w:t>
      </w:r>
    </w:p>
    <w:p w14:paraId="77BB948C" w14:textId="77777777" w:rsidR="004971CC" w:rsidRPr="004971CC" w:rsidRDefault="004971CC" w:rsidP="00F4733D">
      <w:pPr>
        <w:widowControl w:val="0"/>
        <w:autoSpaceDE w:val="0"/>
        <w:autoSpaceDN w:val="0"/>
        <w:adjustRightInd w:val="0"/>
        <w:spacing w:before="240"/>
        <w:ind w:left="720"/>
        <w:rPr>
          <w:rFonts w:cs="Arial"/>
          <w:i/>
          <w:iCs/>
          <w:color w:val="000000"/>
        </w:rPr>
      </w:pPr>
      <w:r w:rsidRPr="004971CC">
        <w:rPr>
          <w:rFonts w:cs="Arial"/>
          <w:i/>
          <w:iCs/>
          <w:color w:val="000000"/>
        </w:rPr>
        <w:t>GESTIÓN DEL MEDIO RURAL DE CANARIAS, S.A.U. no podrá participar en procedimientos de licitación para la adjudicación de contratos que sean convocados por las Administraciones Públicas de las que es medio propio personificado. No obstante, cuando no concurra ningún licitador podrá encargársele, en función de su objeto social, la ejecución de la actividad objeto de licitación pública.</w:t>
      </w:r>
    </w:p>
    <w:p w14:paraId="723EAA01" w14:textId="77777777" w:rsidR="004971CC" w:rsidRPr="004971CC" w:rsidRDefault="004971CC" w:rsidP="00F4733D">
      <w:pPr>
        <w:widowControl w:val="0"/>
        <w:autoSpaceDE w:val="0"/>
        <w:autoSpaceDN w:val="0"/>
        <w:adjustRightInd w:val="0"/>
        <w:spacing w:before="240"/>
        <w:ind w:left="720"/>
        <w:rPr>
          <w:rFonts w:cs="Arial"/>
          <w:i/>
          <w:iCs/>
          <w:color w:val="000000"/>
        </w:rPr>
      </w:pPr>
      <w:r w:rsidRPr="004971CC">
        <w:rPr>
          <w:rFonts w:cs="Arial"/>
          <w:i/>
          <w:iCs/>
          <w:color w:val="000000"/>
        </w:rPr>
        <w:t>En la Memoria de las Cuentas Anuales se incluirá un apartado referente a la justificación del cumplimiento relativo a que la parte esencial de la actividad de la sociedad se realiza en más del 80% para los poderes adjudicadores de los que es medio propio personificado. Este extremo ha de ser verificado por los auditores en su auditoría anual de las cuentas.”</w:t>
      </w:r>
    </w:p>
    <w:p w14:paraId="2DD2E4FA" w14:textId="69DAAE10" w:rsidR="004113E0" w:rsidRDefault="004113E0" w:rsidP="004971CC">
      <w:pPr>
        <w:widowControl w:val="0"/>
        <w:autoSpaceDE w:val="0"/>
        <w:autoSpaceDN w:val="0"/>
        <w:adjustRightInd w:val="0"/>
        <w:spacing w:before="240"/>
        <w:rPr>
          <w:rFonts w:cs="Arial"/>
          <w:color w:val="000000"/>
        </w:rPr>
      </w:pPr>
      <w:r w:rsidRPr="00C806D7">
        <w:rPr>
          <w:rFonts w:cs="Arial"/>
          <w:color w:val="000000"/>
        </w:rPr>
        <w:t>Su objeto social es el comercio al mayor de frutas, verduras, queso, tabaco y vino</w:t>
      </w:r>
      <w:r w:rsidR="001E1783">
        <w:rPr>
          <w:rFonts w:cs="Arial"/>
          <w:color w:val="000000"/>
        </w:rPr>
        <w:t>,</w:t>
      </w:r>
      <w:r w:rsidRPr="00C806D7">
        <w:rPr>
          <w:rFonts w:cs="Arial"/>
          <w:color w:val="000000"/>
        </w:rPr>
        <w:t xml:space="preserve"> </w:t>
      </w:r>
      <w:r w:rsidR="005F4864">
        <w:rPr>
          <w:rFonts w:cs="Arial"/>
          <w:color w:val="000000"/>
        </w:rPr>
        <w:t>así como</w:t>
      </w:r>
      <w:r w:rsidRPr="00C806D7">
        <w:rPr>
          <w:rFonts w:cs="Arial"/>
          <w:color w:val="000000"/>
        </w:rPr>
        <w:t xml:space="preserve"> la ejecución de obras, trabajos, asistencias técnicas, consultorías y prestación de servicios</w:t>
      </w:r>
      <w:r w:rsidR="005F4864">
        <w:rPr>
          <w:rFonts w:cs="Arial"/>
          <w:color w:val="000000"/>
        </w:rPr>
        <w:t xml:space="preserve"> </w:t>
      </w:r>
      <w:r w:rsidR="005F4864">
        <w:rPr>
          <w:rFonts w:cs="Arial"/>
          <w:color w:val="000000"/>
        </w:rPr>
        <w:lastRenderedPageBreak/>
        <w:t>principalmente a su accionista único</w:t>
      </w:r>
      <w:r w:rsidRPr="00C806D7">
        <w:rPr>
          <w:rFonts w:cs="Arial"/>
          <w:color w:val="000000"/>
        </w:rPr>
        <w:t>.</w:t>
      </w:r>
    </w:p>
    <w:p w14:paraId="5502DEA2" w14:textId="77777777" w:rsidR="00BA264E" w:rsidRDefault="00D71218" w:rsidP="007B5194">
      <w:pPr>
        <w:widowControl w:val="0"/>
        <w:autoSpaceDE w:val="0"/>
        <w:autoSpaceDN w:val="0"/>
        <w:adjustRightInd w:val="0"/>
        <w:spacing w:before="240"/>
        <w:rPr>
          <w:rFonts w:cs="Arial"/>
          <w:color w:val="000000"/>
        </w:rPr>
      </w:pPr>
      <w:r>
        <w:rPr>
          <w:rFonts w:cs="Arial"/>
          <w:color w:val="000000"/>
        </w:rPr>
        <w:t>El Gobierno de Canarias es el accionista único de la Sociedad.</w:t>
      </w:r>
    </w:p>
    <w:p w14:paraId="7A817AD9" w14:textId="77777777" w:rsidR="00BA264E" w:rsidRDefault="00BA264E" w:rsidP="007B5194">
      <w:pPr>
        <w:widowControl w:val="0"/>
        <w:autoSpaceDE w:val="0"/>
        <w:autoSpaceDN w:val="0"/>
        <w:adjustRightInd w:val="0"/>
        <w:spacing w:before="240"/>
        <w:rPr>
          <w:rFonts w:cs="Arial"/>
          <w:b/>
        </w:rPr>
      </w:pPr>
    </w:p>
    <w:p w14:paraId="3CC05E5F" w14:textId="6A23CD22" w:rsidR="00CB4F6C" w:rsidRPr="00C806D7" w:rsidRDefault="00BC7148" w:rsidP="007B5194">
      <w:pPr>
        <w:widowControl w:val="0"/>
        <w:autoSpaceDE w:val="0"/>
        <w:autoSpaceDN w:val="0"/>
        <w:adjustRightInd w:val="0"/>
        <w:spacing w:before="240"/>
        <w:rPr>
          <w:rFonts w:cs="Arial"/>
          <w:b/>
        </w:rPr>
      </w:pPr>
      <w:r w:rsidRPr="00C806D7">
        <w:rPr>
          <w:rFonts w:cs="Arial"/>
          <w:b/>
        </w:rPr>
        <w:t>2.</w:t>
      </w:r>
      <w:r w:rsidRPr="00C806D7">
        <w:rPr>
          <w:rFonts w:cs="Arial"/>
          <w:b/>
        </w:rPr>
        <w:tab/>
      </w:r>
      <w:r w:rsidR="00CB4F6C" w:rsidRPr="00C806D7">
        <w:rPr>
          <w:rFonts w:cs="Arial"/>
          <w:b/>
        </w:rPr>
        <w:t>BASES DE PRESENTACIÓN DE LAS CUENTAS ANUALES</w:t>
      </w:r>
    </w:p>
    <w:p w14:paraId="3AF1250C" w14:textId="5E86E58A" w:rsidR="00AC2586" w:rsidRPr="00C806D7" w:rsidRDefault="00AC2586" w:rsidP="00AC2586">
      <w:pPr>
        <w:widowControl w:val="0"/>
        <w:autoSpaceDE w:val="0"/>
        <w:autoSpaceDN w:val="0"/>
        <w:adjustRightInd w:val="0"/>
        <w:spacing w:before="240"/>
        <w:rPr>
          <w:rFonts w:cs="Arial"/>
          <w:color w:val="000000"/>
          <w:szCs w:val="20"/>
        </w:rPr>
      </w:pPr>
      <w:r w:rsidRPr="00C806D7">
        <w:rPr>
          <w:rFonts w:cs="Arial"/>
          <w:color w:val="000000"/>
          <w:szCs w:val="20"/>
        </w:rPr>
        <w:t xml:space="preserve">Las cuentas anuales se han preparado de </w:t>
      </w:r>
      <w:r w:rsidRPr="007C6506">
        <w:rPr>
          <w:rFonts w:cs="Arial"/>
          <w:color w:val="000000"/>
          <w:szCs w:val="20"/>
        </w:rPr>
        <w:t xml:space="preserve">acuerdo con el Plan General de Contabilidad aprobado por el Real Decreto 1514/2007, de 16 de noviembre, </w:t>
      </w:r>
      <w:r w:rsidR="00683DCE" w:rsidRPr="007C6506">
        <w:rPr>
          <w:rFonts w:cs="Arial"/>
          <w:color w:val="000000"/>
          <w:szCs w:val="20"/>
          <w:lang w:val="es-ES"/>
        </w:rPr>
        <w:t xml:space="preserve">el cual desde su publicación ha sido </w:t>
      </w:r>
      <w:r w:rsidR="00FF1351" w:rsidRPr="007C6506">
        <w:rPr>
          <w:rFonts w:cs="Arial"/>
          <w:color w:val="000000"/>
          <w:szCs w:val="20"/>
          <w:lang w:val="es-ES"/>
        </w:rPr>
        <w:t>objeto</w:t>
      </w:r>
      <w:r w:rsidR="00683DCE" w:rsidRPr="007C6506">
        <w:rPr>
          <w:rFonts w:cs="Arial"/>
          <w:color w:val="000000"/>
          <w:szCs w:val="20"/>
          <w:lang w:val="es-ES"/>
        </w:rPr>
        <w:t xml:space="preserve"> de varias modificaciones, la última de ellas mediante el Real Decreto 1/2021, de 12 de enero, y sus normas de desarrollo, así como con el resto de la legislación mercantil vigente.</w:t>
      </w:r>
    </w:p>
    <w:p w14:paraId="50272296" w14:textId="77777777" w:rsidR="00B0327E" w:rsidRPr="00C806D7" w:rsidRDefault="00B0327E" w:rsidP="00B0327E">
      <w:pPr>
        <w:pStyle w:val="Textoindependiente"/>
        <w:spacing w:before="240"/>
        <w:rPr>
          <w:rFonts w:ascii="Arial" w:hAnsi="Arial" w:cs="Arial"/>
          <w:sz w:val="20"/>
        </w:rPr>
      </w:pPr>
      <w:r w:rsidRPr="00C806D7">
        <w:rPr>
          <w:rFonts w:ascii="Arial" w:hAnsi="Arial" w:cs="Arial"/>
          <w:sz w:val="20"/>
        </w:rPr>
        <w:t xml:space="preserve">Las cuentas anuales han sido formuladas por los Administradores de la Sociedad para su sometimiento a la aprobación de </w:t>
      </w:r>
      <w:r w:rsidR="00D71218">
        <w:rPr>
          <w:rFonts w:ascii="Arial" w:hAnsi="Arial" w:cs="Arial"/>
          <w:sz w:val="20"/>
        </w:rPr>
        <w:t>su Accionista Único</w:t>
      </w:r>
      <w:r w:rsidRPr="00C806D7">
        <w:rPr>
          <w:rFonts w:ascii="Arial" w:hAnsi="Arial" w:cs="Arial"/>
          <w:sz w:val="20"/>
        </w:rPr>
        <w:t>, estimándose que serán aprobadas sin ninguna modificación.</w:t>
      </w:r>
    </w:p>
    <w:p w14:paraId="0866BD8C" w14:textId="77777777" w:rsidR="004113E0" w:rsidRPr="00C806D7" w:rsidRDefault="00877988" w:rsidP="004113E0">
      <w:pPr>
        <w:widowControl w:val="0"/>
        <w:autoSpaceDE w:val="0"/>
        <w:autoSpaceDN w:val="0"/>
        <w:adjustRightInd w:val="0"/>
        <w:spacing w:before="240"/>
        <w:rPr>
          <w:rFonts w:cs="Arial"/>
          <w:b/>
        </w:rPr>
      </w:pPr>
      <w:r w:rsidRPr="00C806D7">
        <w:rPr>
          <w:rFonts w:cs="Arial"/>
          <w:color w:val="000000"/>
        </w:rPr>
        <w:t>Las cifras incluidas en las cuentas anua</w:t>
      </w:r>
      <w:r w:rsidR="004113E0" w:rsidRPr="00C806D7">
        <w:rPr>
          <w:rFonts w:cs="Arial"/>
          <w:color w:val="000000"/>
        </w:rPr>
        <w:t>les están expresadas en</w:t>
      </w:r>
      <w:r w:rsidRPr="00C806D7">
        <w:rPr>
          <w:rFonts w:cs="Arial"/>
          <w:color w:val="000000"/>
        </w:rPr>
        <w:t xml:space="preserve"> euros, salvo que se indique lo contrario.</w:t>
      </w:r>
    </w:p>
    <w:p w14:paraId="68824A4C" w14:textId="77777777" w:rsidR="00CB4F6C" w:rsidRPr="00C806D7" w:rsidRDefault="00CB4F6C" w:rsidP="00767F9B">
      <w:pPr>
        <w:widowControl w:val="0"/>
        <w:numPr>
          <w:ilvl w:val="1"/>
          <w:numId w:val="2"/>
        </w:numPr>
        <w:autoSpaceDE w:val="0"/>
        <w:autoSpaceDN w:val="0"/>
        <w:adjustRightInd w:val="0"/>
        <w:spacing w:before="240"/>
        <w:rPr>
          <w:rFonts w:cs="Arial"/>
          <w:color w:val="000000"/>
        </w:rPr>
      </w:pPr>
      <w:r w:rsidRPr="00C806D7">
        <w:rPr>
          <w:rFonts w:cs="Arial"/>
          <w:b/>
        </w:rPr>
        <w:t>Imagen fiel</w:t>
      </w:r>
    </w:p>
    <w:p w14:paraId="6969266A" w14:textId="77777777" w:rsidR="00AC2586" w:rsidRPr="00C806D7" w:rsidRDefault="00AC2586" w:rsidP="00AC2586">
      <w:pPr>
        <w:pStyle w:val="Textoindependiente"/>
        <w:spacing w:before="240"/>
        <w:rPr>
          <w:rFonts w:ascii="Arial" w:hAnsi="Arial" w:cs="Arial"/>
          <w:sz w:val="20"/>
        </w:rPr>
      </w:pPr>
      <w:r w:rsidRPr="00C806D7">
        <w:rPr>
          <w:rFonts w:ascii="Arial" w:hAnsi="Arial" w:cs="Arial"/>
          <w:sz w:val="20"/>
        </w:rPr>
        <w:t xml:space="preserve">Las cuentas anuales se han preparado a partir de los registros auxiliares de contabilidad de la Sociedad, habiéndose aplicado las disposiciones legales vigentes en materia contable con la finalidad de mostrar la imagen fiel del patrimonio, de la situación financiera y de los resultados de la Sociedad. El estado de flujos de efectivo se ha </w:t>
      </w:r>
      <w:r w:rsidR="00A63923" w:rsidRPr="00C806D7">
        <w:rPr>
          <w:rFonts w:ascii="Arial" w:hAnsi="Arial" w:cs="Arial"/>
          <w:sz w:val="20"/>
        </w:rPr>
        <w:t>preparado</w:t>
      </w:r>
      <w:r w:rsidRPr="00C806D7">
        <w:rPr>
          <w:rFonts w:ascii="Arial" w:hAnsi="Arial" w:cs="Arial"/>
          <w:sz w:val="20"/>
        </w:rPr>
        <w:t xml:space="preserve"> con el fin de informar verazmente sobre el origen y la utilización de los activos monetarios representativos de efectivo y otros activos líquidos equivalentes de la Sociedad. </w:t>
      </w:r>
    </w:p>
    <w:p w14:paraId="01F3A46D" w14:textId="77777777" w:rsidR="00FF11FB" w:rsidRPr="0078027C" w:rsidRDefault="00FF11FB" w:rsidP="00767F9B">
      <w:pPr>
        <w:numPr>
          <w:ilvl w:val="1"/>
          <w:numId w:val="2"/>
        </w:numPr>
        <w:tabs>
          <w:tab w:val="left" w:pos="840"/>
        </w:tabs>
        <w:spacing w:before="240"/>
        <w:rPr>
          <w:rFonts w:cs="Arial"/>
          <w:b/>
        </w:rPr>
      </w:pPr>
      <w:r w:rsidRPr="0078027C">
        <w:rPr>
          <w:rFonts w:cs="Arial"/>
          <w:b/>
        </w:rPr>
        <w:t>Comparación de la información</w:t>
      </w:r>
    </w:p>
    <w:p w14:paraId="7AF79CFF" w14:textId="04A7A1A3" w:rsidR="00E64A03" w:rsidRPr="0078027C" w:rsidRDefault="008369EC" w:rsidP="00E64A03">
      <w:pPr>
        <w:pStyle w:val="Textoindependiente"/>
        <w:spacing w:before="240"/>
        <w:rPr>
          <w:rFonts w:ascii="Arial" w:hAnsi="Arial" w:cs="Arial"/>
          <w:sz w:val="20"/>
        </w:rPr>
      </w:pPr>
      <w:r w:rsidRPr="0078027C">
        <w:rPr>
          <w:rFonts w:ascii="Arial" w:hAnsi="Arial" w:cs="Arial"/>
          <w:sz w:val="20"/>
        </w:rPr>
        <w:t xml:space="preserve">De acuerdo con la legislación mercantil, se presenta, a efectos comparativos, con cada una de las partidas del balance, de la cuenta de pérdidas y ganancias, del estado de cambios en el patrimonio neto y del estado de flujos de efectivo, además de las cifras del ejercicio </w:t>
      </w:r>
      <w:r w:rsidR="00CF42F5" w:rsidRPr="0078027C">
        <w:rPr>
          <w:rFonts w:ascii="Arial" w:hAnsi="Arial" w:cs="Arial"/>
          <w:sz w:val="20"/>
        </w:rPr>
        <w:t>20</w:t>
      </w:r>
      <w:r w:rsidR="00AC40AD" w:rsidRPr="0078027C">
        <w:rPr>
          <w:rFonts w:ascii="Arial" w:hAnsi="Arial" w:cs="Arial"/>
          <w:sz w:val="20"/>
        </w:rPr>
        <w:t>2</w:t>
      </w:r>
      <w:r w:rsidR="00D76860">
        <w:rPr>
          <w:rFonts w:ascii="Arial" w:hAnsi="Arial" w:cs="Arial"/>
          <w:sz w:val="20"/>
        </w:rPr>
        <w:t>3</w:t>
      </w:r>
      <w:r w:rsidRPr="0078027C">
        <w:rPr>
          <w:rFonts w:ascii="Arial" w:hAnsi="Arial" w:cs="Arial"/>
          <w:sz w:val="20"/>
        </w:rPr>
        <w:t>, las correspondientes al ejercicio anterior.</w:t>
      </w:r>
      <w:r w:rsidR="00B0327E" w:rsidRPr="0078027C">
        <w:rPr>
          <w:rFonts w:ascii="Arial" w:hAnsi="Arial" w:cs="Arial"/>
          <w:sz w:val="20"/>
        </w:rPr>
        <w:t xml:space="preserve"> En la memori</w:t>
      </w:r>
      <w:r w:rsidRPr="0078027C">
        <w:rPr>
          <w:rFonts w:ascii="Arial" w:hAnsi="Arial" w:cs="Arial"/>
          <w:sz w:val="20"/>
        </w:rPr>
        <w:t>a también se incluye información cuantitativa del ejercicio anterior, salvo cuando una norma contable específicamente establece que no es necesario.</w:t>
      </w:r>
    </w:p>
    <w:p w14:paraId="084ED3B6" w14:textId="0C82EAD9" w:rsidR="00EA3914" w:rsidRPr="00E46B31" w:rsidRDefault="00AD12B2" w:rsidP="00AA0D49">
      <w:pPr>
        <w:tabs>
          <w:tab w:val="left" w:pos="840"/>
        </w:tabs>
        <w:spacing w:before="240"/>
        <w:rPr>
          <w:rFonts w:cs="Arial"/>
          <w:b/>
        </w:rPr>
      </w:pPr>
      <w:r w:rsidRPr="00E46B31">
        <w:rPr>
          <w:rFonts w:cs="Arial"/>
          <w:b/>
        </w:rPr>
        <w:t>2.3</w:t>
      </w:r>
      <w:r w:rsidR="007C7C64">
        <w:rPr>
          <w:rFonts w:cs="Arial"/>
          <w:b/>
        </w:rPr>
        <w:tab/>
      </w:r>
      <w:r w:rsidR="00EA3914" w:rsidRPr="00E46B31">
        <w:rPr>
          <w:rFonts w:cs="Arial"/>
          <w:b/>
        </w:rPr>
        <w:t>Principio de empresa en funcionamiento</w:t>
      </w:r>
    </w:p>
    <w:p w14:paraId="531C94E7" w14:textId="77777777" w:rsidR="00EA3914" w:rsidRDefault="00E46B31" w:rsidP="003360A3">
      <w:pPr>
        <w:widowControl w:val="0"/>
        <w:spacing w:before="240"/>
        <w:rPr>
          <w:rFonts w:cs="Arial"/>
          <w:szCs w:val="20"/>
        </w:rPr>
      </w:pPr>
      <w:r w:rsidRPr="00B84D9D">
        <w:rPr>
          <w:rFonts w:cs="Arial"/>
          <w:szCs w:val="20"/>
          <w:lang w:eastAsia="es-ES"/>
        </w:rPr>
        <w:t>L</w:t>
      </w:r>
      <w:r w:rsidR="003360A3" w:rsidRPr="00B84D9D">
        <w:rPr>
          <w:rFonts w:cs="Arial"/>
          <w:szCs w:val="20"/>
          <w:lang w:eastAsia="es-ES"/>
        </w:rPr>
        <w:t xml:space="preserve">os Administradores manifiestan que la Sociedad cuenta con el apoyo financiero del accionista único para posibilitar el cumplimiento de los compromisos y de las obligaciones de pago contraídas por la Sociedad y asegurar la continuidad de sus operaciones, mediante la aportación de </w:t>
      </w:r>
      <w:r w:rsidR="00A90076" w:rsidRPr="00B84D9D">
        <w:rPr>
          <w:rFonts w:cs="Arial"/>
          <w:szCs w:val="20"/>
          <w:lang w:eastAsia="es-ES"/>
        </w:rPr>
        <w:t xml:space="preserve">capital, </w:t>
      </w:r>
      <w:r w:rsidR="003360A3" w:rsidRPr="00B84D9D">
        <w:rPr>
          <w:rFonts w:cs="Arial"/>
          <w:szCs w:val="20"/>
          <w:lang w:eastAsia="es-ES"/>
        </w:rPr>
        <w:t xml:space="preserve">subvenciones y/o transferencias en cada ejercicio, con cargo a los Presupuestos de la Comunidad Autónoma del Gobierno de Canarias. </w:t>
      </w:r>
      <w:r w:rsidR="00EA3914" w:rsidRPr="00B84D9D">
        <w:rPr>
          <w:rFonts w:cs="Arial"/>
          <w:szCs w:val="20"/>
        </w:rPr>
        <w:t xml:space="preserve">Por todo lo expuesto, </w:t>
      </w:r>
      <w:r w:rsidR="003360A3" w:rsidRPr="00B84D9D">
        <w:rPr>
          <w:rFonts w:cs="Arial"/>
          <w:szCs w:val="20"/>
        </w:rPr>
        <w:t>los Administradores de la Sociedad han preparado las cuentas anuales atendiendo al principio de empresa en funcionamiento.</w:t>
      </w:r>
    </w:p>
    <w:p w14:paraId="0A894D12" w14:textId="77777777" w:rsidR="00CB4F6C" w:rsidRPr="00E46B31" w:rsidRDefault="00AD12B2" w:rsidP="00AD12B2">
      <w:pPr>
        <w:tabs>
          <w:tab w:val="left" w:pos="840"/>
        </w:tabs>
        <w:spacing w:before="240"/>
        <w:rPr>
          <w:rFonts w:cs="Arial"/>
          <w:b/>
        </w:rPr>
      </w:pPr>
      <w:r w:rsidRPr="00E46B31">
        <w:rPr>
          <w:rFonts w:cs="Arial"/>
          <w:b/>
        </w:rPr>
        <w:t>2.4</w:t>
      </w:r>
      <w:r w:rsidRPr="00E46B31">
        <w:rPr>
          <w:rFonts w:cs="Arial"/>
          <w:b/>
        </w:rPr>
        <w:tab/>
      </w:r>
      <w:r w:rsidR="00CB4F6C" w:rsidRPr="00E46B31">
        <w:rPr>
          <w:rFonts w:cs="Arial"/>
          <w:b/>
        </w:rPr>
        <w:t>Aspectos críticos de la valoración y estimación de la incertidumbre</w:t>
      </w:r>
    </w:p>
    <w:p w14:paraId="505E5546" w14:textId="77777777" w:rsidR="00181E94" w:rsidRDefault="00181E94" w:rsidP="00181E94">
      <w:pPr>
        <w:rPr>
          <w:rFonts w:cs="Arial"/>
          <w:color w:val="000000"/>
          <w:szCs w:val="20"/>
        </w:rPr>
      </w:pPr>
    </w:p>
    <w:p w14:paraId="4DFA3EF0" w14:textId="77777777" w:rsidR="00181E94" w:rsidRDefault="00181E94" w:rsidP="00181E94">
      <w:pPr>
        <w:rPr>
          <w:rFonts w:cs="Arial"/>
          <w:color w:val="000000"/>
          <w:szCs w:val="20"/>
        </w:rPr>
      </w:pPr>
      <w:r w:rsidRPr="0009225D">
        <w:rPr>
          <w:rFonts w:cs="Arial"/>
          <w:color w:val="000000"/>
          <w:szCs w:val="20"/>
        </w:rPr>
        <w:t>En la preparación de las cuentas anuales de la Sociedad, los Administradores han realizado estimaciones para determinar el valor contable de algunos de los activos, pasivos, ingresos y gastos y sobre los desgloses de los pasivos contingentes.</w:t>
      </w:r>
      <w:r w:rsidR="008741F7">
        <w:rPr>
          <w:rFonts w:cs="Arial"/>
          <w:color w:val="000000"/>
          <w:szCs w:val="20"/>
        </w:rPr>
        <w:t xml:space="preserve"> </w:t>
      </w:r>
      <w:r w:rsidRPr="0009225D">
        <w:rPr>
          <w:rFonts w:cs="Arial"/>
          <w:color w:val="000000"/>
          <w:szCs w:val="20"/>
        </w:rPr>
        <w:t>Estas estimaciones se han realizado sobre la base de la mejor información disponible al cierre del ejercicio. Sin embargo, dada la incertidumbre inherente a las mismas podrían surgir acontecimientos futuros que obliguen a modificarlas en los próximos ejercicios, lo cual se realizaría, en su caso, de forma prospectiva.</w:t>
      </w:r>
    </w:p>
    <w:p w14:paraId="144D553B" w14:textId="77777777" w:rsidR="00AC2586" w:rsidRPr="00E46B31" w:rsidRDefault="00AC2586" w:rsidP="00AC2586">
      <w:pPr>
        <w:spacing w:before="240"/>
        <w:rPr>
          <w:rFonts w:cs="Arial"/>
          <w:szCs w:val="20"/>
        </w:rPr>
      </w:pPr>
      <w:r w:rsidRPr="00E46B31">
        <w:rPr>
          <w:rFonts w:cs="Arial"/>
          <w:szCs w:val="20"/>
        </w:rPr>
        <w:t>Los supuestos clave acerca del futuro, así como otros datos relevantes sobre la estimación de la incertidumbre en la fecha de cierre del ejercicio, que llevan asociados un riesgo importante de suponer cambios significativos en el valor de los activos o pasivos en el próximo ejercicio son los siguientes:</w:t>
      </w:r>
    </w:p>
    <w:p w14:paraId="36C4D12C" w14:textId="77777777" w:rsidR="00F10B68" w:rsidRDefault="00F10B68" w:rsidP="00930BDD">
      <w:pPr>
        <w:pStyle w:val="ESPACIO20"/>
        <w:spacing w:before="0"/>
        <w:rPr>
          <w:rFonts w:ascii="Arial" w:hAnsi="Arial" w:cs="Arial"/>
          <w:i/>
          <w:sz w:val="20"/>
          <w:u w:val="single"/>
        </w:rPr>
      </w:pPr>
    </w:p>
    <w:p w14:paraId="1A6D1EFF" w14:textId="52237ED0" w:rsidR="00FF11FB" w:rsidRPr="00E46B31" w:rsidRDefault="00FF11FB" w:rsidP="00930BDD">
      <w:pPr>
        <w:pStyle w:val="ESPACIO20"/>
        <w:spacing w:before="0"/>
        <w:rPr>
          <w:rFonts w:ascii="Arial" w:hAnsi="Arial" w:cs="Arial"/>
          <w:i/>
          <w:sz w:val="20"/>
          <w:u w:val="single"/>
        </w:rPr>
      </w:pPr>
      <w:r w:rsidRPr="00E46B31">
        <w:rPr>
          <w:rFonts w:ascii="Arial" w:hAnsi="Arial" w:cs="Arial"/>
          <w:i/>
          <w:sz w:val="20"/>
          <w:u w:val="single"/>
        </w:rPr>
        <w:t xml:space="preserve">Deterioro del valor de los activos no corrientes </w:t>
      </w:r>
    </w:p>
    <w:p w14:paraId="674AE1F1" w14:textId="192E9FEC" w:rsidR="0054688D" w:rsidRDefault="00FF11FB" w:rsidP="004114BA">
      <w:pPr>
        <w:spacing w:before="240"/>
        <w:rPr>
          <w:rFonts w:cs="Arial"/>
          <w:szCs w:val="20"/>
        </w:rPr>
      </w:pPr>
      <w:r w:rsidRPr="00E46B31">
        <w:rPr>
          <w:rFonts w:cs="Arial"/>
          <w:szCs w:val="20"/>
        </w:rPr>
        <w:t xml:space="preserve">La valoración de los activos no corrientes, distintos de los financieros, requiere la realización de estimaciones con el fin de determinar su valor </w:t>
      </w:r>
      <w:r w:rsidR="00181E94" w:rsidRPr="00E46B31">
        <w:rPr>
          <w:rFonts w:cs="Arial"/>
          <w:szCs w:val="20"/>
        </w:rPr>
        <w:t>r</w:t>
      </w:r>
      <w:r w:rsidR="00181E94">
        <w:rPr>
          <w:rFonts w:cs="Arial"/>
          <w:szCs w:val="20"/>
        </w:rPr>
        <w:t>ecuper</w:t>
      </w:r>
      <w:r w:rsidR="00181E94" w:rsidRPr="00E46B31">
        <w:rPr>
          <w:rFonts w:cs="Arial"/>
          <w:szCs w:val="20"/>
        </w:rPr>
        <w:t>able</w:t>
      </w:r>
      <w:r w:rsidRPr="00E46B31">
        <w:rPr>
          <w:rFonts w:cs="Arial"/>
          <w:szCs w:val="20"/>
        </w:rPr>
        <w:t xml:space="preserve">, a los efectos de </w:t>
      </w:r>
      <w:r w:rsidR="00A63923" w:rsidRPr="00E46B31">
        <w:rPr>
          <w:rFonts w:cs="Arial"/>
          <w:szCs w:val="20"/>
        </w:rPr>
        <w:t>e</w:t>
      </w:r>
      <w:r w:rsidRPr="00E46B31">
        <w:rPr>
          <w:rFonts w:cs="Arial"/>
          <w:szCs w:val="20"/>
        </w:rPr>
        <w:t>valuar un posible deterioro</w:t>
      </w:r>
      <w:r w:rsidR="00A90076">
        <w:rPr>
          <w:rFonts w:cs="Arial"/>
          <w:szCs w:val="20"/>
        </w:rPr>
        <w:t xml:space="preserve"> (Nota 4.3).</w:t>
      </w:r>
      <w:r w:rsidR="00AC2586" w:rsidRPr="00E46B31">
        <w:rPr>
          <w:rFonts w:cs="Arial"/>
          <w:szCs w:val="20"/>
        </w:rPr>
        <w:t xml:space="preserve"> </w:t>
      </w:r>
    </w:p>
    <w:p w14:paraId="7D3A2764" w14:textId="77777777" w:rsidR="00BA264E" w:rsidRDefault="00BA264E" w:rsidP="007977C7">
      <w:pPr>
        <w:pStyle w:val="ESPACIO20"/>
        <w:spacing w:before="0"/>
        <w:rPr>
          <w:rFonts w:ascii="Arial" w:hAnsi="Arial" w:cs="Arial"/>
          <w:i/>
          <w:sz w:val="20"/>
          <w:u w:val="single"/>
        </w:rPr>
      </w:pPr>
    </w:p>
    <w:p w14:paraId="0750CEA0" w14:textId="7BB5819C" w:rsidR="007977C7" w:rsidRPr="00142628" w:rsidRDefault="007977C7" w:rsidP="007977C7">
      <w:pPr>
        <w:pStyle w:val="ESPACIO20"/>
        <w:spacing w:before="0"/>
        <w:rPr>
          <w:rFonts w:ascii="Arial" w:hAnsi="Arial" w:cs="Arial"/>
          <w:i/>
          <w:sz w:val="20"/>
          <w:u w:val="single"/>
        </w:rPr>
      </w:pPr>
      <w:r w:rsidRPr="00142628">
        <w:rPr>
          <w:rFonts w:ascii="Arial" w:hAnsi="Arial" w:cs="Arial"/>
          <w:i/>
          <w:sz w:val="20"/>
          <w:u w:val="single"/>
        </w:rPr>
        <w:t>Activos por impuesto diferido</w:t>
      </w:r>
    </w:p>
    <w:p w14:paraId="4213846D" w14:textId="77777777" w:rsidR="007279CF" w:rsidRPr="00142628" w:rsidRDefault="007279CF" w:rsidP="007279CF">
      <w:pPr>
        <w:rPr>
          <w:rFonts w:cs="Arial"/>
        </w:rPr>
      </w:pPr>
    </w:p>
    <w:p w14:paraId="01CC1B33" w14:textId="4BDEF8D4" w:rsidR="007279CF" w:rsidRPr="00D265BE" w:rsidRDefault="007977C7" w:rsidP="007279CF">
      <w:pPr>
        <w:rPr>
          <w:rFonts w:cs="Arial"/>
        </w:rPr>
      </w:pPr>
      <w:r w:rsidRPr="00142628">
        <w:rPr>
          <w:rFonts w:cs="Arial"/>
        </w:rPr>
        <w:t xml:space="preserve">Los activos por impuesto diferido se registran para todas aquellas diferencias temporarias deducibles, bases imponibles negativas pendientes de compensar y deducciones pendientes de aplicar, para las que es probable que la Sociedad disponga de ganancias fiscales futuras que permitan la aplicación de estos activos. </w:t>
      </w:r>
      <w:r w:rsidR="00181E94" w:rsidRPr="00142628">
        <w:rPr>
          <w:rFonts w:cs="Arial"/>
        </w:rPr>
        <w:t xml:space="preserve">Los Administradores tienen que realizar estimaciones significativas para determinar el importe de los activos por </w:t>
      </w:r>
      <w:r w:rsidR="00181E94" w:rsidRPr="003F6DF2">
        <w:rPr>
          <w:rFonts w:cs="Arial"/>
          <w:shd w:val="clear" w:color="auto" w:fill="FFFFFF" w:themeFill="background1"/>
        </w:rPr>
        <w:t>impuesto diferido que se pueden registrar, teniendo en cuenta los importes y las fechas en las que se obtendrán las ganancias fiscales futuras y el periodo de reversión de las diferencias temporarias imponibles.</w:t>
      </w:r>
      <w:r w:rsidR="00D43C1C" w:rsidRPr="003F6DF2">
        <w:rPr>
          <w:rFonts w:cs="Arial"/>
          <w:shd w:val="clear" w:color="auto" w:fill="FFFFFF" w:themeFill="background1"/>
        </w:rPr>
        <w:t xml:space="preserve"> En este sentido</w:t>
      </w:r>
      <w:r w:rsidR="007279CF" w:rsidRPr="003F6DF2">
        <w:rPr>
          <w:rFonts w:cs="Arial"/>
          <w:bCs/>
          <w:szCs w:val="20"/>
          <w:shd w:val="clear" w:color="auto" w:fill="FFFFFF" w:themeFill="background1"/>
        </w:rPr>
        <w:t xml:space="preserve">, la Sociedad tiene bases imponibles negativas pendientes de </w:t>
      </w:r>
      <w:r w:rsidR="007279CF" w:rsidRPr="00274523">
        <w:rPr>
          <w:rFonts w:cs="Arial"/>
          <w:bCs/>
          <w:szCs w:val="20"/>
          <w:shd w:val="clear" w:color="auto" w:fill="FFFFFF" w:themeFill="background1"/>
        </w:rPr>
        <w:t xml:space="preserve">compensar por </w:t>
      </w:r>
      <w:bookmarkStart w:id="2" w:name="_Hlk95223920"/>
      <w:bookmarkStart w:id="3" w:name="_Hlk33095173"/>
      <w:r w:rsidR="00274523" w:rsidRPr="00274523">
        <w:rPr>
          <w:rFonts w:cs="Arial"/>
          <w:bCs/>
          <w:szCs w:val="20"/>
          <w:shd w:val="clear" w:color="auto" w:fill="FFFFFF" w:themeFill="background1"/>
        </w:rPr>
        <w:t>59.359.332,30</w:t>
      </w:r>
      <w:r w:rsidR="00D44CB0" w:rsidRPr="00274523">
        <w:rPr>
          <w:rFonts w:cs="Arial"/>
          <w:bCs/>
          <w:szCs w:val="20"/>
          <w:shd w:val="clear" w:color="auto" w:fill="FFFFFF" w:themeFill="background1"/>
        </w:rPr>
        <w:t xml:space="preserve"> euros</w:t>
      </w:r>
      <w:bookmarkEnd w:id="2"/>
      <w:r w:rsidR="00D44CB0" w:rsidRPr="00274523">
        <w:rPr>
          <w:rFonts w:cs="Arial"/>
          <w:bCs/>
          <w:szCs w:val="20"/>
          <w:shd w:val="clear" w:color="auto" w:fill="FFFFFF" w:themeFill="background1"/>
        </w:rPr>
        <w:t xml:space="preserve"> </w:t>
      </w:r>
      <w:bookmarkEnd w:id="3"/>
      <w:r w:rsidR="00D44CB0" w:rsidRPr="00274523">
        <w:rPr>
          <w:rFonts w:cs="Arial"/>
          <w:bCs/>
          <w:szCs w:val="20"/>
          <w:shd w:val="clear" w:color="auto" w:fill="FFFFFF" w:themeFill="background1"/>
        </w:rPr>
        <w:t>(</w:t>
      </w:r>
      <w:r w:rsidR="00EE2421" w:rsidRPr="00274523">
        <w:rPr>
          <w:rFonts w:cs="Arial"/>
          <w:bCs/>
          <w:szCs w:val="20"/>
          <w:shd w:val="clear" w:color="auto" w:fill="FFFFFF" w:themeFill="background1"/>
        </w:rPr>
        <w:t>53.873.</w:t>
      </w:r>
      <w:r w:rsidR="00EE2421" w:rsidRPr="00EE2421">
        <w:rPr>
          <w:rFonts w:cs="Arial"/>
          <w:bCs/>
          <w:szCs w:val="20"/>
          <w:shd w:val="clear" w:color="auto" w:fill="FFFFFF" w:themeFill="background1"/>
        </w:rPr>
        <w:t xml:space="preserve">172,20 euros </w:t>
      </w:r>
      <w:r w:rsidR="00D44CB0" w:rsidRPr="003F6DF2">
        <w:rPr>
          <w:rFonts w:cs="Arial"/>
          <w:bCs/>
          <w:szCs w:val="20"/>
          <w:shd w:val="clear" w:color="auto" w:fill="FFFFFF" w:themeFill="background1"/>
        </w:rPr>
        <w:t>en 20</w:t>
      </w:r>
      <w:r w:rsidR="00C05FC8" w:rsidRPr="003F6DF2">
        <w:rPr>
          <w:rFonts w:cs="Arial"/>
          <w:bCs/>
          <w:szCs w:val="20"/>
          <w:shd w:val="clear" w:color="auto" w:fill="FFFFFF" w:themeFill="background1"/>
        </w:rPr>
        <w:t>2</w:t>
      </w:r>
      <w:r w:rsidR="00EE2421">
        <w:rPr>
          <w:rFonts w:cs="Arial"/>
          <w:bCs/>
          <w:szCs w:val="20"/>
          <w:shd w:val="clear" w:color="auto" w:fill="FFFFFF" w:themeFill="background1"/>
        </w:rPr>
        <w:t>2</w:t>
      </w:r>
      <w:r w:rsidR="00D44CB0" w:rsidRPr="003F6DF2">
        <w:rPr>
          <w:rFonts w:cs="Arial"/>
          <w:bCs/>
          <w:szCs w:val="20"/>
          <w:shd w:val="clear" w:color="auto" w:fill="FFFFFF" w:themeFill="background1"/>
        </w:rPr>
        <w:t>),</w:t>
      </w:r>
      <w:r w:rsidR="00D43C1C" w:rsidRPr="003F6DF2">
        <w:rPr>
          <w:rFonts w:cs="Arial"/>
          <w:shd w:val="clear" w:color="auto" w:fill="FFFFFF" w:themeFill="background1"/>
        </w:rPr>
        <w:t xml:space="preserve"> para</w:t>
      </w:r>
      <w:r w:rsidRPr="003F6DF2">
        <w:rPr>
          <w:rFonts w:cs="Arial"/>
          <w:shd w:val="clear" w:color="auto" w:fill="FFFFFF" w:themeFill="background1"/>
        </w:rPr>
        <w:t xml:space="preserve"> las que no se han registrado los correspondientes activos por impuesto</w:t>
      </w:r>
      <w:r w:rsidRPr="000A1BDC">
        <w:rPr>
          <w:rFonts w:cs="Arial"/>
        </w:rPr>
        <w:t xml:space="preserve"> diferido</w:t>
      </w:r>
      <w:r w:rsidR="00A90076" w:rsidRPr="000A1BDC">
        <w:rPr>
          <w:rFonts w:cs="Arial"/>
        </w:rPr>
        <w:t xml:space="preserve"> (Nota 15.1).</w:t>
      </w:r>
    </w:p>
    <w:p w14:paraId="0E3C1F97" w14:textId="77777777" w:rsidR="00ED5BD8" w:rsidRDefault="00ED5BD8" w:rsidP="00930BDD">
      <w:pPr>
        <w:rPr>
          <w:rFonts w:cs="Arial"/>
          <w:b/>
          <w:highlight w:val="yellow"/>
        </w:rPr>
      </w:pPr>
    </w:p>
    <w:p w14:paraId="33948FD8" w14:textId="77777777" w:rsidR="00401087" w:rsidRPr="00E46B31" w:rsidRDefault="00401087" w:rsidP="00401087">
      <w:pPr>
        <w:outlineLvl w:val="0"/>
        <w:rPr>
          <w:rFonts w:cs="Arial"/>
          <w:i/>
          <w:szCs w:val="20"/>
          <w:u w:val="single"/>
        </w:rPr>
      </w:pPr>
      <w:r w:rsidRPr="00E46B31">
        <w:rPr>
          <w:rFonts w:cs="Arial"/>
          <w:i/>
          <w:szCs w:val="20"/>
          <w:u w:val="single"/>
        </w:rPr>
        <w:t>Obligaciones por arrendamientos – la Sociedad como arrendatario</w:t>
      </w:r>
    </w:p>
    <w:p w14:paraId="655F0D7C" w14:textId="77777777" w:rsidR="00401087" w:rsidRPr="00E46B31" w:rsidRDefault="00401087" w:rsidP="00401087">
      <w:pPr>
        <w:suppressAutoHyphens/>
        <w:rPr>
          <w:rFonts w:cs="Arial"/>
          <w:szCs w:val="20"/>
        </w:rPr>
      </w:pPr>
    </w:p>
    <w:p w14:paraId="11761FA3" w14:textId="788BA40F" w:rsidR="00BA264E" w:rsidRDefault="00401087" w:rsidP="00BA264E">
      <w:pPr>
        <w:suppressAutoHyphens/>
        <w:rPr>
          <w:rFonts w:cs="Arial"/>
          <w:b/>
        </w:rPr>
      </w:pPr>
      <w:r w:rsidRPr="00E46B31">
        <w:rPr>
          <w:rFonts w:cs="Arial"/>
          <w:szCs w:val="20"/>
        </w:rPr>
        <w:t>La Sociedad mantiene contratos de arrendamiento para el desarrollo de su actividad. La clasificación de dichos arrendamientos como operativos requiere que la sociedad determine, basado en la evaluación de los términos y condiciones de estos contratos, quien retiene todos los riesgos y beneficios de la propiedad de los bienes, y en consecuencia con esa evaluación los contratos serán clasificados como arrendamientos operativos.</w:t>
      </w:r>
    </w:p>
    <w:p w14:paraId="68D687E8" w14:textId="77777777" w:rsidR="00BA264E" w:rsidRDefault="00BA264E" w:rsidP="00BA264E">
      <w:pPr>
        <w:suppressAutoHyphens/>
        <w:rPr>
          <w:rFonts w:cs="Arial"/>
          <w:b/>
        </w:rPr>
      </w:pPr>
    </w:p>
    <w:p w14:paraId="05BD7236" w14:textId="77777777" w:rsidR="00BA264E" w:rsidRDefault="00BA264E" w:rsidP="00BA264E">
      <w:pPr>
        <w:suppressAutoHyphens/>
        <w:rPr>
          <w:rFonts w:cs="Arial"/>
          <w:b/>
        </w:rPr>
      </w:pPr>
    </w:p>
    <w:p w14:paraId="1AECEE1A" w14:textId="4FD328A7" w:rsidR="00CB4F6C" w:rsidRPr="00BA264E" w:rsidRDefault="005455E0" w:rsidP="00BA264E">
      <w:pPr>
        <w:suppressAutoHyphens/>
        <w:rPr>
          <w:rFonts w:cs="Arial"/>
          <w:szCs w:val="20"/>
        </w:rPr>
      </w:pPr>
      <w:r w:rsidRPr="00E46B31">
        <w:rPr>
          <w:rFonts w:cs="Arial"/>
          <w:b/>
        </w:rPr>
        <w:t>3.</w:t>
      </w:r>
      <w:r w:rsidR="00BA264E">
        <w:rPr>
          <w:rFonts w:cs="Arial"/>
          <w:b/>
        </w:rPr>
        <w:tab/>
      </w:r>
      <w:r w:rsidR="00CB4F6C" w:rsidRPr="00E46B31">
        <w:rPr>
          <w:rFonts w:cs="Arial"/>
          <w:b/>
        </w:rPr>
        <w:t>APLICACIÓN DE RESULTADOS</w:t>
      </w:r>
    </w:p>
    <w:p w14:paraId="15ECCBCD" w14:textId="2021D800" w:rsidR="00BA264E" w:rsidRDefault="00CB4F6C" w:rsidP="006B75B7">
      <w:pPr>
        <w:widowControl w:val="0"/>
        <w:autoSpaceDE w:val="0"/>
        <w:autoSpaceDN w:val="0"/>
        <w:adjustRightInd w:val="0"/>
        <w:spacing w:before="240"/>
      </w:pPr>
      <w:r w:rsidRPr="00505410">
        <w:t xml:space="preserve">La propuesta de </w:t>
      </w:r>
      <w:r w:rsidR="006B75B7" w:rsidRPr="00505410">
        <w:t>aplicación</w:t>
      </w:r>
      <w:r w:rsidRPr="00505410">
        <w:t xml:space="preserve"> de</w:t>
      </w:r>
      <w:r w:rsidR="00194275" w:rsidRPr="00505410">
        <w:t>l resultado del ejercicio 20</w:t>
      </w:r>
      <w:r w:rsidR="00043E59" w:rsidRPr="00505410">
        <w:t>2</w:t>
      </w:r>
      <w:r w:rsidR="00EE2421">
        <w:t>3</w:t>
      </w:r>
      <w:r w:rsidR="00842DB9" w:rsidRPr="00505410">
        <w:t>,</w:t>
      </w:r>
      <w:r w:rsidRPr="00505410">
        <w:t xml:space="preserve"> formulada por los Administradores </w:t>
      </w:r>
      <w:r w:rsidR="00842DB9" w:rsidRPr="00505410">
        <w:t>y que se espera sea aprobada</w:t>
      </w:r>
      <w:r w:rsidRPr="00505410">
        <w:t xml:space="preserve"> por </w:t>
      </w:r>
      <w:r w:rsidR="0089012A" w:rsidRPr="00505410">
        <w:t>el</w:t>
      </w:r>
      <w:r w:rsidRPr="00505410">
        <w:t xml:space="preserve"> </w:t>
      </w:r>
      <w:r w:rsidR="0089012A" w:rsidRPr="00505410">
        <w:t>a</w:t>
      </w:r>
      <w:r w:rsidRPr="00505410">
        <w:t>ccionista</w:t>
      </w:r>
      <w:r w:rsidR="0089012A" w:rsidRPr="00505410">
        <w:t xml:space="preserve"> único</w:t>
      </w:r>
      <w:r w:rsidR="00842DB9" w:rsidRPr="00505410">
        <w:t xml:space="preserve">, </w:t>
      </w:r>
      <w:r w:rsidR="00725FCD" w:rsidRPr="00505410">
        <w:t>es</w:t>
      </w:r>
      <w:r w:rsidR="004B7D99" w:rsidRPr="00505410">
        <w:t xml:space="preserve"> la</w:t>
      </w:r>
      <w:r w:rsidR="006B75B7" w:rsidRPr="00505410">
        <w:t xml:space="preserve"> compensación </w:t>
      </w:r>
      <w:r w:rsidR="00D27387" w:rsidRPr="00505410">
        <w:t xml:space="preserve">de las </w:t>
      </w:r>
      <w:r w:rsidR="007853A4" w:rsidRPr="00505410">
        <w:t>pérdidas del ejercicio 20</w:t>
      </w:r>
      <w:r w:rsidR="00043E59" w:rsidRPr="00505410">
        <w:t>2</w:t>
      </w:r>
      <w:r w:rsidR="00EE2421">
        <w:t>3</w:t>
      </w:r>
      <w:r w:rsidR="007853A4" w:rsidRPr="00505410">
        <w:t xml:space="preserve"> por importe de </w:t>
      </w:r>
      <w:r w:rsidR="00505410" w:rsidRPr="00505410">
        <w:t>5.</w:t>
      </w:r>
      <w:r w:rsidR="00EE2421">
        <w:t>511.161,62</w:t>
      </w:r>
      <w:r w:rsidR="007853A4" w:rsidRPr="00505410">
        <w:t xml:space="preserve"> euros</w:t>
      </w:r>
      <w:r w:rsidR="00D27387" w:rsidRPr="00505410">
        <w:t>, con</w:t>
      </w:r>
      <w:r w:rsidR="007853A4" w:rsidRPr="00505410">
        <w:t xml:space="preserve"> la</w:t>
      </w:r>
      <w:r w:rsidR="00D27387" w:rsidRPr="00505410">
        <w:t xml:space="preserve"> </w:t>
      </w:r>
      <w:r w:rsidR="007853A4" w:rsidRPr="00505410">
        <w:t xml:space="preserve">aportación del socio para </w:t>
      </w:r>
      <w:r w:rsidR="00D91BC2" w:rsidRPr="00505410">
        <w:t>ga</w:t>
      </w:r>
      <w:r w:rsidR="00E64A03" w:rsidRPr="00505410">
        <w:t>s</w:t>
      </w:r>
      <w:r w:rsidR="00D91BC2" w:rsidRPr="00505410">
        <w:t xml:space="preserve">tos de funcionamiento </w:t>
      </w:r>
      <w:r w:rsidR="00505410" w:rsidRPr="00505410">
        <w:t xml:space="preserve">por importe de </w:t>
      </w:r>
      <w:r w:rsidR="00EE2421">
        <w:t xml:space="preserve">5.511.161,62 euros </w:t>
      </w:r>
      <w:r w:rsidR="0089012A" w:rsidRPr="00505410">
        <w:t>(Nota 1</w:t>
      </w:r>
      <w:r w:rsidR="002A6832" w:rsidRPr="00505410">
        <w:t>1</w:t>
      </w:r>
      <w:r w:rsidR="0089012A" w:rsidRPr="00505410">
        <w:t>.3)</w:t>
      </w:r>
      <w:r w:rsidR="007853A4" w:rsidRPr="00505410">
        <w:t>.</w:t>
      </w:r>
      <w:r w:rsidR="00BA264E">
        <w:tab/>
      </w:r>
    </w:p>
    <w:p w14:paraId="3235E386" w14:textId="77777777" w:rsidR="00BA2529" w:rsidRDefault="00BA2529" w:rsidP="006B75B7">
      <w:pPr>
        <w:widowControl w:val="0"/>
        <w:autoSpaceDE w:val="0"/>
        <w:autoSpaceDN w:val="0"/>
        <w:adjustRightInd w:val="0"/>
        <w:spacing w:before="240"/>
      </w:pPr>
    </w:p>
    <w:p w14:paraId="614D4CFB" w14:textId="38532C86" w:rsidR="00CB4F6C" w:rsidRPr="000C5407" w:rsidRDefault="00EA3914" w:rsidP="006B75B7">
      <w:pPr>
        <w:widowControl w:val="0"/>
        <w:autoSpaceDE w:val="0"/>
        <w:autoSpaceDN w:val="0"/>
        <w:adjustRightInd w:val="0"/>
        <w:spacing w:before="240"/>
        <w:rPr>
          <w:b/>
        </w:rPr>
      </w:pPr>
      <w:r w:rsidRPr="000C5407">
        <w:rPr>
          <w:b/>
        </w:rPr>
        <w:t>4</w:t>
      </w:r>
      <w:r w:rsidR="00995FA4" w:rsidRPr="000C5407">
        <w:rPr>
          <w:b/>
        </w:rPr>
        <w:t>.</w:t>
      </w:r>
      <w:r w:rsidR="00995FA4" w:rsidRPr="000C5407">
        <w:rPr>
          <w:b/>
        </w:rPr>
        <w:tab/>
      </w:r>
      <w:r w:rsidR="00493024" w:rsidRPr="000C5407">
        <w:rPr>
          <w:b/>
        </w:rPr>
        <w:t>N</w:t>
      </w:r>
      <w:r w:rsidR="00CB4F6C" w:rsidRPr="000C5407">
        <w:rPr>
          <w:b/>
        </w:rPr>
        <w:t>ORMAS DE REGISTRO Y VALORACIÓN</w:t>
      </w:r>
    </w:p>
    <w:p w14:paraId="6D8F1D49" w14:textId="77777777" w:rsidR="004F33F4" w:rsidRDefault="004F33F4" w:rsidP="000933BA">
      <w:pPr>
        <w:tabs>
          <w:tab w:val="num" w:pos="720"/>
        </w:tabs>
        <w:spacing w:before="240"/>
        <w:rPr>
          <w:rFonts w:cs="Arial"/>
        </w:rPr>
      </w:pPr>
      <w:r w:rsidRPr="000C5407">
        <w:rPr>
          <w:rFonts w:cs="Arial"/>
        </w:rPr>
        <w:t>Los principales criterios de registro y valoración utilizados por la Sociedad en la elaboración de estas cuentas anuales son los siguientes:</w:t>
      </w:r>
    </w:p>
    <w:p w14:paraId="7AA1165D" w14:textId="77777777" w:rsidR="00CB4F6C" w:rsidRPr="000C5407" w:rsidRDefault="00345D55" w:rsidP="00345D55">
      <w:pPr>
        <w:spacing w:before="240"/>
        <w:rPr>
          <w:rFonts w:cs="Arial"/>
          <w:b/>
        </w:rPr>
      </w:pPr>
      <w:r w:rsidRPr="000C5407">
        <w:rPr>
          <w:rFonts w:cs="Arial"/>
          <w:b/>
        </w:rPr>
        <w:t>4.1</w:t>
      </w:r>
      <w:r w:rsidRPr="000C5407">
        <w:rPr>
          <w:rFonts w:cs="Arial"/>
          <w:b/>
        </w:rPr>
        <w:tab/>
      </w:r>
      <w:r w:rsidR="002E2C72" w:rsidRPr="000C5407">
        <w:rPr>
          <w:rFonts w:cs="Arial"/>
          <w:b/>
        </w:rPr>
        <w:t>Inmovilizado intan</w:t>
      </w:r>
      <w:r w:rsidR="00BE1837" w:rsidRPr="000C5407">
        <w:rPr>
          <w:rFonts w:cs="Arial"/>
          <w:b/>
        </w:rPr>
        <w:t>gible</w:t>
      </w:r>
    </w:p>
    <w:p w14:paraId="10E3EC0B" w14:textId="77777777" w:rsidR="001E5D43" w:rsidRPr="000C5407" w:rsidRDefault="00217BE7" w:rsidP="000933BA">
      <w:pPr>
        <w:spacing w:before="240"/>
        <w:rPr>
          <w:rFonts w:cs="Arial"/>
        </w:rPr>
      </w:pPr>
      <w:r w:rsidRPr="000C5407">
        <w:rPr>
          <w:rFonts w:cs="Arial"/>
        </w:rPr>
        <w:t>El inmovilizado</w:t>
      </w:r>
      <w:r w:rsidR="00CB4F6C" w:rsidRPr="000C5407">
        <w:rPr>
          <w:rFonts w:cs="Arial"/>
        </w:rPr>
        <w:t xml:space="preserve"> intangible se </w:t>
      </w:r>
      <w:r w:rsidRPr="000C5407">
        <w:rPr>
          <w:rFonts w:cs="Arial"/>
        </w:rPr>
        <w:t>valora</w:t>
      </w:r>
      <w:r w:rsidR="00532D04" w:rsidRPr="000C5407">
        <w:rPr>
          <w:rFonts w:cs="Arial"/>
        </w:rPr>
        <w:t xml:space="preserve"> inicialmente por su coste, ya </w:t>
      </w:r>
      <w:r w:rsidRPr="000C5407">
        <w:rPr>
          <w:rFonts w:cs="Arial"/>
        </w:rPr>
        <w:t>sea</w:t>
      </w:r>
      <w:r w:rsidR="00532D04" w:rsidRPr="000C5407">
        <w:rPr>
          <w:rFonts w:cs="Arial"/>
        </w:rPr>
        <w:t xml:space="preserve"> </w:t>
      </w:r>
      <w:r w:rsidR="000C7ADF" w:rsidRPr="000C5407">
        <w:rPr>
          <w:rFonts w:cs="Arial"/>
        </w:rPr>
        <w:t xml:space="preserve">éste </w:t>
      </w:r>
      <w:r w:rsidR="00532D04" w:rsidRPr="000C5407">
        <w:rPr>
          <w:rFonts w:cs="Arial"/>
        </w:rPr>
        <w:t>el</w:t>
      </w:r>
      <w:r w:rsidR="00CB4F6C" w:rsidRPr="000C5407">
        <w:rPr>
          <w:rFonts w:cs="Arial"/>
        </w:rPr>
        <w:t xml:space="preserve"> precio de adquisición o </w:t>
      </w:r>
      <w:r w:rsidR="00532D04" w:rsidRPr="000C5407">
        <w:rPr>
          <w:rFonts w:cs="Arial"/>
        </w:rPr>
        <w:t xml:space="preserve">el coste de producción. </w:t>
      </w:r>
    </w:p>
    <w:p w14:paraId="12E31806" w14:textId="77777777" w:rsidR="00532D04" w:rsidRPr="000C5407" w:rsidRDefault="00532D04" w:rsidP="000933BA">
      <w:pPr>
        <w:spacing w:before="240"/>
        <w:rPr>
          <w:rFonts w:cs="Arial"/>
        </w:rPr>
      </w:pPr>
      <w:r w:rsidRPr="000C5407">
        <w:rPr>
          <w:rFonts w:cs="Arial"/>
        </w:rPr>
        <w:t xml:space="preserve">Después del reconocimiento inicial, </w:t>
      </w:r>
      <w:r w:rsidR="00217BE7" w:rsidRPr="000C5407">
        <w:rPr>
          <w:rFonts w:cs="Arial"/>
        </w:rPr>
        <w:t>el inmovilizado intangible se valora</w:t>
      </w:r>
      <w:r w:rsidRPr="000C5407">
        <w:rPr>
          <w:rFonts w:cs="Arial"/>
        </w:rPr>
        <w:t xml:space="preserve"> por su coste</w:t>
      </w:r>
      <w:r w:rsidR="000C25A7" w:rsidRPr="000C5407">
        <w:rPr>
          <w:rFonts w:cs="Arial"/>
        </w:rPr>
        <w:t>,</w:t>
      </w:r>
      <w:r w:rsidRPr="000C5407">
        <w:rPr>
          <w:rFonts w:cs="Arial"/>
        </w:rPr>
        <w:t xml:space="preserve"> menos</w:t>
      </w:r>
      <w:r w:rsidR="00CB4F6C" w:rsidRPr="000C5407">
        <w:rPr>
          <w:rFonts w:cs="Arial"/>
        </w:rPr>
        <w:t xml:space="preserve"> la amortización acumulada y</w:t>
      </w:r>
      <w:r w:rsidR="007076CC" w:rsidRPr="000C5407">
        <w:rPr>
          <w:rFonts w:cs="Arial"/>
        </w:rPr>
        <w:t>, en su caso,</w:t>
      </w:r>
      <w:r w:rsidR="00CB4F6C" w:rsidRPr="000C5407">
        <w:rPr>
          <w:rFonts w:cs="Arial"/>
        </w:rPr>
        <w:t xml:space="preserve"> </w:t>
      </w:r>
      <w:r w:rsidRPr="000C5407">
        <w:rPr>
          <w:rFonts w:cs="Arial"/>
        </w:rPr>
        <w:t xml:space="preserve">el importe acumulado de las correcciones por </w:t>
      </w:r>
      <w:r w:rsidR="00CB4F6C" w:rsidRPr="000C5407">
        <w:rPr>
          <w:rFonts w:cs="Arial"/>
        </w:rPr>
        <w:t xml:space="preserve">deterioro </w:t>
      </w:r>
      <w:r w:rsidR="00217BE7" w:rsidRPr="000C5407">
        <w:rPr>
          <w:rFonts w:cs="Arial"/>
        </w:rPr>
        <w:t>registradas</w:t>
      </w:r>
      <w:r w:rsidR="00CB4F6C" w:rsidRPr="000C5407">
        <w:rPr>
          <w:rFonts w:cs="Arial"/>
        </w:rPr>
        <w:t>.</w:t>
      </w:r>
    </w:p>
    <w:p w14:paraId="2D1D503C" w14:textId="2E1541ED" w:rsidR="00532D04" w:rsidRDefault="00CB4F6C" w:rsidP="000933BA">
      <w:pPr>
        <w:spacing w:before="240"/>
        <w:rPr>
          <w:rFonts w:cs="Arial"/>
        </w:rPr>
      </w:pPr>
      <w:r w:rsidRPr="000C5407">
        <w:rPr>
          <w:rFonts w:cs="Arial"/>
        </w:rPr>
        <w:t xml:space="preserve">Los </w:t>
      </w:r>
      <w:r w:rsidR="001E5D43" w:rsidRPr="000C5407">
        <w:rPr>
          <w:rFonts w:cs="Arial"/>
        </w:rPr>
        <w:t xml:space="preserve">activos intangibles se amortizan </w:t>
      </w:r>
      <w:r w:rsidRPr="000C5407">
        <w:rPr>
          <w:rFonts w:cs="Arial"/>
        </w:rPr>
        <w:t xml:space="preserve">sistemáticamente </w:t>
      </w:r>
      <w:r w:rsidR="009712EA" w:rsidRPr="000C5407">
        <w:rPr>
          <w:rFonts w:cs="Arial"/>
        </w:rPr>
        <w:t>en función de la vida útil estimada de los biene</w:t>
      </w:r>
      <w:r w:rsidR="007076CC" w:rsidRPr="000C5407">
        <w:rPr>
          <w:rFonts w:cs="Arial"/>
        </w:rPr>
        <w:t>s y de su valor residual</w:t>
      </w:r>
      <w:r w:rsidRPr="000C5407">
        <w:rPr>
          <w:rFonts w:cs="Arial"/>
        </w:rPr>
        <w:t xml:space="preserve">. Los métodos y periodos de amortización aplicados son revisados </w:t>
      </w:r>
      <w:r w:rsidR="001E5D43" w:rsidRPr="000C5407">
        <w:rPr>
          <w:rFonts w:cs="Arial"/>
        </w:rPr>
        <w:t xml:space="preserve">en </w:t>
      </w:r>
      <w:r w:rsidR="00532D04" w:rsidRPr="000C5407">
        <w:rPr>
          <w:rFonts w:cs="Arial"/>
        </w:rPr>
        <w:t>cada cierre de</w:t>
      </w:r>
      <w:r w:rsidR="00217BE7" w:rsidRPr="000C5407">
        <w:rPr>
          <w:rFonts w:cs="Arial"/>
        </w:rPr>
        <w:t xml:space="preserve"> ejercicio</w:t>
      </w:r>
      <w:r w:rsidRPr="000C5407">
        <w:rPr>
          <w:rFonts w:cs="Arial"/>
        </w:rPr>
        <w:t xml:space="preserve"> y</w:t>
      </w:r>
      <w:r w:rsidR="00217BE7" w:rsidRPr="000C5407">
        <w:rPr>
          <w:rFonts w:cs="Arial"/>
        </w:rPr>
        <w:t>,</w:t>
      </w:r>
      <w:r w:rsidRPr="000C5407">
        <w:rPr>
          <w:rFonts w:cs="Arial"/>
        </w:rPr>
        <w:t xml:space="preserve"> si procede, ajustados de forma prospectiva. </w:t>
      </w:r>
      <w:r w:rsidR="00BF50E1" w:rsidRPr="000C5407">
        <w:rPr>
          <w:rFonts w:cs="Arial"/>
        </w:rPr>
        <w:t>Al menos al cierre del ejercicio, se evalúa la existencia de indicios de deterior</w:t>
      </w:r>
      <w:r w:rsidR="007076CC" w:rsidRPr="000C5407">
        <w:rPr>
          <w:rFonts w:cs="Arial"/>
        </w:rPr>
        <w:t>o</w:t>
      </w:r>
      <w:r w:rsidR="00BF50E1" w:rsidRPr="000C5407">
        <w:rPr>
          <w:rFonts w:cs="Arial"/>
        </w:rPr>
        <w:t>, en cuyo caso se estima</w:t>
      </w:r>
      <w:r w:rsidR="007076CC" w:rsidRPr="000C5407">
        <w:rPr>
          <w:rFonts w:cs="Arial"/>
        </w:rPr>
        <w:t>n</w:t>
      </w:r>
      <w:r w:rsidR="00BF50E1" w:rsidRPr="000C5407">
        <w:rPr>
          <w:rFonts w:cs="Arial"/>
        </w:rPr>
        <w:t xml:space="preserve"> los importes recuperables, efectuándose las correcciones valorativa</w:t>
      </w:r>
      <w:r w:rsidR="007076CC" w:rsidRPr="000C5407">
        <w:rPr>
          <w:rFonts w:cs="Arial"/>
        </w:rPr>
        <w:t>s</w:t>
      </w:r>
      <w:r w:rsidR="00BF50E1" w:rsidRPr="000C5407">
        <w:rPr>
          <w:rFonts w:cs="Arial"/>
        </w:rPr>
        <w:t xml:space="preserve"> que </w:t>
      </w:r>
      <w:r w:rsidR="001A1865" w:rsidRPr="000C5407">
        <w:rPr>
          <w:rFonts w:cs="Arial"/>
        </w:rPr>
        <w:t>procedan</w:t>
      </w:r>
      <w:r w:rsidR="00BF50E1" w:rsidRPr="000C5407">
        <w:rPr>
          <w:rFonts w:cs="Arial"/>
        </w:rPr>
        <w:t>.</w:t>
      </w:r>
    </w:p>
    <w:p w14:paraId="589BCE29" w14:textId="42D18F25" w:rsidR="00D71218" w:rsidRPr="000C5407" w:rsidRDefault="00D309A4" w:rsidP="007076CC">
      <w:pPr>
        <w:spacing w:before="240"/>
        <w:rPr>
          <w:rFonts w:cs="Arial"/>
          <w:i/>
          <w:u w:val="single"/>
        </w:rPr>
      </w:pPr>
      <w:r w:rsidRPr="000C5407">
        <w:rPr>
          <w:rFonts w:cs="Arial"/>
          <w:i/>
          <w:u w:val="single"/>
        </w:rPr>
        <w:lastRenderedPageBreak/>
        <w:t>Patentes</w:t>
      </w:r>
    </w:p>
    <w:p w14:paraId="6C40D5DB" w14:textId="77777777" w:rsidR="00CB266A" w:rsidRDefault="004A211B" w:rsidP="000933BA">
      <w:pPr>
        <w:spacing w:before="240"/>
        <w:rPr>
          <w:rFonts w:cs="Arial"/>
        </w:rPr>
      </w:pPr>
      <w:r w:rsidRPr="000C5407">
        <w:rPr>
          <w:rFonts w:cs="Arial"/>
        </w:rPr>
        <w:t xml:space="preserve">Se encuentran valorados por el importe satisfecho en el diseño, así como los gastos de registro y formalización de la propiedad industrial. </w:t>
      </w:r>
      <w:r w:rsidR="00532D04" w:rsidRPr="000C5407">
        <w:rPr>
          <w:rFonts w:cs="Arial"/>
        </w:rPr>
        <w:t>Las patentes se pueden utilizar durante un periodo de 10 años, por lo que se amortizan linealmente en dicho periodo</w:t>
      </w:r>
      <w:r w:rsidR="00CB4F6C" w:rsidRPr="000C5407">
        <w:rPr>
          <w:rFonts w:cs="Arial"/>
        </w:rPr>
        <w:t>.</w:t>
      </w:r>
    </w:p>
    <w:p w14:paraId="0E592008" w14:textId="77777777" w:rsidR="007C7C64" w:rsidRDefault="007C7C64" w:rsidP="00930BDD">
      <w:pPr>
        <w:rPr>
          <w:rFonts w:cs="Arial"/>
          <w:i/>
          <w:u w:val="single"/>
        </w:rPr>
      </w:pPr>
    </w:p>
    <w:p w14:paraId="0C2E94EC" w14:textId="77777777" w:rsidR="00980CA4" w:rsidRPr="000C5407" w:rsidRDefault="00980CA4" w:rsidP="00930BDD">
      <w:pPr>
        <w:rPr>
          <w:rFonts w:cs="Arial"/>
          <w:i/>
          <w:u w:val="single"/>
        </w:rPr>
      </w:pPr>
      <w:r w:rsidRPr="000C5407">
        <w:rPr>
          <w:rFonts w:cs="Arial"/>
          <w:i/>
          <w:u w:val="single"/>
        </w:rPr>
        <w:t>Aplicaciones informáticas</w:t>
      </w:r>
    </w:p>
    <w:p w14:paraId="7213D62E" w14:textId="35B1237C" w:rsidR="00980CA4" w:rsidRPr="000C5407" w:rsidRDefault="00342274" w:rsidP="000933BA">
      <w:pPr>
        <w:spacing w:before="240"/>
        <w:rPr>
          <w:rFonts w:cs="Arial"/>
        </w:rPr>
      </w:pPr>
      <w:r w:rsidRPr="000C5407">
        <w:rPr>
          <w:rFonts w:cs="Arial"/>
        </w:rPr>
        <w:t>Esta</w:t>
      </w:r>
      <w:r w:rsidR="00412AFA" w:rsidRPr="000C5407">
        <w:rPr>
          <w:rFonts w:cs="Arial"/>
        </w:rPr>
        <w:t xml:space="preserve"> part</w:t>
      </w:r>
      <w:r w:rsidRPr="000C5407">
        <w:rPr>
          <w:rFonts w:cs="Arial"/>
        </w:rPr>
        <w:t>ida</w:t>
      </w:r>
      <w:r w:rsidR="00412AFA" w:rsidRPr="000C5407">
        <w:rPr>
          <w:rFonts w:cs="Arial"/>
        </w:rPr>
        <w:t xml:space="preserve"> incluye los costes incurridos</w:t>
      </w:r>
      <w:r w:rsidR="004A211B" w:rsidRPr="000C5407">
        <w:rPr>
          <w:rFonts w:cs="Arial"/>
        </w:rPr>
        <w:t xml:space="preserve"> de</w:t>
      </w:r>
      <w:r w:rsidR="00412AFA" w:rsidRPr="000C5407">
        <w:rPr>
          <w:rFonts w:cs="Arial"/>
        </w:rPr>
        <w:t xml:space="preserve"> las adquiridas </w:t>
      </w:r>
      <w:r w:rsidR="00875C80" w:rsidRPr="000C5407">
        <w:rPr>
          <w:rFonts w:cs="Arial"/>
        </w:rPr>
        <w:t xml:space="preserve">a </w:t>
      </w:r>
      <w:r w:rsidR="00412AFA" w:rsidRPr="000C5407">
        <w:rPr>
          <w:rFonts w:cs="Arial"/>
        </w:rPr>
        <w:t xml:space="preserve">terceros. Su amortización se realiza de forma lineal a largo de </w:t>
      </w:r>
      <w:r w:rsidR="00EA3914" w:rsidRPr="000C5407">
        <w:rPr>
          <w:rFonts w:cs="Arial"/>
        </w:rPr>
        <w:t xml:space="preserve">la duración </w:t>
      </w:r>
      <w:proofErr w:type="gramStart"/>
      <w:r w:rsidR="00EA3914" w:rsidRPr="000C5407">
        <w:rPr>
          <w:rFonts w:cs="Arial"/>
        </w:rPr>
        <w:t>del mismo</w:t>
      </w:r>
      <w:proofErr w:type="gramEnd"/>
      <w:r w:rsidR="00F10B68">
        <w:rPr>
          <w:rFonts w:cs="Arial"/>
        </w:rPr>
        <w:t>, estimada en 3 años</w:t>
      </w:r>
      <w:r w:rsidR="00412AFA" w:rsidRPr="000C5407">
        <w:rPr>
          <w:rFonts w:cs="Arial"/>
        </w:rPr>
        <w:t>.</w:t>
      </w:r>
    </w:p>
    <w:p w14:paraId="7E0CA89B" w14:textId="77777777" w:rsidR="00BF50E1" w:rsidRPr="000C5407" w:rsidRDefault="001A1865" w:rsidP="000933BA">
      <w:pPr>
        <w:spacing w:before="240"/>
        <w:rPr>
          <w:rFonts w:cs="Arial"/>
        </w:rPr>
      </w:pPr>
      <w:r w:rsidRPr="000C5407">
        <w:rPr>
          <w:rFonts w:cs="Arial"/>
        </w:rPr>
        <w:t>Las reparaciones que no representan una ampliación de la vida útil y los costes de mantenimiento son cargados en la cuenta de pérdidas y ganancias en el ejercicio en que se producen.</w:t>
      </w:r>
    </w:p>
    <w:p w14:paraId="46AD32ED" w14:textId="77777777" w:rsidR="00FF610D" w:rsidRPr="000C5407" w:rsidRDefault="00FF610D" w:rsidP="00FF610D">
      <w:pPr>
        <w:spacing w:before="240"/>
        <w:rPr>
          <w:rFonts w:cs="Arial"/>
          <w:i/>
          <w:u w:val="single"/>
        </w:rPr>
      </w:pPr>
      <w:r w:rsidRPr="000C5407">
        <w:rPr>
          <w:rFonts w:cs="Arial"/>
          <w:i/>
          <w:u w:val="single"/>
        </w:rPr>
        <w:t>Otro inmovilizado intangible (Derechos de traspaso)</w:t>
      </w:r>
    </w:p>
    <w:p w14:paraId="7D87883C" w14:textId="14394803" w:rsidR="007B6BAF" w:rsidRDefault="00FF610D" w:rsidP="00345D55">
      <w:pPr>
        <w:spacing w:before="240"/>
        <w:rPr>
          <w:rFonts w:cs="Arial"/>
        </w:rPr>
      </w:pPr>
      <w:r w:rsidRPr="000C5407">
        <w:rPr>
          <w:rFonts w:cs="Arial"/>
        </w:rPr>
        <w:t xml:space="preserve">Se encuentran valorados por el importe satisfecho por los derechos de arrendamiento de locales. Su amortización se realiza de modo sistemático a lo largo de </w:t>
      </w:r>
      <w:r w:rsidR="007B6BAF" w:rsidRPr="000C5407">
        <w:rPr>
          <w:rFonts w:cs="Arial"/>
        </w:rPr>
        <w:t xml:space="preserve">la duración </w:t>
      </w:r>
      <w:proofErr w:type="gramStart"/>
      <w:r w:rsidR="007B6BAF" w:rsidRPr="000C5407">
        <w:rPr>
          <w:rFonts w:cs="Arial"/>
        </w:rPr>
        <w:t>del mismo</w:t>
      </w:r>
      <w:proofErr w:type="gramEnd"/>
      <w:r w:rsidR="007B6BAF" w:rsidRPr="000C5407">
        <w:rPr>
          <w:rFonts w:cs="Arial"/>
        </w:rPr>
        <w:t>.</w:t>
      </w:r>
    </w:p>
    <w:p w14:paraId="53825357" w14:textId="77777777" w:rsidR="00CB4F6C" w:rsidRPr="000C5407" w:rsidRDefault="00345D55" w:rsidP="00345D55">
      <w:pPr>
        <w:spacing w:before="240"/>
        <w:rPr>
          <w:rFonts w:cs="Arial"/>
          <w:b/>
        </w:rPr>
      </w:pPr>
      <w:r w:rsidRPr="000C5407">
        <w:rPr>
          <w:rFonts w:cs="Arial"/>
          <w:b/>
        </w:rPr>
        <w:t>4.2</w:t>
      </w:r>
      <w:r w:rsidRPr="000C5407">
        <w:rPr>
          <w:rFonts w:cs="Arial"/>
          <w:b/>
        </w:rPr>
        <w:tab/>
      </w:r>
      <w:r w:rsidR="00551C62" w:rsidRPr="000C5407">
        <w:rPr>
          <w:rFonts w:cs="Arial"/>
          <w:b/>
        </w:rPr>
        <w:t>Inmovilizado material</w:t>
      </w:r>
      <w:r w:rsidR="00A9198E">
        <w:rPr>
          <w:rFonts w:cs="Arial"/>
          <w:b/>
        </w:rPr>
        <w:t xml:space="preserve"> </w:t>
      </w:r>
      <w:r w:rsidR="00B1456E">
        <w:rPr>
          <w:rFonts w:cs="Arial"/>
          <w:b/>
        </w:rPr>
        <w:t>e inversiones inmobiliarias</w:t>
      </w:r>
    </w:p>
    <w:p w14:paraId="49C42006" w14:textId="77777777" w:rsidR="00ED7B79" w:rsidRPr="000C5407" w:rsidRDefault="00146CF1" w:rsidP="000933BA">
      <w:pPr>
        <w:spacing w:before="240"/>
        <w:rPr>
          <w:rFonts w:cs="Arial"/>
        </w:rPr>
      </w:pPr>
      <w:r w:rsidRPr="000C5407">
        <w:rPr>
          <w:rFonts w:cs="Arial"/>
        </w:rPr>
        <w:t>E</w:t>
      </w:r>
      <w:r w:rsidR="00CB4F6C" w:rsidRPr="000C5407">
        <w:rPr>
          <w:rFonts w:cs="Arial"/>
        </w:rPr>
        <w:t xml:space="preserve">l inmovilizado material </w:t>
      </w:r>
      <w:r w:rsidR="00B1456E">
        <w:rPr>
          <w:rFonts w:cs="Arial"/>
        </w:rPr>
        <w:t xml:space="preserve">y las inversiones inmobiliarias </w:t>
      </w:r>
      <w:r w:rsidRPr="000C5407">
        <w:rPr>
          <w:rFonts w:cs="Arial"/>
        </w:rPr>
        <w:t xml:space="preserve">se valora inicialmente por su coste, ya sea </w:t>
      </w:r>
      <w:r w:rsidR="004E25DD" w:rsidRPr="000C5407">
        <w:rPr>
          <w:rFonts w:cs="Arial"/>
        </w:rPr>
        <w:t>éste</w:t>
      </w:r>
      <w:r w:rsidR="007076CC" w:rsidRPr="000C5407">
        <w:rPr>
          <w:rFonts w:cs="Arial"/>
        </w:rPr>
        <w:t xml:space="preserve"> </w:t>
      </w:r>
      <w:r w:rsidRPr="000C5407">
        <w:rPr>
          <w:rFonts w:cs="Arial"/>
        </w:rPr>
        <w:t>el</w:t>
      </w:r>
      <w:r w:rsidR="00694641" w:rsidRPr="000C5407">
        <w:rPr>
          <w:rFonts w:cs="Arial"/>
        </w:rPr>
        <w:t xml:space="preserve"> precio de adquisición o </w:t>
      </w:r>
      <w:r w:rsidRPr="000C5407">
        <w:rPr>
          <w:rFonts w:cs="Arial"/>
        </w:rPr>
        <w:t>el</w:t>
      </w:r>
      <w:r w:rsidR="00694641" w:rsidRPr="000C5407">
        <w:rPr>
          <w:rFonts w:cs="Arial"/>
        </w:rPr>
        <w:t xml:space="preserve"> coste de producción</w:t>
      </w:r>
      <w:r w:rsidRPr="000C5407">
        <w:rPr>
          <w:rFonts w:cs="Arial"/>
        </w:rPr>
        <w:t>.</w:t>
      </w:r>
      <w:r w:rsidR="0000125F" w:rsidRPr="000C5407">
        <w:rPr>
          <w:rFonts w:cs="Arial"/>
        </w:rPr>
        <w:t xml:space="preserve"> </w:t>
      </w:r>
      <w:r w:rsidR="00B1456E">
        <w:rPr>
          <w:rFonts w:cs="Arial"/>
        </w:rPr>
        <w:t>Los inmuebles adquiridos por el cobro de créditos a clientes se valoran por el importe por el que figuran en cuentas el crédito correspondiente al bien recibido, más todos aquellos gastos que se ocasionen como consecuencia de esta operación, o al precio de mercado si este fuese menor.</w:t>
      </w:r>
    </w:p>
    <w:p w14:paraId="040D63D8" w14:textId="77777777" w:rsidR="00694641" w:rsidRPr="000C5407" w:rsidRDefault="0000125F" w:rsidP="000933BA">
      <w:pPr>
        <w:spacing w:before="240"/>
        <w:rPr>
          <w:rFonts w:cs="Arial"/>
        </w:rPr>
      </w:pPr>
      <w:r w:rsidRPr="000C5407">
        <w:rPr>
          <w:rFonts w:cs="Arial"/>
        </w:rPr>
        <w:t>Después del reconocimiento inicial, el inmovilizado material se valora por su coste</w:t>
      </w:r>
      <w:r w:rsidR="000C25A7" w:rsidRPr="000C5407">
        <w:rPr>
          <w:rFonts w:cs="Arial"/>
        </w:rPr>
        <w:t>,</w:t>
      </w:r>
      <w:r w:rsidRPr="000C5407">
        <w:rPr>
          <w:rFonts w:cs="Arial"/>
        </w:rPr>
        <w:t xml:space="preserve"> menos</w:t>
      </w:r>
      <w:r w:rsidR="00694641" w:rsidRPr="000C5407">
        <w:rPr>
          <w:rFonts w:cs="Arial"/>
        </w:rPr>
        <w:t xml:space="preserve"> la amortización acumulada y</w:t>
      </w:r>
      <w:r w:rsidR="004468AA" w:rsidRPr="000C5407">
        <w:rPr>
          <w:rFonts w:cs="Arial"/>
        </w:rPr>
        <w:t>, en su caso,</w:t>
      </w:r>
      <w:r w:rsidR="00694641" w:rsidRPr="000C5407">
        <w:rPr>
          <w:rFonts w:cs="Arial"/>
        </w:rPr>
        <w:t xml:space="preserve"> </w:t>
      </w:r>
      <w:r w:rsidR="00146CF1" w:rsidRPr="000C5407">
        <w:rPr>
          <w:rFonts w:cs="Arial"/>
        </w:rPr>
        <w:t>el importe acumulado de las correcciones</w:t>
      </w:r>
      <w:r w:rsidR="00694641" w:rsidRPr="000C5407">
        <w:rPr>
          <w:rFonts w:cs="Arial"/>
        </w:rPr>
        <w:t xml:space="preserve"> por deterioro </w:t>
      </w:r>
      <w:r w:rsidR="00146CF1" w:rsidRPr="000C5407">
        <w:rPr>
          <w:rFonts w:cs="Arial"/>
        </w:rPr>
        <w:t>registra</w:t>
      </w:r>
      <w:r w:rsidRPr="000C5407">
        <w:rPr>
          <w:rFonts w:cs="Arial"/>
        </w:rPr>
        <w:t>das.</w:t>
      </w:r>
    </w:p>
    <w:p w14:paraId="10BC0AE5" w14:textId="77777777" w:rsidR="00ED7ABE" w:rsidRPr="000C5407" w:rsidRDefault="0000125F" w:rsidP="004468AA">
      <w:pPr>
        <w:spacing w:before="240"/>
        <w:rPr>
          <w:rFonts w:cs="Arial"/>
        </w:rPr>
      </w:pPr>
      <w:r w:rsidRPr="000C5407">
        <w:rPr>
          <w:rFonts w:cs="Arial"/>
        </w:rPr>
        <w:t>E</w:t>
      </w:r>
      <w:r w:rsidR="00ED7ABE" w:rsidRPr="000C5407">
        <w:rPr>
          <w:rFonts w:cs="Arial"/>
        </w:rPr>
        <w:t xml:space="preserve">n el </w:t>
      </w:r>
      <w:r w:rsidRPr="000C5407">
        <w:rPr>
          <w:rFonts w:cs="Arial"/>
        </w:rPr>
        <w:t xml:space="preserve">coste de aquellos activos </w:t>
      </w:r>
      <w:r w:rsidR="00C421E9" w:rsidRPr="000C5407">
        <w:rPr>
          <w:rFonts w:cs="Arial"/>
        </w:rPr>
        <w:t xml:space="preserve">adquiridos o producidos después </w:t>
      </w:r>
      <w:r w:rsidR="000E52F9" w:rsidRPr="000C5407">
        <w:rPr>
          <w:rFonts w:cs="Arial"/>
        </w:rPr>
        <w:t>del 1 de enero de 200</w:t>
      </w:r>
      <w:r w:rsidR="00C32083" w:rsidRPr="000C5407">
        <w:rPr>
          <w:rFonts w:cs="Arial"/>
        </w:rPr>
        <w:t>8</w:t>
      </w:r>
      <w:r w:rsidR="00C421E9" w:rsidRPr="000C5407">
        <w:rPr>
          <w:rFonts w:cs="Arial"/>
        </w:rPr>
        <w:t>, que necesita</w:t>
      </w:r>
      <w:r w:rsidRPr="000C5407">
        <w:rPr>
          <w:rFonts w:cs="Arial"/>
        </w:rPr>
        <w:t>n más de un año para estar en condiciones de uso</w:t>
      </w:r>
      <w:r w:rsidR="00C421E9" w:rsidRPr="000C5407">
        <w:rPr>
          <w:rFonts w:cs="Arial"/>
        </w:rPr>
        <w:t>,</w:t>
      </w:r>
      <w:r w:rsidR="00ED7ABE" w:rsidRPr="000C5407">
        <w:rPr>
          <w:rFonts w:cs="Arial"/>
        </w:rPr>
        <w:t xml:space="preserve"> </w:t>
      </w:r>
      <w:r w:rsidRPr="000C5407">
        <w:rPr>
          <w:rFonts w:cs="Arial"/>
        </w:rPr>
        <w:t xml:space="preserve">se incluyen </w:t>
      </w:r>
      <w:r w:rsidR="00ED7ABE" w:rsidRPr="000C5407">
        <w:rPr>
          <w:rFonts w:cs="Arial"/>
        </w:rPr>
        <w:t>los gastos financieros devengados antes de la puesta en condiciones de funcionamiento</w:t>
      </w:r>
      <w:r w:rsidR="00BE3A9F" w:rsidRPr="000C5407">
        <w:rPr>
          <w:rFonts w:cs="Arial"/>
        </w:rPr>
        <w:t xml:space="preserve"> del inmovilizado</w:t>
      </w:r>
      <w:r w:rsidR="004468AA" w:rsidRPr="000C5407">
        <w:rPr>
          <w:rFonts w:cs="Arial"/>
        </w:rPr>
        <w:t xml:space="preserve"> que cumplen con los requisitos para su capitalización</w:t>
      </w:r>
      <w:r w:rsidRPr="000C5407">
        <w:rPr>
          <w:rFonts w:cs="Arial"/>
        </w:rPr>
        <w:t>.</w:t>
      </w:r>
      <w:r w:rsidR="00ED7ABE" w:rsidRPr="000C5407">
        <w:rPr>
          <w:rFonts w:cs="Arial"/>
        </w:rPr>
        <w:t xml:space="preserve"> </w:t>
      </w:r>
    </w:p>
    <w:p w14:paraId="18FABA3A" w14:textId="77777777" w:rsidR="00CB4F6C" w:rsidRPr="000C5407" w:rsidRDefault="00CB4F6C" w:rsidP="000933BA">
      <w:pPr>
        <w:spacing w:before="240"/>
        <w:rPr>
          <w:rFonts w:cs="Arial"/>
        </w:rPr>
      </w:pPr>
      <w:r w:rsidRPr="000C5407">
        <w:rPr>
          <w:rFonts w:cs="Arial"/>
        </w:rPr>
        <w:t xml:space="preserve">Las reparaciones que no representan una ampliación de la vida útil y los </w:t>
      </w:r>
      <w:r w:rsidR="004468AA" w:rsidRPr="000C5407">
        <w:rPr>
          <w:rFonts w:cs="Arial"/>
        </w:rPr>
        <w:t>costes</w:t>
      </w:r>
      <w:r w:rsidRPr="000C5407">
        <w:rPr>
          <w:rFonts w:cs="Arial"/>
        </w:rPr>
        <w:t xml:space="preserve"> de mantenimiento son cargados </w:t>
      </w:r>
      <w:r w:rsidR="0000125F" w:rsidRPr="000C5407">
        <w:rPr>
          <w:rFonts w:cs="Arial"/>
        </w:rPr>
        <w:t>en</w:t>
      </w:r>
      <w:r w:rsidRPr="000C5407">
        <w:rPr>
          <w:rFonts w:cs="Arial"/>
        </w:rPr>
        <w:t xml:space="preserve"> la cuenta de pérdidas y ganancias en el ejercicio en que se producen. Los costes de </w:t>
      </w:r>
      <w:r w:rsidR="00342274" w:rsidRPr="000C5407">
        <w:rPr>
          <w:rFonts w:cs="Arial"/>
        </w:rPr>
        <w:t xml:space="preserve">renovación, </w:t>
      </w:r>
      <w:r w:rsidRPr="000C5407">
        <w:rPr>
          <w:rFonts w:cs="Arial"/>
        </w:rPr>
        <w:t>ampliación o mejora que dan lugar a un aumento de la capacidad productiva o a un alargamiento de la vida útil de los bienes, son incorporados al ac</w:t>
      </w:r>
      <w:r w:rsidR="00342274" w:rsidRPr="000C5407">
        <w:rPr>
          <w:rFonts w:cs="Arial"/>
        </w:rPr>
        <w:t xml:space="preserve">tivo como mayor valor </w:t>
      </w:r>
      <w:proofErr w:type="gramStart"/>
      <w:r w:rsidR="00342274" w:rsidRPr="000C5407">
        <w:rPr>
          <w:rFonts w:cs="Arial"/>
        </w:rPr>
        <w:t>del mismo</w:t>
      </w:r>
      <w:proofErr w:type="gramEnd"/>
      <w:r w:rsidR="00342274" w:rsidRPr="000C5407">
        <w:rPr>
          <w:rFonts w:cs="Arial"/>
        </w:rPr>
        <w:t>, dándose de baja, en su caso, el valor contable de los elementos sustituidos.</w:t>
      </w:r>
    </w:p>
    <w:p w14:paraId="65C6FE09" w14:textId="77777777" w:rsidR="00CB4F6C" w:rsidRPr="000C5407" w:rsidRDefault="0000125F" w:rsidP="000933BA">
      <w:pPr>
        <w:spacing w:before="240"/>
        <w:rPr>
          <w:rFonts w:cs="Arial"/>
        </w:rPr>
      </w:pPr>
      <w:r w:rsidRPr="000C5407">
        <w:rPr>
          <w:rFonts w:cs="Arial"/>
        </w:rPr>
        <w:t xml:space="preserve">Los costes relacionados con </w:t>
      </w:r>
      <w:r w:rsidR="00CB4F6C" w:rsidRPr="000C5407">
        <w:rPr>
          <w:rFonts w:cs="Arial"/>
        </w:rPr>
        <w:t xml:space="preserve">grandes reparaciones de </w:t>
      </w:r>
      <w:r w:rsidRPr="000C5407">
        <w:rPr>
          <w:rFonts w:cs="Arial"/>
        </w:rPr>
        <w:t>lo</w:t>
      </w:r>
      <w:r w:rsidR="00CB4F6C" w:rsidRPr="000C5407">
        <w:rPr>
          <w:rFonts w:cs="Arial"/>
        </w:rPr>
        <w:t>s elementos de</w:t>
      </w:r>
      <w:r w:rsidRPr="000C5407">
        <w:rPr>
          <w:rFonts w:cs="Arial"/>
        </w:rPr>
        <w:t>l</w:t>
      </w:r>
      <w:r w:rsidR="00CB4F6C" w:rsidRPr="000C5407">
        <w:rPr>
          <w:rFonts w:cs="Arial"/>
        </w:rPr>
        <w:t xml:space="preserve"> inmovilizado </w:t>
      </w:r>
      <w:r w:rsidRPr="000C5407">
        <w:rPr>
          <w:rFonts w:cs="Arial"/>
        </w:rPr>
        <w:t xml:space="preserve">material </w:t>
      </w:r>
      <w:r w:rsidR="00CB4F6C" w:rsidRPr="000C5407">
        <w:rPr>
          <w:rFonts w:cs="Arial"/>
        </w:rPr>
        <w:t>se capitalizan en</w:t>
      </w:r>
      <w:r w:rsidR="00535F8C" w:rsidRPr="000C5407">
        <w:rPr>
          <w:rFonts w:cs="Arial"/>
        </w:rPr>
        <w:t xml:space="preserve"> el momento en el que se incurren</w:t>
      </w:r>
      <w:r w:rsidR="00CB4F6C" w:rsidRPr="000C5407">
        <w:rPr>
          <w:rFonts w:cs="Arial"/>
        </w:rPr>
        <w:t xml:space="preserve"> y se amortizan durante el periodo que medie hasta la siguiente gran reparación. </w:t>
      </w:r>
    </w:p>
    <w:p w14:paraId="1E0C9D9A" w14:textId="77777777" w:rsidR="00BE3A9F" w:rsidRPr="000C5407" w:rsidRDefault="00CB4F6C" w:rsidP="000933BA">
      <w:pPr>
        <w:spacing w:before="240"/>
        <w:rPr>
          <w:rFonts w:cs="Arial"/>
        </w:rPr>
      </w:pPr>
      <w:r w:rsidRPr="000C5407">
        <w:rPr>
          <w:rFonts w:cs="Arial"/>
        </w:rPr>
        <w:t xml:space="preserve">La amortización de los elementos del inmovilizado material </w:t>
      </w:r>
      <w:r w:rsidR="00E00D6D">
        <w:rPr>
          <w:rFonts w:cs="Arial"/>
        </w:rPr>
        <w:t xml:space="preserve">e inversiones inmobiliarias </w:t>
      </w:r>
      <w:r w:rsidRPr="000C5407">
        <w:rPr>
          <w:rFonts w:cs="Arial"/>
        </w:rPr>
        <w:t>se realiza</w:t>
      </w:r>
      <w:r w:rsidR="00535F8C" w:rsidRPr="000C5407">
        <w:rPr>
          <w:rFonts w:cs="Arial"/>
        </w:rPr>
        <w:t>,</w:t>
      </w:r>
      <w:r w:rsidRPr="000C5407">
        <w:rPr>
          <w:rFonts w:cs="Arial"/>
        </w:rPr>
        <w:t xml:space="preserve"> </w:t>
      </w:r>
      <w:r w:rsidR="00535F8C" w:rsidRPr="000C5407">
        <w:rPr>
          <w:rFonts w:cs="Arial"/>
        </w:rPr>
        <w:t>desde el momento en el que están disponibles para su puesta en funcionamiento, de forma</w:t>
      </w:r>
      <w:r w:rsidRPr="000C5407">
        <w:rPr>
          <w:rFonts w:cs="Arial"/>
        </w:rPr>
        <w:t xml:space="preserve"> lineal durante </w:t>
      </w:r>
      <w:r w:rsidR="00BE3A9F" w:rsidRPr="000C5407">
        <w:rPr>
          <w:rFonts w:cs="Arial"/>
        </w:rPr>
        <w:t>su</w:t>
      </w:r>
      <w:r w:rsidRPr="000C5407">
        <w:rPr>
          <w:rFonts w:cs="Arial"/>
        </w:rPr>
        <w:t xml:space="preserve"> vida útil e</w:t>
      </w:r>
      <w:r w:rsidR="00535F8C" w:rsidRPr="000C5407">
        <w:rPr>
          <w:rFonts w:cs="Arial"/>
        </w:rPr>
        <w:t>stimada</w:t>
      </w:r>
      <w:r w:rsidR="00881C1D" w:rsidRPr="000C5407">
        <w:rPr>
          <w:rFonts w:cs="Arial"/>
        </w:rPr>
        <w:t>.</w:t>
      </w:r>
    </w:p>
    <w:p w14:paraId="1F26B37E" w14:textId="528B82E9" w:rsidR="00706716" w:rsidRDefault="00077AD6" w:rsidP="000933BA">
      <w:pPr>
        <w:spacing w:before="240"/>
        <w:rPr>
          <w:rFonts w:cs="Arial"/>
        </w:rPr>
      </w:pPr>
      <w:r w:rsidRPr="000C5407">
        <w:rPr>
          <w:rFonts w:cs="Arial"/>
        </w:rPr>
        <w:t xml:space="preserve">Los </w:t>
      </w:r>
      <w:r w:rsidR="00420ACC" w:rsidRPr="000C5407">
        <w:rPr>
          <w:rFonts w:cs="Arial"/>
        </w:rPr>
        <w:t>años de vida útil estimada</w:t>
      </w:r>
      <w:r w:rsidR="00BE3A9F" w:rsidRPr="000C5407">
        <w:rPr>
          <w:rFonts w:cs="Arial"/>
        </w:rPr>
        <w:t xml:space="preserve"> para los distintos elementos del inmovilizado material </w:t>
      </w:r>
      <w:r w:rsidR="00F10B68">
        <w:rPr>
          <w:rFonts w:cs="Arial"/>
        </w:rPr>
        <w:t xml:space="preserve">e inversiones inmobiliarias </w:t>
      </w:r>
      <w:r w:rsidR="00BE3A9F" w:rsidRPr="000C5407">
        <w:rPr>
          <w:rFonts w:cs="Arial"/>
        </w:rPr>
        <w:t xml:space="preserve">son los </w:t>
      </w:r>
      <w:r w:rsidR="00BE3A9F" w:rsidRPr="002E658D">
        <w:rPr>
          <w:rFonts w:cs="Arial"/>
        </w:rPr>
        <w:t>siguientes</w:t>
      </w:r>
      <w:r w:rsidR="00CB4F6C" w:rsidRPr="002E658D">
        <w:rPr>
          <w:rFonts w:cs="Arial"/>
        </w:rPr>
        <w:t>:</w:t>
      </w:r>
    </w:p>
    <w:p w14:paraId="2FCCDFBA" w14:textId="77777777" w:rsidR="00BA264E" w:rsidRDefault="00BA264E" w:rsidP="000933BA">
      <w:pPr>
        <w:spacing w:before="240"/>
        <w:rPr>
          <w:rFonts w:cs="Arial"/>
        </w:rPr>
      </w:pPr>
    </w:p>
    <w:p w14:paraId="30E0740C" w14:textId="77777777" w:rsidR="00CC2243" w:rsidRDefault="00CC2243" w:rsidP="000933BA">
      <w:pPr>
        <w:spacing w:before="240"/>
        <w:rPr>
          <w:rFonts w:cs="Arial"/>
        </w:rPr>
      </w:pPr>
    </w:p>
    <w:p w14:paraId="39B108D4" w14:textId="77777777" w:rsidR="00CC2243" w:rsidRDefault="00CC2243" w:rsidP="000933BA">
      <w:pPr>
        <w:spacing w:before="240"/>
        <w:rPr>
          <w:rFonts w:cs="Arial"/>
        </w:rPr>
      </w:pPr>
    </w:p>
    <w:tbl>
      <w:tblPr>
        <w:tblW w:w="9123" w:type="dxa"/>
        <w:jc w:val="center"/>
        <w:tblLayout w:type="fixed"/>
        <w:tblCellMar>
          <w:left w:w="99" w:type="dxa"/>
          <w:right w:w="99" w:type="dxa"/>
        </w:tblCellMar>
        <w:tblLook w:val="0000" w:firstRow="0" w:lastRow="0" w:firstColumn="0" w:lastColumn="0" w:noHBand="0" w:noVBand="0"/>
      </w:tblPr>
      <w:tblGrid>
        <w:gridCol w:w="7428"/>
        <w:gridCol w:w="1695"/>
      </w:tblGrid>
      <w:tr w:rsidR="009F6D6C" w:rsidRPr="002E658D" w14:paraId="1D772734" w14:textId="77777777" w:rsidTr="00F8559D">
        <w:trPr>
          <w:cantSplit/>
          <w:jc w:val="center"/>
        </w:trPr>
        <w:tc>
          <w:tcPr>
            <w:tcW w:w="7428" w:type="dxa"/>
            <w:tcBorders>
              <w:top w:val="single" w:sz="6" w:space="0" w:color="auto"/>
              <w:bottom w:val="single" w:sz="6" w:space="0" w:color="auto"/>
            </w:tcBorders>
            <w:shd w:val="clear" w:color="auto" w:fill="D9D9D9"/>
          </w:tcPr>
          <w:p w14:paraId="1AB72743" w14:textId="77777777" w:rsidR="009F6D6C" w:rsidRPr="002E658D" w:rsidRDefault="009F6D6C" w:rsidP="0002255D">
            <w:pPr>
              <w:rPr>
                <w:rFonts w:cs="Arial"/>
                <w:b/>
                <w:sz w:val="18"/>
                <w:szCs w:val="18"/>
              </w:rPr>
            </w:pPr>
          </w:p>
        </w:tc>
        <w:tc>
          <w:tcPr>
            <w:tcW w:w="1695" w:type="dxa"/>
            <w:tcBorders>
              <w:top w:val="single" w:sz="6" w:space="0" w:color="auto"/>
              <w:bottom w:val="single" w:sz="6" w:space="0" w:color="auto"/>
            </w:tcBorders>
            <w:shd w:val="clear" w:color="auto" w:fill="D9D9D9"/>
          </w:tcPr>
          <w:p w14:paraId="7F69EB5C" w14:textId="77777777" w:rsidR="009F6D6C" w:rsidRPr="002E658D" w:rsidRDefault="00420ACC" w:rsidP="009F6D6C">
            <w:pPr>
              <w:jc w:val="center"/>
              <w:rPr>
                <w:rFonts w:cs="Arial"/>
                <w:b/>
                <w:sz w:val="18"/>
                <w:szCs w:val="18"/>
              </w:rPr>
            </w:pPr>
            <w:r w:rsidRPr="002E658D">
              <w:rPr>
                <w:rFonts w:cs="Arial"/>
                <w:b/>
                <w:sz w:val="18"/>
                <w:szCs w:val="18"/>
              </w:rPr>
              <w:t>Años de vida útil</w:t>
            </w:r>
          </w:p>
        </w:tc>
      </w:tr>
      <w:tr w:rsidR="0002255D" w:rsidRPr="002E658D" w14:paraId="3E741306" w14:textId="77777777" w:rsidTr="00F8559D">
        <w:trPr>
          <w:cantSplit/>
          <w:jc w:val="center"/>
        </w:trPr>
        <w:tc>
          <w:tcPr>
            <w:tcW w:w="7428" w:type="dxa"/>
            <w:tcBorders>
              <w:top w:val="single" w:sz="6" w:space="0" w:color="auto"/>
            </w:tcBorders>
          </w:tcPr>
          <w:p w14:paraId="7F27B640" w14:textId="77777777" w:rsidR="0002255D" w:rsidRPr="002E658D" w:rsidRDefault="0002255D" w:rsidP="0002255D">
            <w:pPr>
              <w:rPr>
                <w:rFonts w:cs="Arial"/>
                <w:sz w:val="18"/>
                <w:szCs w:val="18"/>
              </w:rPr>
            </w:pPr>
          </w:p>
        </w:tc>
        <w:tc>
          <w:tcPr>
            <w:tcW w:w="1695" w:type="dxa"/>
            <w:tcBorders>
              <w:top w:val="single" w:sz="6" w:space="0" w:color="auto"/>
            </w:tcBorders>
          </w:tcPr>
          <w:p w14:paraId="3187B694" w14:textId="77777777" w:rsidR="0002255D" w:rsidRPr="002E658D" w:rsidRDefault="0002255D" w:rsidP="009F6D6C">
            <w:pPr>
              <w:ind w:right="340"/>
              <w:jc w:val="right"/>
              <w:rPr>
                <w:rFonts w:cs="Arial"/>
                <w:sz w:val="18"/>
                <w:szCs w:val="18"/>
              </w:rPr>
            </w:pPr>
          </w:p>
        </w:tc>
      </w:tr>
      <w:tr w:rsidR="00077AD6" w:rsidRPr="002E658D" w14:paraId="5CA65D57" w14:textId="77777777" w:rsidTr="00F8559D">
        <w:trPr>
          <w:cantSplit/>
          <w:jc w:val="center"/>
        </w:trPr>
        <w:tc>
          <w:tcPr>
            <w:tcW w:w="7428" w:type="dxa"/>
          </w:tcPr>
          <w:p w14:paraId="060A9D0F" w14:textId="77777777" w:rsidR="00077AD6" w:rsidRPr="002E658D" w:rsidRDefault="00881C1D" w:rsidP="0002255D">
            <w:pPr>
              <w:rPr>
                <w:rFonts w:cs="Arial"/>
                <w:sz w:val="18"/>
                <w:szCs w:val="18"/>
              </w:rPr>
            </w:pPr>
            <w:r w:rsidRPr="002E658D">
              <w:rPr>
                <w:rFonts w:cs="Arial"/>
                <w:sz w:val="18"/>
                <w:szCs w:val="18"/>
              </w:rPr>
              <w:t>M</w:t>
            </w:r>
            <w:r w:rsidR="00077AD6" w:rsidRPr="002E658D">
              <w:rPr>
                <w:rFonts w:cs="Arial"/>
                <w:sz w:val="18"/>
                <w:szCs w:val="18"/>
              </w:rPr>
              <w:t>aquinaria</w:t>
            </w:r>
          </w:p>
        </w:tc>
        <w:tc>
          <w:tcPr>
            <w:tcW w:w="1695" w:type="dxa"/>
          </w:tcPr>
          <w:p w14:paraId="6037EDB0" w14:textId="77777777" w:rsidR="00077AD6" w:rsidRPr="002E658D" w:rsidRDefault="00420ACC" w:rsidP="00420ACC">
            <w:pPr>
              <w:ind w:right="340"/>
              <w:jc w:val="right"/>
              <w:rPr>
                <w:rFonts w:cs="Arial"/>
                <w:sz w:val="18"/>
                <w:szCs w:val="18"/>
              </w:rPr>
            </w:pPr>
            <w:r w:rsidRPr="002E658D">
              <w:rPr>
                <w:rFonts w:cs="Arial"/>
                <w:sz w:val="18"/>
                <w:szCs w:val="18"/>
              </w:rPr>
              <w:t>8-</w:t>
            </w:r>
            <w:r w:rsidR="00077AD6" w:rsidRPr="002E658D">
              <w:rPr>
                <w:rFonts w:cs="Arial"/>
                <w:sz w:val="18"/>
                <w:szCs w:val="18"/>
              </w:rPr>
              <w:t>1</w:t>
            </w:r>
            <w:r w:rsidR="005D50FB" w:rsidRPr="002E658D">
              <w:rPr>
                <w:rFonts w:cs="Arial"/>
                <w:sz w:val="18"/>
                <w:szCs w:val="18"/>
              </w:rPr>
              <w:t>2</w:t>
            </w:r>
            <w:r w:rsidRPr="002E658D">
              <w:rPr>
                <w:rFonts w:cs="Arial"/>
                <w:sz w:val="18"/>
                <w:szCs w:val="18"/>
              </w:rPr>
              <w:t xml:space="preserve"> años</w:t>
            </w:r>
          </w:p>
        </w:tc>
      </w:tr>
      <w:tr w:rsidR="005D50FB" w:rsidRPr="002E658D" w14:paraId="75257E39" w14:textId="77777777" w:rsidTr="00F8559D">
        <w:trPr>
          <w:cantSplit/>
          <w:jc w:val="center"/>
        </w:trPr>
        <w:tc>
          <w:tcPr>
            <w:tcW w:w="7428" w:type="dxa"/>
          </w:tcPr>
          <w:p w14:paraId="7557BBBA" w14:textId="77777777" w:rsidR="005D50FB" w:rsidRPr="002E658D" w:rsidRDefault="005D50FB" w:rsidP="0002255D">
            <w:pPr>
              <w:rPr>
                <w:rFonts w:cs="Arial"/>
                <w:sz w:val="18"/>
                <w:szCs w:val="18"/>
              </w:rPr>
            </w:pPr>
            <w:r w:rsidRPr="002E658D">
              <w:rPr>
                <w:rFonts w:cs="Arial"/>
                <w:sz w:val="18"/>
                <w:szCs w:val="18"/>
              </w:rPr>
              <w:t>Utillaje</w:t>
            </w:r>
          </w:p>
        </w:tc>
        <w:tc>
          <w:tcPr>
            <w:tcW w:w="1695" w:type="dxa"/>
          </w:tcPr>
          <w:p w14:paraId="41C9C8B4" w14:textId="77777777" w:rsidR="005D50FB" w:rsidRPr="002E658D" w:rsidRDefault="005D50FB" w:rsidP="00420ACC">
            <w:pPr>
              <w:ind w:right="340"/>
              <w:jc w:val="right"/>
              <w:rPr>
                <w:rFonts w:cs="Arial"/>
                <w:sz w:val="18"/>
                <w:szCs w:val="18"/>
              </w:rPr>
            </w:pPr>
            <w:r w:rsidRPr="002E658D">
              <w:rPr>
                <w:rFonts w:cs="Arial"/>
                <w:sz w:val="18"/>
                <w:szCs w:val="18"/>
              </w:rPr>
              <w:t>3 años</w:t>
            </w:r>
          </w:p>
        </w:tc>
      </w:tr>
      <w:tr w:rsidR="005D50FB" w:rsidRPr="002E658D" w14:paraId="41C2039B" w14:textId="77777777" w:rsidTr="00F8559D">
        <w:trPr>
          <w:cantSplit/>
          <w:jc w:val="center"/>
        </w:trPr>
        <w:tc>
          <w:tcPr>
            <w:tcW w:w="7428" w:type="dxa"/>
          </w:tcPr>
          <w:p w14:paraId="3A6852EF" w14:textId="77777777" w:rsidR="005D50FB" w:rsidRPr="002E658D" w:rsidRDefault="005D50FB" w:rsidP="0002255D">
            <w:pPr>
              <w:rPr>
                <w:rFonts w:cs="Arial"/>
                <w:sz w:val="18"/>
                <w:szCs w:val="18"/>
              </w:rPr>
            </w:pPr>
            <w:r w:rsidRPr="002E658D">
              <w:rPr>
                <w:rFonts w:cs="Arial"/>
                <w:sz w:val="18"/>
                <w:szCs w:val="18"/>
              </w:rPr>
              <w:t>Otras instalaciones</w:t>
            </w:r>
          </w:p>
        </w:tc>
        <w:tc>
          <w:tcPr>
            <w:tcW w:w="1695" w:type="dxa"/>
          </w:tcPr>
          <w:p w14:paraId="4F4268F9" w14:textId="77777777" w:rsidR="005D50FB" w:rsidRPr="002E658D" w:rsidRDefault="005D50FB" w:rsidP="00420ACC">
            <w:pPr>
              <w:ind w:right="340"/>
              <w:jc w:val="right"/>
              <w:rPr>
                <w:rFonts w:cs="Arial"/>
                <w:sz w:val="18"/>
                <w:szCs w:val="18"/>
              </w:rPr>
            </w:pPr>
            <w:r w:rsidRPr="002E658D">
              <w:rPr>
                <w:rFonts w:cs="Arial"/>
                <w:sz w:val="18"/>
                <w:szCs w:val="18"/>
              </w:rPr>
              <w:t>8-12 años</w:t>
            </w:r>
          </w:p>
        </w:tc>
      </w:tr>
      <w:tr w:rsidR="005D50FB" w:rsidRPr="002E658D" w14:paraId="62C2B5EC" w14:textId="77777777" w:rsidTr="00F8559D">
        <w:trPr>
          <w:cantSplit/>
          <w:jc w:val="center"/>
        </w:trPr>
        <w:tc>
          <w:tcPr>
            <w:tcW w:w="7428" w:type="dxa"/>
          </w:tcPr>
          <w:p w14:paraId="4B112168" w14:textId="77777777" w:rsidR="005D50FB" w:rsidRPr="002E658D" w:rsidRDefault="005D50FB" w:rsidP="0002255D">
            <w:pPr>
              <w:rPr>
                <w:rFonts w:cs="Arial"/>
                <w:sz w:val="18"/>
                <w:szCs w:val="18"/>
              </w:rPr>
            </w:pPr>
            <w:r w:rsidRPr="002E658D">
              <w:rPr>
                <w:rFonts w:cs="Arial"/>
                <w:sz w:val="18"/>
                <w:szCs w:val="18"/>
              </w:rPr>
              <w:t xml:space="preserve">Mobiliario </w:t>
            </w:r>
          </w:p>
        </w:tc>
        <w:tc>
          <w:tcPr>
            <w:tcW w:w="1695" w:type="dxa"/>
          </w:tcPr>
          <w:p w14:paraId="6B3B7349" w14:textId="77777777" w:rsidR="005D50FB" w:rsidRPr="002E658D" w:rsidRDefault="005D50FB" w:rsidP="00420ACC">
            <w:pPr>
              <w:ind w:right="340"/>
              <w:jc w:val="right"/>
              <w:rPr>
                <w:rFonts w:cs="Arial"/>
                <w:sz w:val="18"/>
                <w:szCs w:val="18"/>
              </w:rPr>
            </w:pPr>
            <w:r w:rsidRPr="002E658D">
              <w:rPr>
                <w:rFonts w:cs="Arial"/>
                <w:sz w:val="18"/>
                <w:szCs w:val="18"/>
              </w:rPr>
              <w:t>10 años</w:t>
            </w:r>
          </w:p>
        </w:tc>
      </w:tr>
      <w:tr w:rsidR="005D50FB" w:rsidRPr="002E658D" w14:paraId="1C1D3F3D" w14:textId="77777777" w:rsidTr="00F8559D">
        <w:trPr>
          <w:cantSplit/>
          <w:jc w:val="center"/>
        </w:trPr>
        <w:tc>
          <w:tcPr>
            <w:tcW w:w="7428" w:type="dxa"/>
          </w:tcPr>
          <w:p w14:paraId="62CA090E" w14:textId="77777777" w:rsidR="005D50FB" w:rsidRPr="002E658D" w:rsidRDefault="005D50FB" w:rsidP="0002255D">
            <w:pPr>
              <w:rPr>
                <w:rFonts w:cs="Arial"/>
                <w:sz w:val="18"/>
                <w:szCs w:val="18"/>
              </w:rPr>
            </w:pPr>
            <w:r w:rsidRPr="002E658D">
              <w:rPr>
                <w:rFonts w:cs="Arial"/>
                <w:sz w:val="18"/>
                <w:szCs w:val="18"/>
              </w:rPr>
              <w:t>Equipos para procesos de información</w:t>
            </w:r>
          </w:p>
        </w:tc>
        <w:tc>
          <w:tcPr>
            <w:tcW w:w="1695" w:type="dxa"/>
          </w:tcPr>
          <w:p w14:paraId="7BCA549F" w14:textId="77777777" w:rsidR="005D50FB" w:rsidRPr="002E658D" w:rsidRDefault="005D50FB" w:rsidP="00420ACC">
            <w:pPr>
              <w:ind w:right="340"/>
              <w:jc w:val="right"/>
              <w:rPr>
                <w:rFonts w:cs="Arial"/>
                <w:sz w:val="18"/>
                <w:szCs w:val="18"/>
              </w:rPr>
            </w:pPr>
            <w:r w:rsidRPr="002E658D">
              <w:rPr>
                <w:rFonts w:cs="Arial"/>
                <w:sz w:val="18"/>
                <w:szCs w:val="18"/>
              </w:rPr>
              <w:t>4 años</w:t>
            </w:r>
          </w:p>
        </w:tc>
      </w:tr>
      <w:tr w:rsidR="005D50FB" w:rsidRPr="002E658D" w14:paraId="11F4F268" w14:textId="77777777" w:rsidTr="00F8559D">
        <w:trPr>
          <w:cantSplit/>
          <w:jc w:val="center"/>
        </w:trPr>
        <w:tc>
          <w:tcPr>
            <w:tcW w:w="7428" w:type="dxa"/>
            <w:tcBorders>
              <w:bottom w:val="single" w:sz="6" w:space="0" w:color="auto"/>
            </w:tcBorders>
          </w:tcPr>
          <w:p w14:paraId="290FDB28" w14:textId="77777777" w:rsidR="005D50FB" w:rsidRPr="002E658D" w:rsidRDefault="005D50FB" w:rsidP="0002255D">
            <w:pPr>
              <w:rPr>
                <w:rFonts w:cs="Arial"/>
                <w:sz w:val="18"/>
                <w:szCs w:val="18"/>
              </w:rPr>
            </w:pPr>
            <w:r w:rsidRPr="002E658D">
              <w:rPr>
                <w:rFonts w:cs="Arial"/>
                <w:sz w:val="18"/>
                <w:szCs w:val="18"/>
              </w:rPr>
              <w:t>Elementos de transporte</w:t>
            </w:r>
          </w:p>
        </w:tc>
        <w:tc>
          <w:tcPr>
            <w:tcW w:w="1695" w:type="dxa"/>
            <w:tcBorders>
              <w:bottom w:val="single" w:sz="6" w:space="0" w:color="auto"/>
            </w:tcBorders>
          </w:tcPr>
          <w:p w14:paraId="605758C2" w14:textId="77777777" w:rsidR="005D50FB" w:rsidRPr="002E658D" w:rsidRDefault="005D50FB" w:rsidP="00420ACC">
            <w:pPr>
              <w:ind w:right="340"/>
              <w:jc w:val="right"/>
              <w:rPr>
                <w:rFonts w:cs="Arial"/>
                <w:sz w:val="18"/>
                <w:szCs w:val="18"/>
              </w:rPr>
            </w:pPr>
            <w:r w:rsidRPr="002E658D">
              <w:rPr>
                <w:rFonts w:cs="Arial"/>
                <w:sz w:val="18"/>
                <w:szCs w:val="18"/>
              </w:rPr>
              <w:t>8-10 años</w:t>
            </w:r>
          </w:p>
        </w:tc>
      </w:tr>
    </w:tbl>
    <w:p w14:paraId="66C3D8E1" w14:textId="77777777" w:rsidR="0020539E" w:rsidRDefault="0020539E" w:rsidP="001C177F">
      <w:pPr>
        <w:tabs>
          <w:tab w:val="left" w:pos="-2374"/>
          <w:tab w:val="left" w:pos="-1654"/>
          <w:tab w:val="left" w:pos="-934"/>
          <w:tab w:val="left" w:pos="-384"/>
          <w:tab w:val="left" w:pos="-110"/>
          <w:tab w:val="left" w:pos="0"/>
          <w:tab w:val="left" w:pos="164"/>
          <w:tab w:val="left" w:pos="483"/>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pPr>
    </w:p>
    <w:p w14:paraId="27D81CDC" w14:textId="77777777" w:rsidR="003B133E" w:rsidRDefault="003B133E" w:rsidP="001C177F">
      <w:pPr>
        <w:tabs>
          <w:tab w:val="left" w:pos="-2374"/>
          <w:tab w:val="left" w:pos="-1654"/>
          <w:tab w:val="left" w:pos="-934"/>
          <w:tab w:val="left" w:pos="-384"/>
          <w:tab w:val="left" w:pos="-110"/>
          <w:tab w:val="left" w:pos="0"/>
          <w:tab w:val="left" w:pos="164"/>
          <w:tab w:val="left" w:pos="483"/>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pPr>
    </w:p>
    <w:p w14:paraId="79E05511" w14:textId="207E498B" w:rsidR="009D1088" w:rsidRPr="000C5407" w:rsidRDefault="00881C1D" w:rsidP="001C177F">
      <w:pPr>
        <w:tabs>
          <w:tab w:val="left" w:pos="-2374"/>
          <w:tab w:val="left" w:pos="-1654"/>
          <w:tab w:val="left" w:pos="-934"/>
          <w:tab w:val="left" w:pos="-384"/>
          <w:tab w:val="left" w:pos="-110"/>
          <w:tab w:val="left" w:pos="0"/>
          <w:tab w:val="left" w:pos="164"/>
          <w:tab w:val="left" w:pos="483"/>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pPr>
      <w:r w:rsidRPr="002E658D">
        <w:t>La Sociedad realiza una parte</w:t>
      </w:r>
      <w:r w:rsidRPr="000C5407">
        <w:t xml:space="preserve"> importante de su actividad en locales arrendados, cuyos contratos son operativos atendiendo a las características de </w:t>
      </w:r>
      <w:proofErr w:type="gramStart"/>
      <w:r w:rsidRPr="000C5407">
        <w:t>los mismos</w:t>
      </w:r>
      <w:proofErr w:type="gramEnd"/>
      <w:r w:rsidR="009D1088" w:rsidRPr="000C5407">
        <w:t>.</w:t>
      </w:r>
    </w:p>
    <w:p w14:paraId="2E2C5C4C" w14:textId="77777777" w:rsidR="009D1088" w:rsidRPr="000C5407" w:rsidRDefault="009D1088" w:rsidP="001C177F">
      <w:pPr>
        <w:tabs>
          <w:tab w:val="left" w:pos="-2374"/>
          <w:tab w:val="left" w:pos="-1654"/>
          <w:tab w:val="left" w:pos="-934"/>
          <w:tab w:val="left" w:pos="-384"/>
          <w:tab w:val="left" w:pos="-110"/>
          <w:tab w:val="left" w:pos="0"/>
          <w:tab w:val="left" w:pos="164"/>
          <w:tab w:val="left" w:pos="483"/>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pPr>
    </w:p>
    <w:p w14:paraId="76DD9178" w14:textId="77777777" w:rsidR="00AB48DB" w:rsidRPr="000C5407" w:rsidRDefault="00077AD6" w:rsidP="001C177F">
      <w:pPr>
        <w:tabs>
          <w:tab w:val="left" w:pos="-2374"/>
          <w:tab w:val="left" w:pos="-1654"/>
          <w:tab w:val="left" w:pos="-934"/>
          <w:tab w:val="left" w:pos="-384"/>
          <w:tab w:val="left" w:pos="-110"/>
          <w:tab w:val="left" w:pos="0"/>
          <w:tab w:val="left" w:pos="164"/>
          <w:tab w:val="left" w:pos="483"/>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rPr>
          <w:rFonts w:cs="Arial"/>
        </w:rPr>
      </w:pPr>
      <w:r w:rsidRPr="000C5407">
        <w:rPr>
          <w:rFonts w:cs="Arial"/>
        </w:rPr>
        <w:t>Los costes de acondicionamiento de los locales arrendados se amortizan en el plazo de arrendamiento. A estos efectos, se efectúan dotaciones</w:t>
      </w:r>
      <w:r w:rsidR="001C177F" w:rsidRPr="000C5407">
        <w:rPr>
          <w:rFonts w:cs="Arial"/>
        </w:rPr>
        <w:t xml:space="preserve"> para amortizaciones</w:t>
      </w:r>
      <w:r w:rsidR="00D71218">
        <w:rPr>
          <w:rFonts w:cs="Arial"/>
        </w:rPr>
        <w:t xml:space="preserve"> adicionales</w:t>
      </w:r>
      <w:r w:rsidRPr="000C5407">
        <w:rPr>
          <w:rFonts w:cs="Arial"/>
        </w:rPr>
        <w:t>, para aquellas instalaciones fijas cuya vida útil supera el plazo de arrendamiento, con la finalidad de complementar la amortización acumulada al término del contrato.</w:t>
      </w:r>
    </w:p>
    <w:p w14:paraId="2D229BD6" w14:textId="77777777" w:rsidR="00536B8D" w:rsidRDefault="00CB4F6C" w:rsidP="00AD12B2">
      <w:pPr>
        <w:autoSpaceDE w:val="0"/>
        <w:autoSpaceDN w:val="0"/>
        <w:adjustRightInd w:val="0"/>
        <w:spacing w:before="240"/>
        <w:rPr>
          <w:rFonts w:cs="Arial"/>
        </w:rPr>
      </w:pPr>
      <w:r w:rsidRPr="000C5407">
        <w:rPr>
          <w:rFonts w:cs="Arial"/>
        </w:rPr>
        <w:t xml:space="preserve">En cada cierre de ejercicio, la Sociedad revisa los valores residuales, </w:t>
      </w:r>
      <w:r w:rsidR="00535F8C" w:rsidRPr="000C5407">
        <w:rPr>
          <w:rFonts w:cs="Arial"/>
        </w:rPr>
        <w:t xml:space="preserve">las </w:t>
      </w:r>
      <w:r w:rsidRPr="000C5407">
        <w:rPr>
          <w:rFonts w:cs="Arial"/>
        </w:rPr>
        <w:t xml:space="preserve">vidas útiles y </w:t>
      </w:r>
      <w:r w:rsidR="00535F8C" w:rsidRPr="000C5407">
        <w:rPr>
          <w:rFonts w:cs="Arial"/>
        </w:rPr>
        <w:t xml:space="preserve">los </w:t>
      </w:r>
      <w:r w:rsidRPr="000C5407">
        <w:rPr>
          <w:rFonts w:cs="Arial"/>
        </w:rPr>
        <w:t>método</w:t>
      </w:r>
      <w:r w:rsidR="00535F8C" w:rsidRPr="000C5407">
        <w:rPr>
          <w:rFonts w:cs="Arial"/>
        </w:rPr>
        <w:t>s de amortización del inmovilizado material</w:t>
      </w:r>
      <w:r w:rsidRPr="000C5407">
        <w:rPr>
          <w:rFonts w:cs="Arial"/>
        </w:rPr>
        <w:t xml:space="preserve"> y</w:t>
      </w:r>
      <w:r w:rsidR="00535F8C" w:rsidRPr="000C5407">
        <w:rPr>
          <w:rFonts w:cs="Arial"/>
        </w:rPr>
        <w:t>,</w:t>
      </w:r>
      <w:r w:rsidRPr="000C5407">
        <w:rPr>
          <w:rFonts w:cs="Arial"/>
        </w:rPr>
        <w:t xml:space="preserve"> si procede, se ajustan de forma pros</w:t>
      </w:r>
      <w:r w:rsidR="00CB266A" w:rsidRPr="000C5407">
        <w:rPr>
          <w:rFonts w:cs="Arial"/>
        </w:rPr>
        <w:t>pectiva.</w:t>
      </w:r>
    </w:p>
    <w:p w14:paraId="23C1224E" w14:textId="77777777" w:rsidR="006F54E2" w:rsidRPr="000C5407" w:rsidRDefault="00B9326B" w:rsidP="00CB266A">
      <w:pPr>
        <w:spacing w:before="240"/>
        <w:rPr>
          <w:rFonts w:cs="Arial"/>
          <w:b/>
        </w:rPr>
      </w:pPr>
      <w:r w:rsidRPr="000C5407">
        <w:rPr>
          <w:rFonts w:cs="Arial"/>
          <w:b/>
        </w:rPr>
        <w:t>4.3</w:t>
      </w:r>
      <w:r w:rsidRPr="000C5407">
        <w:rPr>
          <w:rFonts w:cs="Arial"/>
          <w:b/>
        </w:rPr>
        <w:tab/>
      </w:r>
      <w:r w:rsidR="006F54E2" w:rsidRPr="000C5407">
        <w:rPr>
          <w:rFonts w:cs="Arial"/>
          <w:b/>
        </w:rPr>
        <w:t xml:space="preserve">Deterioro </w:t>
      </w:r>
      <w:r w:rsidR="00C72122" w:rsidRPr="000C5407">
        <w:rPr>
          <w:rFonts w:cs="Arial"/>
          <w:b/>
        </w:rPr>
        <w:t xml:space="preserve">del valor </w:t>
      </w:r>
      <w:r w:rsidR="006F54E2" w:rsidRPr="000C5407">
        <w:rPr>
          <w:rFonts w:cs="Arial"/>
          <w:b/>
        </w:rPr>
        <w:t xml:space="preserve">de </w:t>
      </w:r>
      <w:r w:rsidR="00C72122" w:rsidRPr="000C5407">
        <w:rPr>
          <w:rFonts w:cs="Arial"/>
          <w:b/>
        </w:rPr>
        <w:t xml:space="preserve">los </w:t>
      </w:r>
      <w:r w:rsidR="006F54E2" w:rsidRPr="000C5407">
        <w:rPr>
          <w:rFonts w:cs="Arial"/>
          <w:b/>
        </w:rPr>
        <w:t>activos no financieros</w:t>
      </w:r>
    </w:p>
    <w:p w14:paraId="434DE1B4" w14:textId="77777777" w:rsidR="006F54E2" w:rsidRPr="000C5407" w:rsidRDefault="00C72122" w:rsidP="00C34824">
      <w:pPr>
        <w:autoSpaceDE w:val="0"/>
        <w:autoSpaceDN w:val="0"/>
        <w:adjustRightInd w:val="0"/>
        <w:spacing w:before="240"/>
        <w:rPr>
          <w:rFonts w:cs="Arial"/>
        </w:rPr>
      </w:pPr>
      <w:r w:rsidRPr="000C5407">
        <w:rPr>
          <w:rFonts w:cs="Arial"/>
        </w:rPr>
        <w:t xml:space="preserve">Al menos al cierre del ejercicio, la Sociedad evalúa si existen indicios de que algún activo </w:t>
      </w:r>
      <w:r w:rsidR="00C873B3" w:rsidRPr="000C5407">
        <w:rPr>
          <w:rFonts w:cs="Arial"/>
        </w:rPr>
        <w:t xml:space="preserve">no corriente </w:t>
      </w:r>
      <w:r w:rsidRPr="000C5407">
        <w:rPr>
          <w:rFonts w:cs="Arial"/>
        </w:rPr>
        <w:t>o, en su caso, alguna uni</w:t>
      </w:r>
      <w:r w:rsidR="00597B37" w:rsidRPr="000C5407">
        <w:rPr>
          <w:rFonts w:cs="Arial"/>
        </w:rPr>
        <w:t xml:space="preserve">dad generadora de efectivo </w:t>
      </w:r>
      <w:r w:rsidR="004B2B76" w:rsidRPr="000C5407">
        <w:rPr>
          <w:rFonts w:cs="Arial"/>
        </w:rPr>
        <w:t>pueda</w:t>
      </w:r>
      <w:r w:rsidRPr="000C5407">
        <w:rPr>
          <w:rFonts w:cs="Arial"/>
        </w:rPr>
        <w:t xml:space="preserve"> estar </w:t>
      </w:r>
      <w:r w:rsidR="004B2B76" w:rsidRPr="000C5407">
        <w:rPr>
          <w:rFonts w:cs="Arial"/>
        </w:rPr>
        <w:t>deteriorado</w:t>
      </w:r>
      <w:r w:rsidR="00E64A03">
        <w:rPr>
          <w:rFonts w:cs="Arial"/>
        </w:rPr>
        <w:t xml:space="preserve"> y, si</w:t>
      </w:r>
      <w:r w:rsidRPr="000C5407">
        <w:rPr>
          <w:rFonts w:cs="Arial"/>
        </w:rPr>
        <w:t xml:space="preserve"> existen indicios</w:t>
      </w:r>
      <w:r w:rsidR="006F54E2" w:rsidRPr="000C5407">
        <w:rPr>
          <w:rFonts w:cs="Arial"/>
        </w:rPr>
        <w:t xml:space="preserve"> se estima</w:t>
      </w:r>
      <w:r w:rsidR="00C873B3" w:rsidRPr="000C5407">
        <w:rPr>
          <w:rFonts w:cs="Arial"/>
        </w:rPr>
        <w:t>n</w:t>
      </w:r>
      <w:r w:rsidR="006F54E2" w:rsidRPr="000C5407">
        <w:rPr>
          <w:rFonts w:cs="Arial"/>
        </w:rPr>
        <w:t xml:space="preserve"> </w:t>
      </w:r>
      <w:r w:rsidR="00C873B3" w:rsidRPr="000C5407">
        <w:rPr>
          <w:rFonts w:cs="Arial"/>
        </w:rPr>
        <w:t>sus</w:t>
      </w:r>
      <w:r w:rsidR="006F54E2" w:rsidRPr="000C5407">
        <w:rPr>
          <w:rFonts w:cs="Arial"/>
        </w:rPr>
        <w:t xml:space="preserve"> </w:t>
      </w:r>
      <w:r w:rsidR="000F49DC" w:rsidRPr="000C5407">
        <w:rPr>
          <w:rFonts w:cs="Arial"/>
        </w:rPr>
        <w:t>importe</w:t>
      </w:r>
      <w:r w:rsidR="00C873B3" w:rsidRPr="000C5407">
        <w:rPr>
          <w:rFonts w:cs="Arial"/>
        </w:rPr>
        <w:t>s</w:t>
      </w:r>
      <w:r w:rsidR="006F54E2" w:rsidRPr="000C5407">
        <w:rPr>
          <w:rFonts w:cs="Arial"/>
        </w:rPr>
        <w:t xml:space="preserve"> recuperable</w:t>
      </w:r>
      <w:r w:rsidR="00C873B3" w:rsidRPr="000C5407">
        <w:rPr>
          <w:rFonts w:cs="Arial"/>
        </w:rPr>
        <w:t>s</w:t>
      </w:r>
      <w:r w:rsidR="006F54E2" w:rsidRPr="000C5407">
        <w:rPr>
          <w:rFonts w:cs="Arial"/>
        </w:rPr>
        <w:t>.</w:t>
      </w:r>
    </w:p>
    <w:p w14:paraId="1DD8884A" w14:textId="77777777" w:rsidR="006F54E2" w:rsidRPr="000C5407" w:rsidRDefault="006F54E2" w:rsidP="00C34824">
      <w:pPr>
        <w:autoSpaceDE w:val="0"/>
        <w:autoSpaceDN w:val="0"/>
        <w:adjustRightInd w:val="0"/>
        <w:spacing w:before="240"/>
        <w:rPr>
          <w:rFonts w:cs="Arial"/>
        </w:rPr>
      </w:pPr>
      <w:r w:rsidRPr="000C5407">
        <w:rPr>
          <w:rFonts w:cs="Arial"/>
        </w:rPr>
        <w:t xml:space="preserve">El importe recuperable es el mayor </w:t>
      </w:r>
      <w:r w:rsidR="000F49DC" w:rsidRPr="000C5407">
        <w:rPr>
          <w:rFonts w:cs="Arial"/>
        </w:rPr>
        <w:t xml:space="preserve">entre </w:t>
      </w:r>
      <w:r w:rsidR="00C873B3" w:rsidRPr="000C5407">
        <w:rPr>
          <w:rFonts w:cs="Arial"/>
        </w:rPr>
        <w:t>el</w:t>
      </w:r>
      <w:r w:rsidR="000F49DC" w:rsidRPr="000C5407">
        <w:rPr>
          <w:rFonts w:cs="Arial"/>
        </w:rPr>
        <w:t xml:space="preserve"> valor razonable menos los costes de venta y</w:t>
      </w:r>
      <w:r w:rsidRPr="000C5407">
        <w:rPr>
          <w:rFonts w:cs="Arial"/>
        </w:rPr>
        <w:t xml:space="preserve"> </w:t>
      </w:r>
      <w:r w:rsidR="00C873B3" w:rsidRPr="000C5407">
        <w:rPr>
          <w:rFonts w:cs="Arial"/>
        </w:rPr>
        <w:t>el</w:t>
      </w:r>
      <w:r w:rsidRPr="000C5407">
        <w:rPr>
          <w:rFonts w:cs="Arial"/>
        </w:rPr>
        <w:t xml:space="preserve"> valor en uso. </w:t>
      </w:r>
      <w:r w:rsidR="000F49DC" w:rsidRPr="000C5407">
        <w:rPr>
          <w:rFonts w:cs="Arial"/>
        </w:rPr>
        <w:t xml:space="preserve">Cuando el valor contable es mayor que el importe recuperable se produce una pérdida por deterioro. </w:t>
      </w:r>
      <w:r w:rsidR="00C873B3" w:rsidRPr="000C5407">
        <w:rPr>
          <w:rFonts w:cs="Arial"/>
        </w:rPr>
        <w:t>E</w:t>
      </w:r>
      <w:r w:rsidR="000F49DC" w:rsidRPr="000C5407">
        <w:rPr>
          <w:rFonts w:cs="Arial"/>
        </w:rPr>
        <w:t>l</w:t>
      </w:r>
      <w:r w:rsidR="00597B37" w:rsidRPr="000C5407">
        <w:rPr>
          <w:rFonts w:cs="Arial"/>
        </w:rPr>
        <w:t xml:space="preserve"> valor en uso</w:t>
      </w:r>
      <w:r w:rsidRPr="000C5407">
        <w:rPr>
          <w:rFonts w:cs="Arial"/>
        </w:rPr>
        <w:t xml:space="preserve"> </w:t>
      </w:r>
      <w:r w:rsidR="00C873B3" w:rsidRPr="000C5407">
        <w:rPr>
          <w:rFonts w:cs="Arial"/>
        </w:rPr>
        <w:t>es el valor actual de</w:t>
      </w:r>
      <w:r w:rsidRPr="000C5407">
        <w:rPr>
          <w:rFonts w:cs="Arial"/>
        </w:rPr>
        <w:t xml:space="preserve"> </w:t>
      </w:r>
      <w:r w:rsidR="000F49DC" w:rsidRPr="000C5407">
        <w:rPr>
          <w:rFonts w:cs="Arial"/>
        </w:rPr>
        <w:t xml:space="preserve">los flujos de </w:t>
      </w:r>
      <w:r w:rsidR="00AB48DB" w:rsidRPr="000C5407">
        <w:rPr>
          <w:rFonts w:cs="Arial"/>
        </w:rPr>
        <w:t>efectivo</w:t>
      </w:r>
      <w:r w:rsidR="000F49DC" w:rsidRPr="000C5407">
        <w:rPr>
          <w:rFonts w:cs="Arial"/>
        </w:rPr>
        <w:t xml:space="preserve"> futuros esperados</w:t>
      </w:r>
      <w:r w:rsidR="00597B37" w:rsidRPr="000C5407">
        <w:rPr>
          <w:rFonts w:cs="Arial"/>
        </w:rPr>
        <w:t>,</w:t>
      </w:r>
      <w:r w:rsidRPr="000C5407">
        <w:rPr>
          <w:rFonts w:cs="Arial"/>
        </w:rPr>
        <w:t xml:space="preserve"> utilizando tipos de </w:t>
      </w:r>
      <w:r w:rsidR="000F49DC" w:rsidRPr="000C5407">
        <w:rPr>
          <w:rFonts w:cs="Arial"/>
        </w:rPr>
        <w:t xml:space="preserve">interés de mercado sin riesgo, ajustados por </w:t>
      </w:r>
      <w:r w:rsidRPr="000C5407">
        <w:rPr>
          <w:rFonts w:cs="Arial"/>
        </w:rPr>
        <w:t xml:space="preserve">los riesgos específicos asociados </w:t>
      </w:r>
      <w:r w:rsidR="000F49DC" w:rsidRPr="000C5407">
        <w:rPr>
          <w:rFonts w:cs="Arial"/>
        </w:rPr>
        <w:t>al</w:t>
      </w:r>
      <w:r w:rsidRPr="000C5407">
        <w:rPr>
          <w:rFonts w:cs="Arial"/>
        </w:rPr>
        <w:t xml:space="preserve"> activo. Para aquellos activos que no generan flujos</w:t>
      </w:r>
      <w:r w:rsidR="000F49DC" w:rsidRPr="000C5407">
        <w:rPr>
          <w:rFonts w:cs="Arial"/>
        </w:rPr>
        <w:t xml:space="preserve"> de </w:t>
      </w:r>
      <w:r w:rsidR="00AB48DB" w:rsidRPr="000C5407">
        <w:rPr>
          <w:rFonts w:cs="Arial"/>
        </w:rPr>
        <w:t>efectivo</w:t>
      </w:r>
      <w:r w:rsidR="000F49DC" w:rsidRPr="000C5407">
        <w:rPr>
          <w:rFonts w:cs="Arial"/>
        </w:rPr>
        <w:t xml:space="preserve">, en buena medida, </w:t>
      </w:r>
      <w:r w:rsidRPr="000C5407">
        <w:rPr>
          <w:rFonts w:cs="Arial"/>
        </w:rPr>
        <w:t>independientes</w:t>
      </w:r>
      <w:r w:rsidR="000F49DC" w:rsidRPr="000C5407">
        <w:rPr>
          <w:rFonts w:cs="Arial"/>
        </w:rPr>
        <w:t xml:space="preserve"> de los derivados de otros activos o grupos de activos</w:t>
      </w:r>
      <w:r w:rsidRPr="000C5407">
        <w:rPr>
          <w:rFonts w:cs="Arial"/>
        </w:rPr>
        <w:t xml:space="preserve">, el importe recuperable se determina para las unidades generadoras de efectivo a las que pertenecen </w:t>
      </w:r>
      <w:r w:rsidR="000F49DC" w:rsidRPr="000C5407">
        <w:rPr>
          <w:rFonts w:cs="Arial"/>
        </w:rPr>
        <w:t>dichos</w:t>
      </w:r>
      <w:r w:rsidRPr="000C5407">
        <w:rPr>
          <w:rFonts w:cs="Arial"/>
        </w:rPr>
        <w:t xml:space="preserve"> activos.</w:t>
      </w:r>
    </w:p>
    <w:p w14:paraId="16F146D1" w14:textId="77777777" w:rsidR="007F0F1A" w:rsidRPr="000C5407" w:rsidRDefault="007F0F1A" w:rsidP="007F0F1A">
      <w:pPr>
        <w:autoSpaceDE w:val="0"/>
        <w:autoSpaceDN w:val="0"/>
        <w:adjustRightInd w:val="0"/>
        <w:rPr>
          <w:rFonts w:cs="Arial"/>
        </w:rPr>
      </w:pPr>
    </w:p>
    <w:p w14:paraId="413681CA" w14:textId="77777777" w:rsidR="006F54E2" w:rsidRPr="000C5407" w:rsidRDefault="006F54E2" w:rsidP="007F0F1A">
      <w:pPr>
        <w:autoSpaceDE w:val="0"/>
        <w:autoSpaceDN w:val="0"/>
        <w:adjustRightInd w:val="0"/>
        <w:rPr>
          <w:rFonts w:cs="Arial"/>
        </w:rPr>
      </w:pPr>
      <w:r w:rsidRPr="000C5407">
        <w:rPr>
          <w:rFonts w:cs="Arial"/>
        </w:rPr>
        <w:t xml:space="preserve">Las </w:t>
      </w:r>
      <w:r w:rsidR="00D45031" w:rsidRPr="000C5407">
        <w:rPr>
          <w:rFonts w:cs="Arial"/>
        </w:rPr>
        <w:t>correcciones valorativas</w:t>
      </w:r>
      <w:r w:rsidRPr="000C5407">
        <w:rPr>
          <w:rFonts w:cs="Arial"/>
        </w:rPr>
        <w:t xml:space="preserve"> por deterioro </w:t>
      </w:r>
      <w:r w:rsidR="00D45031" w:rsidRPr="000C5407">
        <w:rPr>
          <w:rFonts w:cs="Arial"/>
        </w:rPr>
        <w:t xml:space="preserve">y su reversión </w:t>
      </w:r>
      <w:r w:rsidRPr="000C5407">
        <w:rPr>
          <w:rFonts w:cs="Arial"/>
        </w:rPr>
        <w:t xml:space="preserve">se contabilizan </w:t>
      </w:r>
      <w:r w:rsidR="00D45031" w:rsidRPr="000C5407">
        <w:rPr>
          <w:rFonts w:cs="Arial"/>
        </w:rPr>
        <w:t>en</w:t>
      </w:r>
      <w:r w:rsidRPr="000C5407">
        <w:rPr>
          <w:rFonts w:cs="Arial"/>
        </w:rPr>
        <w:t xml:space="preserve"> la</w:t>
      </w:r>
      <w:r w:rsidR="00D45031" w:rsidRPr="000C5407">
        <w:rPr>
          <w:rFonts w:cs="Arial"/>
        </w:rPr>
        <w:t xml:space="preserve"> cuenta de pérdidas y ganancias. Las correcciones valorativas por deterioro </w:t>
      </w:r>
      <w:r w:rsidRPr="000C5407">
        <w:rPr>
          <w:rFonts w:cs="Arial"/>
        </w:rPr>
        <w:t>se revierten</w:t>
      </w:r>
      <w:r w:rsidR="00D45031" w:rsidRPr="000C5407">
        <w:rPr>
          <w:rFonts w:cs="Arial"/>
        </w:rPr>
        <w:t xml:space="preserve"> cuando las circunstancias que las motivaron </w:t>
      </w:r>
      <w:r w:rsidR="00C873B3" w:rsidRPr="000C5407">
        <w:rPr>
          <w:rFonts w:cs="Arial"/>
        </w:rPr>
        <w:t>dejan</w:t>
      </w:r>
      <w:r w:rsidR="00D45031" w:rsidRPr="000C5407">
        <w:rPr>
          <w:rFonts w:cs="Arial"/>
        </w:rPr>
        <w:t xml:space="preserve"> de existir</w:t>
      </w:r>
      <w:r w:rsidRPr="000C5407">
        <w:rPr>
          <w:rFonts w:cs="Arial"/>
        </w:rPr>
        <w:t xml:space="preserve">, excepto </w:t>
      </w:r>
      <w:r w:rsidR="00597B37" w:rsidRPr="000C5407">
        <w:rPr>
          <w:rFonts w:cs="Arial"/>
        </w:rPr>
        <w:t>la</w:t>
      </w:r>
      <w:r w:rsidR="00D45031" w:rsidRPr="000C5407">
        <w:rPr>
          <w:rFonts w:cs="Arial"/>
        </w:rPr>
        <w:t>s correspondientes a los</w:t>
      </w:r>
      <w:r w:rsidRPr="000C5407">
        <w:rPr>
          <w:rFonts w:cs="Arial"/>
        </w:rPr>
        <w:t xml:space="preserve"> fondo</w:t>
      </w:r>
      <w:r w:rsidR="00D45031" w:rsidRPr="000C5407">
        <w:rPr>
          <w:rFonts w:cs="Arial"/>
        </w:rPr>
        <w:t>s</w:t>
      </w:r>
      <w:r w:rsidRPr="000C5407">
        <w:rPr>
          <w:rFonts w:cs="Arial"/>
        </w:rPr>
        <w:t xml:space="preserve"> de comercio. La reversión </w:t>
      </w:r>
      <w:r w:rsidR="00D45031" w:rsidRPr="000C5407">
        <w:rPr>
          <w:rFonts w:cs="Arial"/>
        </w:rPr>
        <w:t xml:space="preserve">del </w:t>
      </w:r>
      <w:r w:rsidRPr="000C5407">
        <w:rPr>
          <w:rFonts w:cs="Arial"/>
        </w:rPr>
        <w:t xml:space="preserve">deterioro </w:t>
      </w:r>
      <w:r w:rsidR="00D45031" w:rsidRPr="000C5407">
        <w:rPr>
          <w:rFonts w:cs="Arial"/>
        </w:rPr>
        <w:t>tiene como</w:t>
      </w:r>
      <w:r w:rsidRPr="000C5407">
        <w:rPr>
          <w:rFonts w:cs="Arial"/>
        </w:rPr>
        <w:t xml:space="preserve"> límite el valor contable del activo que figuraría si no se hubiera reconocido previamente </w:t>
      </w:r>
      <w:r w:rsidR="00D45031" w:rsidRPr="000C5407">
        <w:rPr>
          <w:rFonts w:cs="Arial"/>
        </w:rPr>
        <w:t xml:space="preserve">el correspondiente </w:t>
      </w:r>
      <w:r w:rsidRPr="000C5407">
        <w:rPr>
          <w:rFonts w:cs="Arial"/>
        </w:rPr>
        <w:t>deterioro</w:t>
      </w:r>
      <w:r w:rsidR="00D45031" w:rsidRPr="000C5407">
        <w:rPr>
          <w:rFonts w:cs="Arial"/>
        </w:rPr>
        <w:t xml:space="preserve"> del valor</w:t>
      </w:r>
      <w:r w:rsidRPr="000C5407">
        <w:rPr>
          <w:rFonts w:cs="Arial"/>
        </w:rPr>
        <w:t>.</w:t>
      </w:r>
    </w:p>
    <w:p w14:paraId="631DEF42" w14:textId="77777777" w:rsidR="00AB48DB" w:rsidRPr="000C5407" w:rsidRDefault="00B9326B" w:rsidP="00B9326B">
      <w:pPr>
        <w:spacing w:before="240"/>
        <w:rPr>
          <w:rFonts w:cs="Arial"/>
          <w:b/>
        </w:rPr>
      </w:pPr>
      <w:r w:rsidRPr="000C5407">
        <w:rPr>
          <w:rFonts w:cs="Arial"/>
          <w:b/>
        </w:rPr>
        <w:t>4.4</w:t>
      </w:r>
      <w:r w:rsidRPr="000C5407">
        <w:rPr>
          <w:rFonts w:cs="Arial"/>
          <w:b/>
        </w:rPr>
        <w:tab/>
      </w:r>
      <w:r w:rsidR="00AB48DB" w:rsidRPr="000C5407">
        <w:rPr>
          <w:rFonts w:cs="Arial"/>
          <w:b/>
        </w:rPr>
        <w:t>Arrendamientos</w:t>
      </w:r>
    </w:p>
    <w:p w14:paraId="0E709EC1" w14:textId="77777777" w:rsidR="00AB48DB" w:rsidRPr="000C5407" w:rsidRDefault="00AB48DB" w:rsidP="00C34824">
      <w:pPr>
        <w:spacing w:before="240"/>
        <w:rPr>
          <w:rFonts w:cs="Arial"/>
        </w:rPr>
      </w:pPr>
      <w:r w:rsidRPr="000C5407">
        <w:rPr>
          <w:rFonts w:cs="Arial"/>
        </w:rPr>
        <w:t xml:space="preserve">Los contratos se califican como arrendamientos financieros cuando de sus condiciones económicas se </w:t>
      </w:r>
      <w:r w:rsidR="003372B9" w:rsidRPr="000C5407">
        <w:rPr>
          <w:rFonts w:cs="Arial"/>
        </w:rPr>
        <w:t>deduce</w:t>
      </w:r>
      <w:r w:rsidRPr="000C5407">
        <w:rPr>
          <w:rFonts w:cs="Arial"/>
        </w:rPr>
        <w:t xml:space="preserve"> que se transfieren </w:t>
      </w:r>
      <w:r w:rsidR="00DA380B" w:rsidRPr="000C5407">
        <w:rPr>
          <w:rFonts w:cs="Arial"/>
        </w:rPr>
        <w:t>a</w:t>
      </w:r>
      <w:r w:rsidR="005B10D5" w:rsidRPr="000C5407">
        <w:rPr>
          <w:rFonts w:cs="Arial"/>
        </w:rPr>
        <w:t xml:space="preserve">l arrendatario </w:t>
      </w:r>
      <w:r w:rsidRPr="000C5407">
        <w:rPr>
          <w:rFonts w:cs="Arial"/>
        </w:rPr>
        <w:t xml:space="preserve">sustancialmente todos los riesgos y beneficios inherentes a la propiedad del activo objeto del contrato. </w:t>
      </w:r>
      <w:r w:rsidR="00BE3A9F" w:rsidRPr="000C5407">
        <w:rPr>
          <w:rFonts w:cs="Arial"/>
        </w:rPr>
        <w:t>En caso cont</w:t>
      </w:r>
      <w:r w:rsidR="00D232A9" w:rsidRPr="000C5407">
        <w:rPr>
          <w:rFonts w:cs="Arial"/>
        </w:rPr>
        <w:t>r</w:t>
      </w:r>
      <w:r w:rsidR="00BE3A9F" w:rsidRPr="000C5407">
        <w:rPr>
          <w:rFonts w:cs="Arial"/>
        </w:rPr>
        <w:t xml:space="preserve">ario, los contratos </w:t>
      </w:r>
      <w:r w:rsidRPr="000C5407">
        <w:rPr>
          <w:rFonts w:cs="Arial"/>
        </w:rPr>
        <w:t>se clasifican como arrendamientos operativos.</w:t>
      </w:r>
    </w:p>
    <w:p w14:paraId="11871B8C" w14:textId="77777777" w:rsidR="00AB48DB" w:rsidRPr="000C5407" w:rsidRDefault="00AB48DB" w:rsidP="008D2C80">
      <w:pPr>
        <w:spacing w:before="240"/>
        <w:rPr>
          <w:rFonts w:cs="Arial"/>
          <w:i/>
          <w:u w:val="single"/>
        </w:rPr>
      </w:pPr>
      <w:r w:rsidRPr="000C5407">
        <w:rPr>
          <w:rFonts w:cs="Arial"/>
          <w:i/>
          <w:u w:val="single"/>
        </w:rPr>
        <w:t>Sociedad como arrendatario</w:t>
      </w:r>
    </w:p>
    <w:p w14:paraId="07387DA3" w14:textId="6B428DDC" w:rsidR="00AB48DB" w:rsidRDefault="00E1522D" w:rsidP="00C34824">
      <w:pPr>
        <w:spacing w:before="240"/>
        <w:rPr>
          <w:rFonts w:cs="Arial"/>
        </w:rPr>
      </w:pPr>
      <w:r w:rsidRPr="000C5407">
        <w:rPr>
          <w:rFonts w:cs="Arial"/>
        </w:rPr>
        <w:t xml:space="preserve">Los pagos por arrendamientos operativos se registran como gastos en la cuenta de pérdidas y ganancias </w:t>
      </w:r>
      <w:r w:rsidR="00BE3A9F" w:rsidRPr="000C5407">
        <w:rPr>
          <w:rFonts w:cs="Arial"/>
        </w:rPr>
        <w:t>cuando se devengan</w:t>
      </w:r>
      <w:r w:rsidRPr="000C5407">
        <w:rPr>
          <w:rFonts w:cs="Arial"/>
        </w:rPr>
        <w:t>.</w:t>
      </w:r>
    </w:p>
    <w:p w14:paraId="7349346B" w14:textId="5A6CE4AE" w:rsidR="00274523" w:rsidRDefault="00274523" w:rsidP="00C34824">
      <w:pPr>
        <w:spacing w:before="240"/>
        <w:rPr>
          <w:rFonts w:cs="Arial"/>
        </w:rPr>
      </w:pPr>
    </w:p>
    <w:p w14:paraId="1E8DD223" w14:textId="77777777" w:rsidR="00274523" w:rsidRDefault="00274523" w:rsidP="00C34824">
      <w:pPr>
        <w:spacing w:before="240"/>
        <w:rPr>
          <w:rFonts w:cs="Arial"/>
        </w:rPr>
      </w:pPr>
    </w:p>
    <w:p w14:paraId="1D389D66" w14:textId="4D29FDE2" w:rsidR="00442E70" w:rsidRPr="00EF329A" w:rsidRDefault="00D5527C" w:rsidP="00442E70">
      <w:pPr>
        <w:spacing w:before="240"/>
        <w:rPr>
          <w:rFonts w:cs="Arial"/>
          <w:b/>
        </w:rPr>
      </w:pPr>
      <w:r w:rsidRPr="00EF329A">
        <w:rPr>
          <w:rFonts w:cs="Arial"/>
          <w:b/>
        </w:rPr>
        <w:lastRenderedPageBreak/>
        <w:t>4.5</w:t>
      </w:r>
      <w:r w:rsidR="00442E70" w:rsidRPr="00EF329A">
        <w:rPr>
          <w:rFonts w:cs="Arial"/>
          <w:b/>
        </w:rPr>
        <w:tab/>
        <w:t>Activos financieros</w:t>
      </w:r>
    </w:p>
    <w:p w14:paraId="1FFB1AF6" w14:textId="77777777" w:rsidR="007076CC" w:rsidRPr="00EF329A" w:rsidRDefault="007076CC" w:rsidP="000C5407">
      <w:pPr>
        <w:tabs>
          <w:tab w:val="left" w:pos="3544"/>
        </w:tabs>
        <w:spacing w:before="240"/>
        <w:rPr>
          <w:rFonts w:cs="Arial"/>
          <w:i/>
          <w:u w:val="single"/>
        </w:rPr>
      </w:pPr>
      <w:r w:rsidRPr="00EF329A">
        <w:rPr>
          <w:rFonts w:cs="Arial"/>
          <w:i/>
          <w:u w:val="single"/>
        </w:rPr>
        <w:t>Clasificación y valoración</w:t>
      </w:r>
    </w:p>
    <w:p w14:paraId="694A950B" w14:textId="77777777" w:rsidR="00EA3A5D" w:rsidRPr="00EA3A5D" w:rsidRDefault="00EA3A5D" w:rsidP="00EA3A5D">
      <w:pPr>
        <w:tabs>
          <w:tab w:val="left" w:pos="3544"/>
        </w:tabs>
        <w:spacing w:before="240"/>
        <w:rPr>
          <w:rFonts w:cs="Arial"/>
          <w:lang w:val="es-ES"/>
        </w:rPr>
      </w:pPr>
      <w:r w:rsidRPr="00EA3A5D">
        <w:rPr>
          <w:rFonts w:cs="Arial"/>
          <w:lang w:val="es-ES"/>
        </w:rPr>
        <w:t xml:space="preserve">En el momento de reconocimiento inicial, la Sociedad clasifica todos los activos financieros en una de las categorías enumeradas a continuación, que determina el método de valoración inicial y posterior aplicable: </w:t>
      </w:r>
    </w:p>
    <w:p w14:paraId="6D44C82C" w14:textId="77777777" w:rsidR="00EA3A5D" w:rsidRPr="00EA3A5D" w:rsidRDefault="00EA3A5D" w:rsidP="00EA3A5D">
      <w:pPr>
        <w:tabs>
          <w:tab w:val="left" w:pos="3544"/>
        </w:tabs>
        <w:spacing w:before="240"/>
        <w:rPr>
          <w:rFonts w:cs="Arial"/>
          <w:lang w:val="es-ES"/>
        </w:rPr>
      </w:pPr>
      <w:r w:rsidRPr="00EA3A5D">
        <w:rPr>
          <w:rFonts w:cs="Arial"/>
          <w:lang w:val="es-ES"/>
        </w:rPr>
        <w:t xml:space="preserve">- Activos financieros a valor razonable con cambios en la cuenta de pérdidas y ganancias </w:t>
      </w:r>
    </w:p>
    <w:p w14:paraId="02C01F86" w14:textId="77777777" w:rsidR="00EA3A5D" w:rsidRPr="00EA3A5D" w:rsidRDefault="00EA3A5D" w:rsidP="00EA3A5D">
      <w:pPr>
        <w:tabs>
          <w:tab w:val="left" w:pos="3544"/>
        </w:tabs>
        <w:spacing w:before="240"/>
        <w:rPr>
          <w:rFonts w:cs="Arial"/>
          <w:lang w:val="es-ES"/>
        </w:rPr>
      </w:pPr>
      <w:r w:rsidRPr="00EA3A5D">
        <w:rPr>
          <w:rFonts w:cs="Arial"/>
          <w:lang w:val="es-ES"/>
        </w:rPr>
        <w:t xml:space="preserve">- Activos financieros a coste amortizado </w:t>
      </w:r>
    </w:p>
    <w:p w14:paraId="1F85FB93" w14:textId="77777777" w:rsidR="00EA3A5D" w:rsidRPr="00EA3A5D" w:rsidRDefault="00EA3A5D" w:rsidP="00EA3A5D">
      <w:pPr>
        <w:tabs>
          <w:tab w:val="left" w:pos="3544"/>
        </w:tabs>
        <w:spacing w:before="240"/>
        <w:rPr>
          <w:rFonts w:cs="Arial"/>
          <w:lang w:val="es-ES"/>
        </w:rPr>
      </w:pPr>
      <w:r w:rsidRPr="00EA3A5D">
        <w:rPr>
          <w:rFonts w:cs="Arial"/>
          <w:lang w:val="es-ES"/>
        </w:rPr>
        <w:t xml:space="preserve">- Activos financieros a valor razonable con cambios en el patrimonio neto </w:t>
      </w:r>
    </w:p>
    <w:p w14:paraId="7210EA1A" w14:textId="3A7CA132" w:rsidR="00EA3A5D" w:rsidRDefault="00EA3A5D" w:rsidP="00EA3A5D">
      <w:pPr>
        <w:tabs>
          <w:tab w:val="left" w:pos="3544"/>
        </w:tabs>
        <w:spacing w:before="240"/>
        <w:rPr>
          <w:rFonts w:cs="Arial"/>
          <w:lang w:val="es-ES"/>
        </w:rPr>
      </w:pPr>
      <w:r w:rsidRPr="00EA3A5D">
        <w:rPr>
          <w:rFonts w:cs="Arial"/>
          <w:lang w:val="es-ES"/>
        </w:rPr>
        <w:t xml:space="preserve">- Activos financieros a coste </w:t>
      </w:r>
    </w:p>
    <w:p w14:paraId="5BF4C863" w14:textId="50C45D17" w:rsidR="00EA3A5D" w:rsidRPr="00EA3A5D" w:rsidRDefault="00EA3A5D" w:rsidP="00EA3A5D">
      <w:pPr>
        <w:tabs>
          <w:tab w:val="left" w:pos="3544"/>
        </w:tabs>
        <w:spacing w:before="240"/>
        <w:rPr>
          <w:rFonts w:cs="Arial"/>
          <w:lang w:val="es-ES"/>
        </w:rPr>
      </w:pPr>
      <w:r w:rsidRPr="00EA3A5D">
        <w:rPr>
          <w:rFonts w:cs="Arial"/>
          <w:i/>
          <w:iCs/>
          <w:lang w:val="es-ES"/>
        </w:rPr>
        <w:t xml:space="preserve">Activos financieros a valor razonable con cambios en la cuenta de pérdidas y ganancias </w:t>
      </w:r>
    </w:p>
    <w:p w14:paraId="58B85F4C" w14:textId="77777777" w:rsidR="00EA3A5D" w:rsidRPr="00EA3A5D" w:rsidRDefault="00EA3A5D" w:rsidP="00EA3A5D">
      <w:pPr>
        <w:tabs>
          <w:tab w:val="left" w:pos="3544"/>
        </w:tabs>
        <w:spacing w:before="240"/>
        <w:rPr>
          <w:rFonts w:cs="Arial"/>
          <w:lang w:val="es-ES"/>
        </w:rPr>
      </w:pPr>
      <w:r w:rsidRPr="00EA3A5D">
        <w:rPr>
          <w:rFonts w:cs="Arial"/>
          <w:lang w:val="es-ES"/>
        </w:rPr>
        <w:t xml:space="preserve">La Sociedad clasifica un activo financiero en esta categoría salvo que proceda su clasificación en alguna de las restantes. </w:t>
      </w:r>
    </w:p>
    <w:p w14:paraId="342CBE94" w14:textId="77777777" w:rsidR="00EA3A5D" w:rsidRPr="00EA3A5D" w:rsidRDefault="00EA3A5D" w:rsidP="00EA3A5D">
      <w:pPr>
        <w:tabs>
          <w:tab w:val="left" w:pos="3544"/>
        </w:tabs>
        <w:spacing w:before="240"/>
        <w:rPr>
          <w:rFonts w:cs="Arial"/>
          <w:lang w:val="es-ES"/>
        </w:rPr>
      </w:pPr>
      <w:r w:rsidRPr="00EA3A5D">
        <w:rPr>
          <w:rFonts w:cs="Arial"/>
          <w:lang w:val="es-ES"/>
        </w:rPr>
        <w:t xml:space="preserve">En todo caso, los activos financieros mantenidos para negociar se incluyen en esta categoría. La Sociedad considera que un activo financiero se mantiene para negociar cuando se cumple al menos una de las siguientes tres circunstancias: </w:t>
      </w:r>
    </w:p>
    <w:p w14:paraId="3397F0AF" w14:textId="1E86AC92" w:rsidR="00EA3A5D" w:rsidRPr="00EA3A5D" w:rsidRDefault="00EA3A5D" w:rsidP="00A914FC">
      <w:pPr>
        <w:tabs>
          <w:tab w:val="left" w:pos="3544"/>
        </w:tabs>
        <w:spacing w:before="240"/>
        <w:ind w:left="284"/>
        <w:rPr>
          <w:rFonts w:cs="Arial"/>
          <w:lang w:val="es-ES"/>
        </w:rPr>
      </w:pPr>
      <w:r w:rsidRPr="00EA3A5D">
        <w:rPr>
          <w:rFonts w:cs="Arial"/>
          <w:lang w:val="es-ES"/>
        </w:rPr>
        <w:t xml:space="preserve">a) Se origina o adquiere con el propósito de venderlo en el corto plazo. </w:t>
      </w:r>
    </w:p>
    <w:p w14:paraId="01BC00C8" w14:textId="77777777" w:rsidR="00EA3A5D" w:rsidRPr="00EA3A5D" w:rsidRDefault="00EA3A5D" w:rsidP="00A914FC">
      <w:pPr>
        <w:tabs>
          <w:tab w:val="left" w:pos="3544"/>
        </w:tabs>
        <w:spacing w:before="240"/>
        <w:ind w:left="284"/>
        <w:rPr>
          <w:rFonts w:cs="Arial"/>
          <w:lang w:val="es-ES"/>
        </w:rPr>
      </w:pPr>
      <w:r w:rsidRPr="00EA3A5D">
        <w:rPr>
          <w:rFonts w:cs="Arial"/>
          <w:lang w:val="es-ES"/>
        </w:rPr>
        <w:t xml:space="preserve">b) Forma parte, en el momento de su reconocimiento inicial, de una cartera de instrumentos financieros identificados y gestionados conjuntamente de la que existan evidencias de actuaciones recientes para obtener ganancias en el corto plazo. </w:t>
      </w:r>
    </w:p>
    <w:p w14:paraId="774C0ACF" w14:textId="77777777" w:rsidR="00EA3A5D" w:rsidRPr="00EA3A5D" w:rsidRDefault="00EA3A5D" w:rsidP="00A914FC">
      <w:pPr>
        <w:tabs>
          <w:tab w:val="left" w:pos="3544"/>
        </w:tabs>
        <w:spacing w:before="240"/>
        <w:ind w:left="284"/>
        <w:rPr>
          <w:rFonts w:cs="Arial"/>
          <w:lang w:val="es-ES"/>
        </w:rPr>
      </w:pPr>
      <w:r w:rsidRPr="00EA3A5D">
        <w:rPr>
          <w:rFonts w:cs="Arial"/>
          <w:lang w:val="es-ES"/>
        </w:rPr>
        <w:t xml:space="preserve">c) Es un instrumento financiero derivado, siempre que no sea un contrato de garantía financiera ni haya sido designado como instrumento de cobertura. </w:t>
      </w:r>
    </w:p>
    <w:p w14:paraId="446A0922" w14:textId="77777777" w:rsidR="00EA3A5D" w:rsidRPr="00EA3A5D" w:rsidRDefault="00EA3A5D" w:rsidP="00EA3A5D">
      <w:pPr>
        <w:tabs>
          <w:tab w:val="left" w:pos="3544"/>
        </w:tabs>
        <w:spacing w:before="240"/>
        <w:rPr>
          <w:rFonts w:cs="Arial"/>
          <w:lang w:val="es-ES"/>
        </w:rPr>
      </w:pPr>
      <w:r w:rsidRPr="00EA3A5D">
        <w:rPr>
          <w:rFonts w:cs="Arial"/>
          <w:lang w:val="es-ES"/>
        </w:rPr>
        <w:t xml:space="preserve">Además de lo anterior, la Sociedad tiene la posibilidad, en el momento del reconocimiento inicial, de designar un activo financiero de forma irrevocable como medido al valor razonable con cambios en la cuenta de pérdidas y ganancias, y que en caso contrario se hubiera incluido en otra categoría (lo que suele denominarse “opción de valor razonable”). Esta opción se puede elegir si se elimina o reduce significativamente una incoherencia de valoración o asimetría contable que surgiría en otro caso de la valoración de los activos o pasivos sobre bases diferentes. </w:t>
      </w:r>
    </w:p>
    <w:p w14:paraId="32ED401C" w14:textId="77777777" w:rsidR="00EA3A5D" w:rsidRPr="00EA3A5D" w:rsidRDefault="00EA3A5D" w:rsidP="00EA3A5D">
      <w:pPr>
        <w:tabs>
          <w:tab w:val="left" w:pos="3544"/>
        </w:tabs>
        <w:spacing w:before="240"/>
        <w:rPr>
          <w:rFonts w:cs="Arial"/>
          <w:lang w:val="es-ES"/>
        </w:rPr>
      </w:pPr>
      <w:r w:rsidRPr="00EA3A5D">
        <w:rPr>
          <w:rFonts w:cs="Arial"/>
          <w:lang w:val="es-ES"/>
        </w:rPr>
        <w:t xml:space="preserve">Los activos financieros clasificados en esta categoría se valoran inicialmente a valor razonable que, salvo evidencia en contrario, se asume que es el precio de la transacción, que equivale al valor razonable de la contraprestación entregada. Los costes de transacción directamente atribuibles se reconocen en la cuenta de pérdidas y ganancias del ejercicio (esto es, no se capitalizan). </w:t>
      </w:r>
    </w:p>
    <w:p w14:paraId="6C31C949" w14:textId="2442CCA0" w:rsidR="00EA3A5D" w:rsidRDefault="00EA3A5D" w:rsidP="00EA3A5D">
      <w:pPr>
        <w:tabs>
          <w:tab w:val="left" w:pos="3544"/>
        </w:tabs>
        <w:spacing w:before="240"/>
        <w:rPr>
          <w:rFonts w:cs="Arial"/>
          <w:lang w:val="es-ES"/>
        </w:rPr>
      </w:pPr>
      <w:r w:rsidRPr="00EA3A5D">
        <w:rPr>
          <w:rFonts w:cs="Arial"/>
          <w:lang w:val="es-ES"/>
        </w:rPr>
        <w:t>Con posterioridad al reconocimiento inicial, la Sociedad valora los activos financieros comprendidos en esta categoría a valor razonable con cambios en la cuenta de pérdidas y ganancias (resultado financiero).</w:t>
      </w:r>
    </w:p>
    <w:p w14:paraId="0887274B" w14:textId="77777777" w:rsidR="00EA3A5D" w:rsidRPr="00EA3A5D" w:rsidRDefault="00EA3A5D" w:rsidP="00EA3A5D">
      <w:pPr>
        <w:tabs>
          <w:tab w:val="left" w:pos="3544"/>
        </w:tabs>
        <w:spacing w:before="240"/>
        <w:rPr>
          <w:rFonts w:cs="Arial"/>
          <w:lang w:val="es-ES"/>
        </w:rPr>
      </w:pPr>
      <w:r w:rsidRPr="00EA3A5D">
        <w:rPr>
          <w:rFonts w:cs="Arial"/>
          <w:i/>
          <w:iCs/>
          <w:lang w:val="es-ES"/>
        </w:rPr>
        <w:t xml:space="preserve">Activos financieros a coste amortizado </w:t>
      </w:r>
    </w:p>
    <w:p w14:paraId="43FB0D7C" w14:textId="77777777" w:rsidR="00EA3A5D" w:rsidRPr="00EA3A5D" w:rsidRDefault="00EA3A5D" w:rsidP="007769F2">
      <w:pPr>
        <w:tabs>
          <w:tab w:val="left" w:pos="3544"/>
        </w:tabs>
        <w:spacing w:before="240"/>
        <w:rPr>
          <w:rFonts w:cs="Arial"/>
          <w:szCs w:val="20"/>
          <w:lang w:val="es-ES"/>
        </w:rPr>
      </w:pPr>
      <w:r w:rsidRPr="00EA3A5D">
        <w:rPr>
          <w:rFonts w:cs="Arial"/>
          <w:szCs w:val="20"/>
          <w:lang w:val="es-ES"/>
        </w:rPr>
        <w:t xml:space="preserve">La Sociedad clasifica un activo financiero en esta categoría, incluso cuando esté admitido a negociación en un mercado organizado, si se cumplen las siguientes condiciones: </w:t>
      </w:r>
    </w:p>
    <w:p w14:paraId="11413274" w14:textId="7CF5871E" w:rsidR="00EA3A5D" w:rsidRPr="007769F2" w:rsidRDefault="00EA3A5D" w:rsidP="00767F9B">
      <w:pPr>
        <w:pStyle w:val="Prrafodelista"/>
        <w:numPr>
          <w:ilvl w:val="0"/>
          <w:numId w:val="7"/>
        </w:numPr>
        <w:tabs>
          <w:tab w:val="left" w:pos="3544"/>
        </w:tabs>
        <w:spacing w:before="240"/>
        <w:jc w:val="both"/>
        <w:rPr>
          <w:rFonts w:ascii="Arial" w:hAnsi="Arial" w:cs="Arial"/>
          <w:sz w:val="20"/>
          <w:szCs w:val="20"/>
        </w:rPr>
      </w:pPr>
      <w:r w:rsidRPr="007769F2">
        <w:rPr>
          <w:rFonts w:ascii="Arial" w:hAnsi="Arial" w:cs="Arial"/>
          <w:sz w:val="20"/>
          <w:szCs w:val="20"/>
        </w:rPr>
        <w:t xml:space="preserve">La Sociedad mantiene la inversión bajo un modelo de gestión cuyo objetivo es recibir los flujos de efectivo derivados de la ejecución del contrato. </w:t>
      </w:r>
    </w:p>
    <w:p w14:paraId="4F956FF7" w14:textId="07DD52EA" w:rsidR="00EA3A5D" w:rsidRPr="00EA3A5D" w:rsidRDefault="00EA3A5D" w:rsidP="007769F2">
      <w:pPr>
        <w:tabs>
          <w:tab w:val="left" w:pos="3544"/>
        </w:tabs>
        <w:spacing w:before="240"/>
        <w:ind w:left="720"/>
        <w:rPr>
          <w:rFonts w:cs="Arial"/>
          <w:szCs w:val="20"/>
          <w:lang w:val="es-ES"/>
        </w:rPr>
      </w:pPr>
      <w:r w:rsidRPr="00EA3A5D">
        <w:rPr>
          <w:rFonts w:cs="Arial"/>
          <w:szCs w:val="20"/>
          <w:lang w:val="es-ES"/>
        </w:rPr>
        <w:lastRenderedPageBreak/>
        <w:t xml:space="preserve">La gestión de una cartera de activos financieros para obtener sus flujos contractuales no implica que hayan de mantenerse necesariamente todos los instrumentos hasta su vencimiento; se podrá considerar que los activos financieros se gestionan con ese objetivo aun cuando se hayan producido o se espere que se produzcan ventas en el futuro. A tal efecto, la Sociedad considera la frecuencia, el importe y el calendario de las ventas en ejercicios anteriores, los motivos de esas ventas y las expectativas en relación con la actividad de ventas futuras. </w:t>
      </w:r>
    </w:p>
    <w:p w14:paraId="32F53331" w14:textId="23E7887E" w:rsidR="00EA3A5D" w:rsidRPr="007769F2" w:rsidRDefault="00EA3A5D" w:rsidP="00767F9B">
      <w:pPr>
        <w:pStyle w:val="Prrafodelista"/>
        <w:numPr>
          <w:ilvl w:val="0"/>
          <w:numId w:val="7"/>
        </w:numPr>
        <w:tabs>
          <w:tab w:val="left" w:pos="3544"/>
        </w:tabs>
        <w:spacing w:before="240"/>
        <w:jc w:val="both"/>
        <w:rPr>
          <w:rFonts w:ascii="Arial" w:hAnsi="Arial" w:cs="Arial"/>
          <w:sz w:val="20"/>
          <w:szCs w:val="20"/>
        </w:rPr>
      </w:pPr>
      <w:r w:rsidRPr="007769F2">
        <w:rPr>
          <w:rFonts w:ascii="Arial" w:hAnsi="Arial" w:cs="Arial"/>
          <w:sz w:val="20"/>
          <w:szCs w:val="20"/>
        </w:rPr>
        <w:t xml:space="preserve">Las características contractuales del activo financiero dan lugar, en fechas especificadas, a flujos de efectivo que son únicamente cobros de principal e intereses sobre el importe del principal pendiente. Esto es, los flujos de efectivo son inherentes a un acuerdo que tiene la naturaleza de préstamo ordinario o común, sin perjuicio de que la operación se acuerde a un tipo de interés cero o por debajo de mercado. </w:t>
      </w:r>
    </w:p>
    <w:p w14:paraId="07C1F3AF" w14:textId="630D2C9E" w:rsidR="00EA3A5D" w:rsidRPr="00EA3A5D" w:rsidRDefault="00EA3A5D" w:rsidP="007769F2">
      <w:pPr>
        <w:tabs>
          <w:tab w:val="left" w:pos="3544"/>
        </w:tabs>
        <w:spacing w:before="240"/>
        <w:ind w:left="720"/>
        <w:rPr>
          <w:rFonts w:cs="Arial"/>
          <w:szCs w:val="20"/>
          <w:lang w:val="es-ES"/>
        </w:rPr>
      </w:pPr>
      <w:r w:rsidRPr="00EA3A5D">
        <w:rPr>
          <w:rFonts w:cs="Arial"/>
          <w:szCs w:val="20"/>
          <w:lang w:val="es-ES"/>
        </w:rPr>
        <w:t xml:space="preserve">Se asume que se cumple esta condición, en el caso de que un bono o un préstamo simple con una fecha de vencimiento determinada y por el que la Sociedad cobra un tipo de interés de mercado variable, pudiendo estar sujeto a un límite. Por el contrario, se asume que no se cumple esta condición en el caso de los instrumentos convertibles en instrumentos de patrimonio neto del emisor, los préstamos con tipos de interés variables inversos (es decir, un tipo que tiene una relación inversa con los tipos de interés del mercado) o aquellos en los que el emisor puede diferir el pago de intereses, si con dicho pago se viera afectada su solvencia, sin que los intereses diferidos devenguen intereses adicionales. </w:t>
      </w:r>
    </w:p>
    <w:p w14:paraId="36AE358D" w14:textId="77777777" w:rsidR="00EA3A5D" w:rsidRPr="00EA3A5D" w:rsidRDefault="00EA3A5D" w:rsidP="007769F2">
      <w:pPr>
        <w:tabs>
          <w:tab w:val="left" w:pos="3544"/>
        </w:tabs>
        <w:spacing w:before="240"/>
        <w:rPr>
          <w:rFonts w:cs="Arial"/>
          <w:szCs w:val="20"/>
          <w:lang w:val="es-ES"/>
        </w:rPr>
      </w:pPr>
      <w:r w:rsidRPr="00EA3A5D">
        <w:rPr>
          <w:rFonts w:cs="Arial"/>
          <w:szCs w:val="20"/>
          <w:lang w:val="es-ES"/>
        </w:rPr>
        <w:t xml:space="preserve">Con carácter general, se incluyen en esta categoría los créditos por operaciones comerciales (“clientes comerciales”) y los créditos por operaciones no comerciales (“otros deudores”). </w:t>
      </w:r>
    </w:p>
    <w:p w14:paraId="544925CF" w14:textId="385CBFDA" w:rsidR="00EA3A5D" w:rsidRPr="00EA3A5D" w:rsidRDefault="00EA3A5D" w:rsidP="00EA3A5D">
      <w:pPr>
        <w:tabs>
          <w:tab w:val="left" w:pos="3544"/>
        </w:tabs>
        <w:spacing w:before="240"/>
        <w:rPr>
          <w:rFonts w:cs="Arial"/>
          <w:lang w:val="es-ES"/>
        </w:rPr>
      </w:pPr>
      <w:r w:rsidRPr="00EA3A5D">
        <w:rPr>
          <w:rFonts w:cs="Arial"/>
          <w:szCs w:val="20"/>
          <w:lang w:val="es-ES"/>
        </w:rPr>
        <w:t>Los activos financieros clasificados en esta categoría</w:t>
      </w:r>
      <w:r w:rsidRPr="00EA3A5D">
        <w:rPr>
          <w:rFonts w:cs="Arial"/>
          <w:lang w:val="es-ES"/>
        </w:rPr>
        <w:t xml:space="preserve"> se valoran inicialmente por su valor razonable, que, salvo evidencia en contrario, se asume que es el precio de la transacción, que equivale al valor razonable de la contraprestación entregada, más los costes de transacción que les sean directamente atribuibles. Esto es, los costes de transacción inherentes se capitalizan. </w:t>
      </w:r>
    </w:p>
    <w:p w14:paraId="153C49E6" w14:textId="77777777" w:rsidR="00EA3A5D" w:rsidRPr="00EA3A5D" w:rsidRDefault="00EA3A5D" w:rsidP="00EA3A5D">
      <w:pPr>
        <w:tabs>
          <w:tab w:val="left" w:pos="3544"/>
        </w:tabs>
        <w:spacing w:before="240"/>
        <w:rPr>
          <w:rFonts w:cs="Arial"/>
          <w:lang w:val="es-ES"/>
        </w:rPr>
      </w:pPr>
      <w:r w:rsidRPr="00EA3A5D">
        <w:rPr>
          <w:rFonts w:cs="Arial"/>
          <w:lang w:val="es-ES"/>
        </w:rPr>
        <w:t xml:space="preserve">No obstante, los créditos por operaciones comerciales con vencimiento no superior a un año y que no tengan un tipo de interés contractual explícito, así como los créditos al personal, los dividendos a cobrar y los desembolsos exigidos sobre instrumentos de patrimonio, cuyo importe se espera recibir en el corto plazo, se valoran por su valor nominal cuando el efecto de no actualizar los flujos de efectivo no es significativo. </w:t>
      </w:r>
    </w:p>
    <w:p w14:paraId="44EBABE9" w14:textId="77777777" w:rsidR="00EA3A5D" w:rsidRPr="00EA3A5D" w:rsidRDefault="00EA3A5D" w:rsidP="00EA3A5D">
      <w:pPr>
        <w:tabs>
          <w:tab w:val="left" w:pos="3544"/>
        </w:tabs>
        <w:spacing w:before="240"/>
        <w:rPr>
          <w:rFonts w:cs="Arial"/>
          <w:lang w:val="es-ES"/>
        </w:rPr>
      </w:pPr>
      <w:r w:rsidRPr="00EA3A5D">
        <w:rPr>
          <w:rFonts w:cs="Arial"/>
          <w:lang w:val="es-ES"/>
        </w:rPr>
        <w:t xml:space="preserve">Para la valoración posterior se utiliza el método del coste amortizado. Los intereses devengados se contabilizan en la cuenta de pérdidas y ganancias (ingresos financieros), aplicando el método del tipo de interés efectivo. </w:t>
      </w:r>
    </w:p>
    <w:p w14:paraId="202EDBB1" w14:textId="77777777" w:rsidR="00EA3A5D" w:rsidRPr="00EA3A5D" w:rsidRDefault="00EA3A5D" w:rsidP="00EA3A5D">
      <w:pPr>
        <w:tabs>
          <w:tab w:val="left" w:pos="3544"/>
        </w:tabs>
        <w:spacing w:before="240"/>
        <w:rPr>
          <w:rFonts w:cs="Arial"/>
          <w:lang w:val="es-ES"/>
        </w:rPr>
      </w:pPr>
      <w:r w:rsidRPr="00EA3A5D">
        <w:rPr>
          <w:rFonts w:cs="Arial"/>
          <w:lang w:val="es-ES"/>
        </w:rPr>
        <w:t xml:space="preserve">Los créditos con vencimiento no superior a un año que, tal y como se ha expuesto anteriormente, se valoren inicialmente por su valor nominal, continuarán valorándose por dicho importe, salvo que se hubieran deteriorado. </w:t>
      </w:r>
    </w:p>
    <w:p w14:paraId="31B0EC85" w14:textId="75530826" w:rsidR="00EA3A5D" w:rsidRDefault="00EA3A5D" w:rsidP="00EA3A5D">
      <w:pPr>
        <w:tabs>
          <w:tab w:val="left" w:pos="3544"/>
        </w:tabs>
        <w:spacing w:before="240"/>
        <w:rPr>
          <w:rFonts w:cs="Arial"/>
          <w:lang w:val="es-ES"/>
        </w:rPr>
      </w:pPr>
      <w:r w:rsidRPr="00EA3A5D">
        <w:rPr>
          <w:rFonts w:cs="Arial"/>
          <w:lang w:val="es-ES"/>
        </w:rPr>
        <w:t>En general, cuando los flujos de efectivo contractuales de un activo financiero a coste amortizado se modifican debido a las dificultades financieras del emisor, la Sociedad analiza si procede contabilizar una pérdida por deterioro de valor.</w:t>
      </w:r>
    </w:p>
    <w:p w14:paraId="57D86E75" w14:textId="77777777" w:rsidR="007769F2" w:rsidRPr="007769F2" w:rsidRDefault="007769F2" w:rsidP="007769F2">
      <w:pPr>
        <w:tabs>
          <w:tab w:val="left" w:pos="3544"/>
        </w:tabs>
        <w:spacing w:before="240"/>
        <w:rPr>
          <w:rFonts w:cs="Arial"/>
          <w:lang w:val="es-ES"/>
        </w:rPr>
      </w:pPr>
      <w:r w:rsidRPr="007769F2">
        <w:rPr>
          <w:rFonts w:cs="Arial"/>
          <w:i/>
          <w:iCs/>
          <w:lang w:val="es-ES"/>
        </w:rPr>
        <w:t xml:space="preserve">Activos financieros a valor razonable con cambios en el patrimonio neto </w:t>
      </w:r>
    </w:p>
    <w:p w14:paraId="25127232" w14:textId="77777777" w:rsidR="007769F2" w:rsidRPr="007769F2" w:rsidRDefault="007769F2" w:rsidP="007769F2">
      <w:pPr>
        <w:tabs>
          <w:tab w:val="left" w:pos="3544"/>
        </w:tabs>
        <w:spacing w:before="240"/>
        <w:rPr>
          <w:rFonts w:cs="Arial"/>
          <w:lang w:val="es-ES"/>
        </w:rPr>
      </w:pPr>
      <w:r w:rsidRPr="007769F2">
        <w:rPr>
          <w:rFonts w:cs="Arial"/>
          <w:lang w:val="es-ES"/>
        </w:rPr>
        <w:t xml:space="preserve">Se incluyen los activos financieros que cumplen las siguientes condiciones: </w:t>
      </w:r>
    </w:p>
    <w:p w14:paraId="4FB3AD06" w14:textId="1C6D677B" w:rsidR="007769F2" w:rsidRPr="007769F2" w:rsidRDefault="007769F2" w:rsidP="007769F2">
      <w:pPr>
        <w:tabs>
          <w:tab w:val="left" w:pos="3544"/>
        </w:tabs>
        <w:spacing w:before="240"/>
        <w:rPr>
          <w:rFonts w:cs="Arial"/>
          <w:lang w:val="es-ES"/>
        </w:rPr>
      </w:pPr>
      <w:r w:rsidRPr="007769F2">
        <w:rPr>
          <w:rFonts w:cs="Arial"/>
          <w:lang w:val="es-ES"/>
        </w:rPr>
        <w:t>-</w:t>
      </w:r>
      <w:r w:rsidR="000750DA">
        <w:rPr>
          <w:rFonts w:cs="Arial"/>
          <w:lang w:val="es-ES"/>
        </w:rPr>
        <w:t xml:space="preserve"> </w:t>
      </w:r>
      <w:r w:rsidRPr="007769F2">
        <w:rPr>
          <w:rFonts w:cs="Arial"/>
          <w:lang w:val="es-ES"/>
        </w:rPr>
        <w:t xml:space="preserve">El instrumento financiero no se mantiene para negociar ni procede clasificarlo a coste amortizado. </w:t>
      </w:r>
    </w:p>
    <w:p w14:paraId="46EDCB46" w14:textId="77777777" w:rsidR="007769F2" w:rsidRPr="007769F2" w:rsidRDefault="007769F2" w:rsidP="007769F2">
      <w:pPr>
        <w:tabs>
          <w:tab w:val="left" w:pos="3544"/>
        </w:tabs>
        <w:spacing w:before="240"/>
        <w:rPr>
          <w:rFonts w:cs="Arial"/>
          <w:lang w:val="es-ES"/>
        </w:rPr>
      </w:pPr>
      <w:r w:rsidRPr="007769F2">
        <w:rPr>
          <w:rFonts w:cs="Arial"/>
          <w:lang w:val="es-ES"/>
        </w:rPr>
        <w:t xml:space="preserve">- Las características contractuales del activo financiero dan lugar, en fechas especificadas, a flujos de efectivo que son únicamente cobros de principal e intereses sobre el importe del principal pendiente. </w:t>
      </w:r>
    </w:p>
    <w:p w14:paraId="79D49F18" w14:textId="77777777" w:rsidR="007769F2" w:rsidRPr="007769F2" w:rsidRDefault="007769F2" w:rsidP="007769F2">
      <w:pPr>
        <w:tabs>
          <w:tab w:val="left" w:pos="3544"/>
        </w:tabs>
        <w:spacing w:before="240"/>
        <w:rPr>
          <w:rFonts w:cs="Arial"/>
          <w:lang w:val="es-ES"/>
        </w:rPr>
      </w:pPr>
      <w:r w:rsidRPr="007769F2">
        <w:rPr>
          <w:rFonts w:cs="Arial"/>
          <w:lang w:val="es-ES"/>
        </w:rPr>
        <w:lastRenderedPageBreak/>
        <w:t xml:space="preserve">Además, la Sociedad tiene la opción de clasificar (de forma irrevocable) en esta categoría inversiones en instrumentos de patrimonio, siempre que no se mantengan para negociar, ni deban valorarse al coste (ver categoría de coste más adelante). </w:t>
      </w:r>
    </w:p>
    <w:p w14:paraId="2B780220" w14:textId="77777777" w:rsidR="007769F2" w:rsidRPr="007769F2" w:rsidRDefault="007769F2" w:rsidP="007769F2">
      <w:pPr>
        <w:tabs>
          <w:tab w:val="left" w:pos="3544"/>
        </w:tabs>
        <w:spacing w:before="240"/>
        <w:rPr>
          <w:rFonts w:cs="Arial"/>
          <w:lang w:val="es-ES"/>
        </w:rPr>
      </w:pPr>
      <w:r w:rsidRPr="007769F2">
        <w:rPr>
          <w:rFonts w:cs="Arial"/>
          <w:lang w:val="es-ES"/>
        </w:rPr>
        <w:t xml:space="preserve">Los activos financieros incluidos en esta categoría se valoran inicialmente por su valor razonable, que, salvo evidencia en contrario, se asume que es el precio de la transacción, que equivale al valor razonable de la contraprestación entregada, más los costes de transacción que les sean directamente atribuibles. Esto es, los costes de transacción inherentes se capitalizan. </w:t>
      </w:r>
    </w:p>
    <w:p w14:paraId="35F65666" w14:textId="77777777" w:rsidR="007769F2" w:rsidRPr="007769F2" w:rsidRDefault="007769F2" w:rsidP="007769F2">
      <w:pPr>
        <w:tabs>
          <w:tab w:val="left" w:pos="3544"/>
        </w:tabs>
        <w:spacing w:before="240"/>
        <w:rPr>
          <w:rFonts w:cs="Arial"/>
          <w:lang w:val="es-ES"/>
        </w:rPr>
      </w:pPr>
      <w:r w:rsidRPr="007769F2">
        <w:rPr>
          <w:rFonts w:cs="Arial"/>
          <w:lang w:val="es-ES"/>
        </w:rPr>
        <w:t xml:space="preserve">La valoración posterior es a valor razonable, sin deducir los costes de transacción en que se pudiera incurrir en su enajenación. Los cambios que se producen en el valor razonable se registran directamente en el patrimonio neto, hasta que el activo financiero cause baja del balance o se deteriore, momento en que el importe así reconocido, se imputa a la cuenta de pérdidas y ganancias. </w:t>
      </w:r>
    </w:p>
    <w:p w14:paraId="465D598D" w14:textId="77777777" w:rsidR="007769F2" w:rsidRPr="007769F2" w:rsidRDefault="007769F2" w:rsidP="007769F2">
      <w:pPr>
        <w:tabs>
          <w:tab w:val="left" w:pos="3544"/>
        </w:tabs>
        <w:spacing w:before="240"/>
        <w:rPr>
          <w:rFonts w:cs="Arial"/>
          <w:lang w:val="es-ES"/>
        </w:rPr>
      </w:pPr>
      <w:r w:rsidRPr="007769F2">
        <w:rPr>
          <w:rFonts w:cs="Arial"/>
          <w:lang w:val="es-ES"/>
        </w:rPr>
        <w:t xml:space="preserve">Las correcciones valorativas por deterioro del valor y las pérdidas y ganancias que resulten por diferencias de cambio en activos financieros monetarios en moneda extranjera, se registran en la cuenta de pérdidas y ganancias y no en patrimonio neto. </w:t>
      </w:r>
    </w:p>
    <w:p w14:paraId="0D6C8AE0" w14:textId="06414F8B" w:rsidR="007769F2" w:rsidRDefault="007769F2" w:rsidP="007769F2">
      <w:pPr>
        <w:tabs>
          <w:tab w:val="left" w:pos="3544"/>
        </w:tabs>
        <w:spacing w:before="240"/>
        <w:rPr>
          <w:rFonts w:cs="Arial"/>
          <w:lang w:val="es-ES"/>
        </w:rPr>
      </w:pPr>
      <w:r w:rsidRPr="007769F2">
        <w:rPr>
          <w:rFonts w:cs="Arial"/>
          <w:lang w:val="es-ES"/>
        </w:rPr>
        <w:t>También se registran en la cuenta de pérdidas y ganancias el importe de los intereses, calculados según el método del tipo de interés efectivo, y de los dividendos devengados (ingreso financiero).</w:t>
      </w:r>
    </w:p>
    <w:p w14:paraId="6655C2AB" w14:textId="77777777" w:rsidR="007769F2" w:rsidRPr="007769F2" w:rsidRDefault="007769F2" w:rsidP="007769F2">
      <w:pPr>
        <w:tabs>
          <w:tab w:val="left" w:pos="3544"/>
        </w:tabs>
        <w:spacing w:before="240"/>
        <w:rPr>
          <w:rFonts w:cs="Arial"/>
          <w:lang w:val="es-ES"/>
        </w:rPr>
      </w:pPr>
      <w:r w:rsidRPr="007769F2">
        <w:rPr>
          <w:rFonts w:cs="Arial"/>
          <w:i/>
          <w:iCs/>
          <w:lang w:val="es-ES"/>
        </w:rPr>
        <w:t xml:space="preserve">Activos financieros a coste </w:t>
      </w:r>
    </w:p>
    <w:p w14:paraId="031A1934" w14:textId="77777777" w:rsidR="007769F2" w:rsidRPr="007769F2" w:rsidRDefault="007769F2" w:rsidP="007769F2">
      <w:pPr>
        <w:tabs>
          <w:tab w:val="left" w:pos="3544"/>
        </w:tabs>
        <w:spacing w:before="240"/>
        <w:rPr>
          <w:rFonts w:cs="Arial"/>
          <w:lang w:val="es-ES"/>
        </w:rPr>
      </w:pPr>
      <w:r w:rsidRPr="007769F2">
        <w:rPr>
          <w:rFonts w:cs="Arial"/>
          <w:lang w:val="es-ES"/>
        </w:rPr>
        <w:t xml:space="preserve">La Sociedad incluye en esta categoría, en todo caso: </w:t>
      </w:r>
    </w:p>
    <w:p w14:paraId="1B4595C4"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d) Las inversiones en el patrimonio de empresas del grupo, multigrupo y asociadas (en los estados financieros individuales). </w:t>
      </w:r>
    </w:p>
    <w:p w14:paraId="2F30FB2F"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e) Las restantes inversiones en instrumentos de patrimonio cuyo valor razonable no puede determinarse por referencia a un precio cotizado en un mercado activo para un instrumento idéntico, o no puede estimarse con fiabilidad, y los derivados que tienen como subyacente a estas inversiones. </w:t>
      </w:r>
    </w:p>
    <w:p w14:paraId="5FB858AE"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f) Los activos financieros híbridos cuyo valor razonable no puede estimarse de manera fiable, salvo que se cumplan los requisitos para su contabilización a coste amortizado. </w:t>
      </w:r>
    </w:p>
    <w:p w14:paraId="2AAB17A7"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g) Las aportaciones realizadas como consecuencia de un contrato de cuentas en participación y similares. </w:t>
      </w:r>
    </w:p>
    <w:p w14:paraId="0C50EB7E"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h) Los préstamos participativos cuyos intereses tienen carácter contingente, bien porque se pacte un tipo de interés fijo o variable condicionado al cumplimiento de un hito en la empresa prestataria (por ejemplo, la obtención de beneficios), o bien porque se calculen exclusivamente por referencia a la evolución de la actividad de la citada empresa. </w:t>
      </w:r>
    </w:p>
    <w:p w14:paraId="66B1B605"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i) Cualquier otro activo financiero que inicialmente procediese clasificar en la cartera de valor razonable con cambios en la cuenta de pérdidas y ganancias cuando no sea posible obtener una estimación fiable de su valor razonable. </w:t>
      </w:r>
    </w:p>
    <w:p w14:paraId="1745D50B" w14:textId="77777777" w:rsidR="007769F2" w:rsidRPr="007769F2" w:rsidRDefault="007769F2" w:rsidP="007769F2">
      <w:pPr>
        <w:tabs>
          <w:tab w:val="left" w:pos="3544"/>
        </w:tabs>
        <w:spacing w:before="240"/>
        <w:rPr>
          <w:rFonts w:cs="Arial"/>
          <w:lang w:val="es-ES"/>
        </w:rPr>
      </w:pPr>
      <w:r w:rsidRPr="007769F2">
        <w:rPr>
          <w:rFonts w:cs="Arial"/>
          <w:lang w:val="es-ES"/>
        </w:rPr>
        <w:t xml:space="preserve">Las inversiones incluidas en esta categoría se valoran inicialmente al coste, que es equivale al valor razonable de la contraprestación entregada más los costes de transacción que les sean directamente atribuibles. Esto es, los costes de transacción inherentes se capitalizan. </w:t>
      </w:r>
    </w:p>
    <w:p w14:paraId="0F1BD1F9" w14:textId="77777777" w:rsidR="007769F2" w:rsidRPr="007769F2" w:rsidRDefault="007769F2" w:rsidP="007769F2">
      <w:pPr>
        <w:tabs>
          <w:tab w:val="left" w:pos="3544"/>
        </w:tabs>
        <w:spacing w:before="240"/>
        <w:rPr>
          <w:rFonts w:cs="Arial"/>
          <w:lang w:val="es-ES"/>
        </w:rPr>
      </w:pPr>
      <w:r w:rsidRPr="007769F2">
        <w:rPr>
          <w:rFonts w:cs="Arial"/>
          <w:lang w:val="es-ES"/>
        </w:rPr>
        <w:t xml:space="preserve">En el caso de inversiones en empresas del grupo, si existiera una inversión anterior a su calificación como empresa del grupo, multigrupo o asociada, se considerará como coste de dicha inversión el valor contable que debiera tener la misma inmediatamente antes de que la empresa pase a tener esa calificación. </w:t>
      </w:r>
    </w:p>
    <w:p w14:paraId="39530756" w14:textId="77777777" w:rsidR="007769F2" w:rsidRPr="007769F2" w:rsidRDefault="007769F2" w:rsidP="007769F2">
      <w:pPr>
        <w:tabs>
          <w:tab w:val="left" w:pos="3544"/>
        </w:tabs>
        <w:spacing w:before="240"/>
        <w:rPr>
          <w:rFonts w:cs="Arial"/>
          <w:lang w:val="es-ES"/>
        </w:rPr>
      </w:pPr>
      <w:r w:rsidRPr="007769F2">
        <w:rPr>
          <w:rFonts w:cs="Arial"/>
          <w:lang w:val="es-ES"/>
        </w:rPr>
        <w:lastRenderedPageBreak/>
        <w:t xml:space="preserve">La valoración posterior es también a coste, menos, en su caso, el importe acumulado de las correcciones valorativas por deterioro. </w:t>
      </w:r>
    </w:p>
    <w:p w14:paraId="414D4BD4" w14:textId="77777777" w:rsidR="007769F2" w:rsidRPr="007769F2" w:rsidRDefault="007769F2" w:rsidP="007769F2">
      <w:pPr>
        <w:tabs>
          <w:tab w:val="left" w:pos="3544"/>
        </w:tabs>
        <w:spacing w:before="240"/>
        <w:rPr>
          <w:rFonts w:cs="Arial"/>
          <w:lang w:val="es-ES"/>
        </w:rPr>
      </w:pPr>
      <w:r w:rsidRPr="007769F2">
        <w:rPr>
          <w:rFonts w:cs="Arial"/>
          <w:lang w:val="es-ES"/>
        </w:rPr>
        <w:t xml:space="preserve">Las aportaciones realizadas como consecuencia de un contrato de cuentas en participación y similares se valoran al coste, incrementado o disminuido por el beneficio o la pérdida, respectivamente, que correspondan a la empresa como partícipe no gestor, y menos, en su caso, el importe acumulado de las correcciones valorativas por deterioro. </w:t>
      </w:r>
    </w:p>
    <w:p w14:paraId="7BBE4466" w14:textId="724C65C2" w:rsidR="007769F2" w:rsidRDefault="007769F2" w:rsidP="007769F2">
      <w:pPr>
        <w:tabs>
          <w:tab w:val="left" w:pos="3544"/>
        </w:tabs>
        <w:spacing w:before="240"/>
        <w:rPr>
          <w:rFonts w:cs="Arial"/>
          <w:lang w:val="es-ES"/>
        </w:rPr>
      </w:pPr>
      <w:r w:rsidRPr="007769F2">
        <w:rPr>
          <w:rFonts w:cs="Arial"/>
          <w:lang w:val="es-ES"/>
        </w:rPr>
        <w:t>Se aplica este mismo criterio en los préstamos participativos cuyos intereses tienen carácter contingente, bien porque se pacta un tipo de interés fijo o variable condicionado al cumplimiento de un hito en la empresa prestataria (por ejemplo, la obtención de beneficios), o bien porque se calculan exclusivamente por referencia a la evolución de la actividad de la citada empresa. Si además de un interés contingente se acuerda un interés fijo irrevocable, este último se contabiliza como un ingreso financiero en función de su devengo. Los costes de transacción se imputan a la cuenta de pérdidas y ganancias de forma lineal a lo largo de la vida del préstamo participativo.</w:t>
      </w:r>
    </w:p>
    <w:p w14:paraId="1E523509" w14:textId="77777777" w:rsidR="00BB4153" w:rsidRPr="00BB4153" w:rsidRDefault="00BB4153" w:rsidP="00BB4153">
      <w:pPr>
        <w:tabs>
          <w:tab w:val="left" w:pos="3544"/>
        </w:tabs>
        <w:spacing w:before="240"/>
        <w:rPr>
          <w:rFonts w:cs="Arial"/>
          <w:lang w:val="es-ES"/>
        </w:rPr>
      </w:pPr>
      <w:r w:rsidRPr="00BB4153">
        <w:rPr>
          <w:rFonts w:cs="Arial"/>
          <w:i/>
          <w:iCs/>
          <w:lang w:val="es-ES"/>
        </w:rPr>
        <w:t xml:space="preserve">Baja de balance de activos financieros </w:t>
      </w:r>
    </w:p>
    <w:p w14:paraId="52C956D0" w14:textId="77777777" w:rsidR="00BB4153" w:rsidRPr="00BB4153" w:rsidRDefault="00BB4153" w:rsidP="00BB4153">
      <w:pPr>
        <w:tabs>
          <w:tab w:val="left" w:pos="3544"/>
        </w:tabs>
        <w:spacing w:before="240"/>
        <w:rPr>
          <w:rFonts w:cs="Arial"/>
          <w:lang w:val="es-ES"/>
        </w:rPr>
      </w:pPr>
      <w:r w:rsidRPr="00BB4153">
        <w:rPr>
          <w:rFonts w:cs="Arial"/>
          <w:lang w:val="es-ES"/>
        </w:rPr>
        <w:t xml:space="preserve">La Sociedad da de baja de balance un activo financiero cuando: </w:t>
      </w:r>
    </w:p>
    <w:p w14:paraId="11143A6A" w14:textId="4E1F160B" w:rsidR="00BB4153" w:rsidRPr="00A914FC" w:rsidRDefault="00BB4153" w:rsidP="00767F9B">
      <w:pPr>
        <w:pStyle w:val="Prrafodelista"/>
        <w:numPr>
          <w:ilvl w:val="0"/>
          <w:numId w:val="9"/>
        </w:numPr>
        <w:tabs>
          <w:tab w:val="left" w:pos="3544"/>
        </w:tabs>
        <w:spacing w:before="240"/>
        <w:jc w:val="both"/>
        <w:rPr>
          <w:rFonts w:ascii="Arial" w:hAnsi="Arial" w:cs="Arial"/>
          <w:sz w:val="20"/>
          <w:szCs w:val="20"/>
        </w:rPr>
      </w:pPr>
      <w:r w:rsidRPr="00A914FC">
        <w:rPr>
          <w:rFonts w:ascii="Arial" w:hAnsi="Arial" w:cs="Arial"/>
          <w:sz w:val="20"/>
          <w:szCs w:val="20"/>
        </w:rPr>
        <w:t xml:space="preserve">Expiran los derechos contractuales sobre los flujos de efectivo del activo. En este sentido, se da de baja un activo financiero cuando ha vencido y la Sociedad ha recibido el importe correspondiente. </w:t>
      </w:r>
    </w:p>
    <w:p w14:paraId="5057E0DD" w14:textId="206ACAA1" w:rsidR="00BB4153" w:rsidRPr="00A914FC" w:rsidRDefault="00BB4153" w:rsidP="00767F9B">
      <w:pPr>
        <w:pStyle w:val="Prrafodelista"/>
        <w:numPr>
          <w:ilvl w:val="0"/>
          <w:numId w:val="9"/>
        </w:numPr>
        <w:tabs>
          <w:tab w:val="left" w:pos="3544"/>
        </w:tabs>
        <w:spacing w:before="240"/>
        <w:jc w:val="both"/>
        <w:rPr>
          <w:rFonts w:ascii="Arial" w:hAnsi="Arial" w:cs="Arial"/>
          <w:sz w:val="20"/>
          <w:szCs w:val="20"/>
        </w:rPr>
      </w:pPr>
      <w:r w:rsidRPr="00A914FC">
        <w:rPr>
          <w:rFonts w:ascii="Arial" w:hAnsi="Arial" w:cs="Arial"/>
          <w:sz w:val="20"/>
          <w:szCs w:val="20"/>
        </w:rPr>
        <w:t xml:space="preserve">Se hayan cedido los derechos contractuales sobre los flujos de efectivo del activo financiero. En este caso, se da de baja el activo financiero cuando se han transferido de manera sustancial los riesgos y beneficios inherentes a su propiedad. En particular, en las operaciones de venta con pacto de recompra, </w:t>
      </w:r>
      <w:proofErr w:type="spellStart"/>
      <w:r w:rsidRPr="00A914FC">
        <w:rPr>
          <w:rFonts w:ascii="Arial" w:hAnsi="Arial" w:cs="Arial"/>
          <w:sz w:val="20"/>
          <w:szCs w:val="20"/>
        </w:rPr>
        <w:t>factoring</w:t>
      </w:r>
      <w:proofErr w:type="spellEnd"/>
      <w:r w:rsidRPr="00A914FC">
        <w:rPr>
          <w:rFonts w:ascii="Arial" w:hAnsi="Arial" w:cs="Arial"/>
          <w:sz w:val="20"/>
          <w:szCs w:val="20"/>
        </w:rPr>
        <w:t xml:space="preserve"> y titulizaciones, se da de baja el activo financiero una vez que se ha comparado la exposición de la Sociedad, antes y después de la cesión, a la variación en los importes y en el calendario de los flujos de efectivo netos del activo transferido, se deduce que se han transferido los riesgos y beneficios. </w:t>
      </w:r>
    </w:p>
    <w:p w14:paraId="12F7ED62" w14:textId="4E34147D" w:rsidR="00BB4153" w:rsidRPr="00BB4153" w:rsidRDefault="00BB4153" w:rsidP="00BB4153">
      <w:pPr>
        <w:tabs>
          <w:tab w:val="left" w:pos="3544"/>
        </w:tabs>
        <w:spacing w:before="240"/>
        <w:rPr>
          <w:rFonts w:cs="Arial"/>
          <w:lang w:val="es-ES"/>
        </w:rPr>
      </w:pPr>
      <w:r w:rsidRPr="00BB4153">
        <w:rPr>
          <w:rFonts w:cs="Arial"/>
          <w:lang w:val="es-ES"/>
        </w:rPr>
        <w:t xml:space="preserve">Tras el análisis de los riesgos y beneficios, la Sociedad registra la baja de los activos financieros conforme a las siguientes situaciones: </w:t>
      </w:r>
    </w:p>
    <w:p w14:paraId="4C5A71BD" w14:textId="77777777" w:rsidR="00BB4153" w:rsidRPr="00BB4153" w:rsidRDefault="00BB4153" w:rsidP="00BB4153">
      <w:pPr>
        <w:tabs>
          <w:tab w:val="left" w:pos="3544"/>
        </w:tabs>
        <w:spacing w:before="240"/>
        <w:rPr>
          <w:rFonts w:cs="Arial"/>
          <w:lang w:val="es-ES"/>
        </w:rPr>
      </w:pPr>
      <w:r w:rsidRPr="00BB4153">
        <w:rPr>
          <w:rFonts w:cs="Arial"/>
          <w:lang w:val="es-ES"/>
        </w:rPr>
        <w:t xml:space="preserve">a) Los riesgos y beneficios inherentes a la propiedad del activo se han trasferido de manera sustancial. El activo transferido se da de baja de balance y la Sociedad reconoce el resultado de la operación: la diferencia entre la contraprestación recibida neta de los costes de transacción atribuibles (considerando cualquier nuevo activo obtenido menos cualquier pasivo asumido) y el valor en libros del activo financiero, más cualquier importe acumulado que se haya reconocido directamente en el patrimonio neto. </w:t>
      </w:r>
    </w:p>
    <w:p w14:paraId="1B71A7AB" w14:textId="77777777" w:rsidR="00BB4153" w:rsidRPr="00BB4153" w:rsidRDefault="00BB4153" w:rsidP="00BB4153">
      <w:pPr>
        <w:tabs>
          <w:tab w:val="left" w:pos="3544"/>
        </w:tabs>
        <w:spacing w:before="240"/>
        <w:rPr>
          <w:rFonts w:cs="Arial"/>
          <w:lang w:val="es-ES"/>
        </w:rPr>
      </w:pPr>
      <w:r w:rsidRPr="00BB4153">
        <w:rPr>
          <w:rFonts w:cs="Arial"/>
          <w:lang w:val="es-ES"/>
        </w:rPr>
        <w:t xml:space="preserve">b) Los riesgos y beneficios inherentes a la propiedad del activo se han retenido, por parte de la Sociedad, de manera sustancial. El activo financiero no se da de baja y se reconoce un pasivo financiero por el mismo importe a la contraprestación recibida. </w:t>
      </w:r>
    </w:p>
    <w:p w14:paraId="11D5BA23" w14:textId="37EB8E1B" w:rsidR="00BB4153" w:rsidRPr="00BB4153" w:rsidRDefault="00BB4153" w:rsidP="00BB4153">
      <w:pPr>
        <w:tabs>
          <w:tab w:val="left" w:pos="3544"/>
        </w:tabs>
        <w:spacing w:before="240"/>
        <w:rPr>
          <w:rFonts w:cs="Arial"/>
          <w:lang w:val="es-ES"/>
        </w:rPr>
      </w:pPr>
      <w:r w:rsidRPr="00BB4153">
        <w:rPr>
          <w:rFonts w:cs="Arial"/>
          <w:lang w:val="es-ES"/>
        </w:rPr>
        <w:t>c) Los riesgos y beneficios inherentes a la propiedad del activo no se han trasferido ni retenido de manera sustancial. En este caso caben, su vez, dos posibles situaciones:</w:t>
      </w:r>
    </w:p>
    <w:p w14:paraId="5E4032CA" w14:textId="77777777" w:rsidR="00BB4153" w:rsidRDefault="00BB4153" w:rsidP="00BB4153">
      <w:pPr>
        <w:pStyle w:val="Default"/>
        <w:jc w:val="both"/>
        <w:rPr>
          <w:color w:val="auto"/>
        </w:rPr>
      </w:pPr>
    </w:p>
    <w:p w14:paraId="5FE945C6" w14:textId="10A99EBA" w:rsidR="00BB4153" w:rsidRDefault="00BB4153" w:rsidP="00767F9B">
      <w:pPr>
        <w:pStyle w:val="Default"/>
        <w:numPr>
          <w:ilvl w:val="0"/>
          <w:numId w:val="7"/>
        </w:numPr>
        <w:jc w:val="both"/>
        <w:rPr>
          <w:sz w:val="20"/>
          <w:szCs w:val="20"/>
        </w:rPr>
      </w:pPr>
      <w:r>
        <w:rPr>
          <w:sz w:val="20"/>
          <w:szCs w:val="20"/>
        </w:rPr>
        <w:t xml:space="preserve">El control se cede (el cesionario tiene la capacidad práctica de volver a transmitir el activo a un tercero): el activo se da de baja de balance. </w:t>
      </w:r>
    </w:p>
    <w:p w14:paraId="5CDBB9DD" w14:textId="77777777" w:rsidR="00BB4153" w:rsidRDefault="00BB4153" w:rsidP="00BB4153">
      <w:pPr>
        <w:pStyle w:val="Default"/>
        <w:jc w:val="both"/>
        <w:rPr>
          <w:color w:val="auto"/>
        </w:rPr>
      </w:pPr>
    </w:p>
    <w:p w14:paraId="74762A20" w14:textId="3F6BB26C" w:rsidR="00BB4153" w:rsidRDefault="00BB4153" w:rsidP="00767F9B">
      <w:pPr>
        <w:pStyle w:val="Default"/>
        <w:numPr>
          <w:ilvl w:val="0"/>
          <w:numId w:val="7"/>
        </w:numPr>
        <w:jc w:val="both"/>
        <w:rPr>
          <w:sz w:val="20"/>
          <w:szCs w:val="20"/>
        </w:rPr>
      </w:pPr>
      <w:r>
        <w:rPr>
          <w:sz w:val="20"/>
          <w:szCs w:val="20"/>
        </w:rPr>
        <w:t xml:space="preserve">El control no se cede (el cesionario no tiene la capacidad práctica de volver a transmitir el activo a un tercero): la Sociedad continúa reconociendo el activo por el importe al que esté expuesta a las variaciones de valor del activo cedido, es decir, por su implicación continuada, y ha de reconocer un pasivo asociado. </w:t>
      </w:r>
    </w:p>
    <w:p w14:paraId="376411DD" w14:textId="06A193A7" w:rsidR="00BB4153" w:rsidRPr="00C47050" w:rsidRDefault="00BB4153" w:rsidP="00BB4153">
      <w:pPr>
        <w:tabs>
          <w:tab w:val="left" w:pos="3544"/>
        </w:tabs>
        <w:spacing w:before="240"/>
        <w:rPr>
          <w:rFonts w:cs="Arial"/>
          <w:i/>
          <w:iCs/>
          <w:u w:val="single"/>
        </w:rPr>
      </w:pPr>
      <w:r w:rsidRPr="00C47050">
        <w:rPr>
          <w:rFonts w:cs="Arial"/>
          <w:i/>
          <w:iCs/>
          <w:u w:val="single"/>
        </w:rPr>
        <w:lastRenderedPageBreak/>
        <w:t>Intereses y dividendos recibidos de activos financieros</w:t>
      </w:r>
    </w:p>
    <w:p w14:paraId="150E170A" w14:textId="77777777" w:rsidR="00BB4153" w:rsidRPr="00BB4153" w:rsidRDefault="00BB4153" w:rsidP="00BB4153">
      <w:pPr>
        <w:tabs>
          <w:tab w:val="left" w:pos="3544"/>
        </w:tabs>
        <w:spacing w:before="240"/>
        <w:rPr>
          <w:rFonts w:cs="Arial"/>
        </w:rPr>
      </w:pPr>
      <w:r w:rsidRPr="00BB4153">
        <w:rPr>
          <w:rFonts w:cs="Arial"/>
        </w:rPr>
        <w:t>Los intereses y dividendos de activos financieros devengados con posterioridad al momento de la adquisición se registran como ingresos en la cuenta de pérdidas y ganancias. Los intereses se reconocen utilizando el método del tipo de interés efectivo y los dividendos cuando se declara el derecho a recibirlos.</w:t>
      </w:r>
    </w:p>
    <w:p w14:paraId="54BA7CFA" w14:textId="1298104D" w:rsidR="00BB4153" w:rsidRDefault="00BB4153" w:rsidP="00BB4153">
      <w:pPr>
        <w:tabs>
          <w:tab w:val="left" w:pos="3544"/>
        </w:tabs>
        <w:spacing w:before="240"/>
        <w:rPr>
          <w:rFonts w:cs="Arial"/>
        </w:rPr>
      </w:pPr>
      <w:r w:rsidRPr="00BB4153">
        <w:rPr>
          <w:rFonts w:cs="Arial"/>
        </w:rPr>
        <w:t>Si los dividendos distribuidos proceden inequívocamente de resultados generados con anterioridad a la fecha de adquisición porque se hayan distribuido importes superiores a los beneficios generados por la participada desde la adquisición, no se reconocerán como ingresos, y minorarán el valor contable de la inversión. El juicio sobre si se han generado beneficios por la participada se realizará atendiendo exclusivamente a los beneficios contabilizados en la cuenta de pérdidas y ganancias individual desde la fecha de adquisición, salvo que de forma indubitada el reparto con cargo a dichos beneficios deba calificarse como una recuperación de la inversión desde la perspectiva de la entidad que recibe el dividendo.</w:t>
      </w:r>
    </w:p>
    <w:p w14:paraId="39CFC47F" w14:textId="77777777" w:rsidR="00CB4F6C" w:rsidRPr="00C47050" w:rsidRDefault="00995FA4" w:rsidP="00995FA4">
      <w:pPr>
        <w:spacing w:before="240"/>
        <w:rPr>
          <w:rFonts w:cs="Arial"/>
          <w:b/>
          <w:color w:val="000000"/>
        </w:rPr>
      </w:pPr>
      <w:r w:rsidRPr="00C47050">
        <w:rPr>
          <w:rFonts w:cs="Arial"/>
          <w:b/>
          <w:color w:val="000000"/>
        </w:rPr>
        <w:t>4.6</w:t>
      </w:r>
      <w:r w:rsidRPr="00C47050">
        <w:rPr>
          <w:rFonts w:cs="Arial"/>
          <w:b/>
          <w:color w:val="000000"/>
        </w:rPr>
        <w:tab/>
      </w:r>
      <w:r w:rsidR="00BC1A2E" w:rsidRPr="00C47050">
        <w:rPr>
          <w:rFonts w:cs="Arial"/>
          <w:b/>
          <w:color w:val="000000"/>
        </w:rPr>
        <w:t xml:space="preserve">Deterioro del valor de los </w:t>
      </w:r>
      <w:r w:rsidR="00CB4F6C" w:rsidRPr="00C47050">
        <w:rPr>
          <w:rFonts w:cs="Arial"/>
          <w:b/>
          <w:color w:val="000000"/>
        </w:rPr>
        <w:t>activos financieros</w:t>
      </w:r>
    </w:p>
    <w:p w14:paraId="48040BA7" w14:textId="77777777" w:rsidR="00C47050" w:rsidRPr="00C47050" w:rsidRDefault="00C47050" w:rsidP="00C47050">
      <w:pPr>
        <w:spacing w:before="240"/>
        <w:rPr>
          <w:rFonts w:cs="Arial"/>
          <w:i/>
          <w:iCs/>
          <w:color w:val="000000"/>
        </w:rPr>
      </w:pPr>
      <w:r w:rsidRPr="00C47050">
        <w:rPr>
          <w:rFonts w:cs="Arial"/>
          <w:i/>
          <w:iCs/>
          <w:color w:val="000000"/>
        </w:rPr>
        <w:t>Instrumentos de deuda a coste amortizado o valor razonable con cambios en patrimonio neto</w:t>
      </w:r>
    </w:p>
    <w:p w14:paraId="5E3FF1B7" w14:textId="77777777" w:rsidR="00C47050" w:rsidRPr="00C47050" w:rsidRDefault="00C47050" w:rsidP="00C47050">
      <w:pPr>
        <w:spacing w:before="240"/>
        <w:rPr>
          <w:rFonts w:cs="Arial"/>
          <w:color w:val="000000"/>
        </w:rPr>
      </w:pPr>
      <w:r w:rsidRPr="00C47050">
        <w:rPr>
          <w:rFonts w:cs="Arial"/>
          <w:color w:val="000000"/>
        </w:rPr>
        <w:t>Al menos al cierre del ejercicio, la Sociedad analiza si existe evidencia objetiva de que el valor de un activo financiero, o de un grupo de activos financieros con similares características de riesgo valorados colectivamente, se ha deteriorado como resultado de uno o más eventos que hayan ocurrido después de su reconocimiento inicial y que ocasionen una reducción o retraso en los flujos de efectivo estimados futuros, que pueden venir motivados por la insolvencia del deudor.</w:t>
      </w:r>
    </w:p>
    <w:p w14:paraId="5628DE1C" w14:textId="77777777" w:rsidR="00C47050" w:rsidRPr="00C47050" w:rsidRDefault="00C47050" w:rsidP="00C47050">
      <w:pPr>
        <w:spacing w:before="240"/>
        <w:rPr>
          <w:rFonts w:cs="Arial"/>
          <w:color w:val="000000"/>
        </w:rPr>
      </w:pPr>
      <w:r w:rsidRPr="00C47050">
        <w:rPr>
          <w:rFonts w:cs="Arial"/>
          <w:color w:val="000000"/>
        </w:rPr>
        <w:t>En caso de que exista dicha evidencia, la pérdida por deterioro se calcula como la diferencia entre el valor en libros y el valor actual de los flujos de efectivo futuros, incluidos, en su caso, los procedentes de la ejecución de las garantías reales y personales, que se estima van a generar, descontados al tipo de interés efectivo calculado en el momento de su reconocimiento inicial. Para los activos financieros a tipo de interés variable, se emplea el tipo de interés efectivo que corresponda a la fecha de cierre de las cuentas anuales de acuerdo con las condiciones contractuales. En el cálculo de las pérdidas por deterioro de un grupo de activos financieros, la Sociedad utiliza modelos basados en fórmulas o métodos estadísticos.</w:t>
      </w:r>
    </w:p>
    <w:p w14:paraId="78DDAFD6" w14:textId="77777777" w:rsidR="00C47050" w:rsidRPr="00C47050" w:rsidRDefault="00C47050" w:rsidP="00C47050">
      <w:pPr>
        <w:spacing w:before="240"/>
        <w:rPr>
          <w:rFonts w:cs="Arial"/>
          <w:color w:val="000000"/>
        </w:rPr>
      </w:pPr>
      <w:r w:rsidRPr="00C47050">
        <w:rPr>
          <w:rFonts w:cs="Arial"/>
          <w:color w:val="000000"/>
        </w:rPr>
        <w:t>Las correcciones de valor por deterioro, así como su reversión cuando el importe de dicha pérdida disminuyese por causas relacionadas con un evento posterior, se reconocen como un gasto o un ingreso, respectivamente, en la cuenta de pérdidas y ganancias. La reversión del deterioro tiene como límite el valor en libros del activo que estaría reconocido en la fecha de reversión si no se hubiese registrado el deterioro del valor.</w:t>
      </w:r>
    </w:p>
    <w:p w14:paraId="6BAF9283" w14:textId="77777777" w:rsidR="00C47050" w:rsidRPr="00C47050" w:rsidRDefault="00C47050" w:rsidP="00C47050">
      <w:pPr>
        <w:spacing w:before="240"/>
        <w:rPr>
          <w:rFonts w:cs="Arial"/>
          <w:color w:val="000000"/>
        </w:rPr>
      </w:pPr>
      <w:r w:rsidRPr="00C47050">
        <w:rPr>
          <w:rFonts w:cs="Arial"/>
          <w:color w:val="000000"/>
        </w:rPr>
        <w:t>Como sustituto del valor actual de los flujos de efectivo futuros la Sociedad utiliza el valor de mercado del instrumento, siempre que éste sea lo suficientemente fiable como para considerarlo representativo del valor que pudiera recuperar la empresa.</w:t>
      </w:r>
    </w:p>
    <w:p w14:paraId="4994897A" w14:textId="77777777" w:rsidR="00C47050" w:rsidRPr="00C47050" w:rsidRDefault="00C47050" w:rsidP="00C47050">
      <w:pPr>
        <w:spacing w:before="240"/>
        <w:rPr>
          <w:rFonts w:cs="Arial"/>
          <w:color w:val="000000"/>
        </w:rPr>
      </w:pPr>
      <w:r w:rsidRPr="00C47050">
        <w:rPr>
          <w:rFonts w:cs="Arial"/>
          <w:color w:val="000000"/>
        </w:rPr>
        <w:t>En el caso de activos a valor razonable con cambio en patrimonio neto, las pérdidas acumuladas reconocidas en el patrimonio neto por disminución del valor razonable, siempre que exista una evidencia objetiva de deterioro en el valor del activo, se reconocen en la cuenta de pérdidas y ganancias.</w:t>
      </w:r>
    </w:p>
    <w:p w14:paraId="626AD7B9" w14:textId="77777777" w:rsidR="00C47050" w:rsidRPr="00C47050" w:rsidRDefault="00C47050" w:rsidP="00C47050">
      <w:pPr>
        <w:spacing w:before="240"/>
        <w:rPr>
          <w:rFonts w:cs="Arial"/>
          <w:i/>
          <w:iCs/>
          <w:color w:val="000000"/>
        </w:rPr>
      </w:pPr>
      <w:r w:rsidRPr="00C47050">
        <w:rPr>
          <w:rFonts w:cs="Arial"/>
          <w:i/>
          <w:iCs/>
          <w:color w:val="000000"/>
        </w:rPr>
        <w:t>Instrumentos de patrimonio a valor razonable con cambios en patrimonio neto</w:t>
      </w:r>
    </w:p>
    <w:p w14:paraId="37E2BC35" w14:textId="77777777" w:rsidR="00C47050" w:rsidRPr="00C47050" w:rsidRDefault="00C47050" w:rsidP="00C47050">
      <w:pPr>
        <w:spacing w:before="240"/>
        <w:rPr>
          <w:rFonts w:cs="Arial"/>
          <w:color w:val="000000"/>
        </w:rPr>
      </w:pPr>
      <w:r w:rsidRPr="00C47050">
        <w:rPr>
          <w:rFonts w:cs="Arial"/>
          <w:color w:val="000000"/>
        </w:rPr>
        <w:t>En este tipo de inversiones, la Sociedad asume que el instrumento se ha deteriorado ante una caída de un año y medio o de un cuarenta por ciento en su cotización, sin que se haya producido la recuperación de su valor, sin perjuicio de que pudiera ser necesario reconocer una pérdida por deterioro antes de que haya transcurrido dicho plazo o descendido la cotización en el mencionado porcentaje.</w:t>
      </w:r>
    </w:p>
    <w:p w14:paraId="105B1B98" w14:textId="77777777" w:rsidR="00C47050" w:rsidRPr="00C47050" w:rsidRDefault="00C47050" w:rsidP="00C47050">
      <w:pPr>
        <w:spacing w:before="240"/>
        <w:rPr>
          <w:rFonts w:cs="Arial"/>
          <w:color w:val="000000"/>
        </w:rPr>
      </w:pPr>
      <w:r w:rsidRPr="00C47050">
        <w:rPr>
          <w:rFonts w:cs="Arial"/>
          <w:color w:val="000000"/>
        </w:rPr>
        <w:lastRenderedPageBreak/>
        <w:t>Las correcciones de valor por deterioro se reconocen como un gasto en la cuenta de pérdidas y ganancias</w:t>
      </w:r>
    </w:p>
    <w:p w14:paraId="123E3DA2" w14:textId="77777777" w:rsidR="00C47050" w:rsidRPr="00C47050" w:rsidRDefault="00C47050" w:rsidP="00C47050">
      <w:pPr>
        <w:spacing w:before="240"/>
        <w:rPr>
          <w:rFonts w:cs="Arial"/>
          <w:color w:val="000000"/>
        </w:rPr>
      </w:pPr>
      <w:r w:rsidRPr="00C47050">
        <w:rPr>
          <w:rFonts w:cs="Arial"/>
          <w:color w:val="000000"/>
        </w:rPr>
        <w:t>En el caso de que se incrementase el valor razonable, la corrección valorativa reconocida en ejercicios anteriores no revierte con abono a la cuenta de pérdidas y ganancias y se registra el incremento de valor razonable directamente contra el patrimonio neto.</w:t>
      </w:r>
    </w:p>
    <w:p w14:paraId="78CF3827" w14:textId="77777777" w:rsidR="00C47050" w:rsidRPr="00C47050" w:rsidRDefault="00C47050" w:rsidP="00C47050">
      <w:pPr>
        <w:spacing w:before="240"/>
        <w:rPr>
          <w:rFonts w:cs="Arial"/>
          <w:i/>
          <w:iCs/>
          <w:color w:val="000000"/>
        </w:rPr>
      </w:pPr>
      <w:r w:rsidRPr="00C47050">
        <w:rPr>
          <w:rFonts w:cs="Arial"/>
          <w:i/>
          <w:iCs/>
          <w:color w:val="000000"/>
        </w:rPr>
        <w:t>Activos financieros a coste</w:t>
      </w:r>
    </w:p>
    <w:p w14:paraId="40AA3B3C" w14:textId="77777777" w:rsidR="00C47050" w:rsidRPr="00C47050" w:rsidRDefault="00C47050" w:rsidP="00C47050">
      <w:pPr>
        <w:spacing w:before="240"/>
        <w:rPr>
          <w:rFonts w:cs="Arial"/>
          <w:color w:val="000000"/>
        </w:rPr>
      </w:pPr>
      <w:r w:rsidRPr="00C47050">
        <w:rPr>
          <w:rFonts w:cs="Arial"/>
          <w:color w:val="000000"/>
        </w:rPr>
        <w:t>En este caso, el importe de la corrección valorativa es la diferencia entre su valor en libros y el importe recuperable, entendido éste como el mayor importe entre su valor razonable menos los costes de venta y el valor actual de los flujos de efectivo futuros derivados de la inversión, que para el caso de instrumentos de patrimonio se calculan, bien mediante la estimación de los que se espera recibir como consecuencia del reparto de dividendos realizado por la empresa participada y de la enajenación o baja en cuentas de la inversión en la misma, bien mediante la estimación de su participación en los flujos de efectivo que se espera sean generados por la empresa participada, procedentes tanto de sus actividades ordinarias como de su enajenación o baja en cuentas. Salvo mejor evidencia del importe recuperable de las inversiones en instrumentos de patrimonio, la estimación de la pérdida por deterioro de esta clase de activos se calcula en función del patrimonio neto de la entidad participada y de las plusvalías tácitas existentes en la fecha de la valoración, netas del efecto impositivo.</w:t>
      </w:r>
    </w:p>
    <w:p w14:paraId="5DAF4B6E" w14:textId="77777777" w:rsidR="00C47050" w:rsidRPr="00C47050" w:rsidRDefault="00C47050" w:rsidP="00C47050">
      <w:pPr>
        <w:spacing w:before="240"/>
        <w:rPr>
          <w:rFonts w:cs="Arial"/>
          <w:color w:val="000000"/>
        </w:rPr>
      </w:pPr>
      <w:r w:rsidRPr="00C47050">
        <w:rPr>
          <w:rFonts w:cs="Arial"/>
          <w:color w:val="000000"/>
        </w:rPr>
        <w:t>El reconocimiento de las correcciones valorativas por deterioro de valor y, en su caso, su reversión, se registran como un gasto o un ingreso, respectivamente, en la cuenta de pérdidas y ganancias. La reversión del deterioro tiene como límite el valor en libros de la inversión que estaría reconocida en la fecha de reversión si no se hubiese registrado el deterioro del valor.</w:t>
      </w:r>
    </w:p>
    <w:p w14:paraId="5E32E33D" w14:textId="77777777" w:rsidR="0084666F" w:rsidRPr="00910879" w:rsidRDefault="0084666F" w:rsidP="00B23249">
      <w:pPr>
        <w:rPr>
          <w:highlight w:val="yellow"/>
        </w:rPr>
      </w:pPr>
    </w:p>
    <w:p w14:paraId="2BC83061" w14:textId="77777777" w:rsidR="00CB4F6C" w:rsidRPr="00171A37" w:rsidRDefault="00995FA4" w:rsidP="00995FA4">
      <w:pPr>
        <w:rPr>
          <w:rFonts w:cs="Arial"/>
          <w:b/>
          <w:color w:val="000000"/>
        </w:rPr>
      </w:pPr>
      <w:r w:rsidRPr="00171A37">
        <w:rPr>
          <w:rFonts w:cs="Arial"/>
          <w:b/>
          <w:color w:val="000000"/>
        </w:rPr>
        <w:t>4.7</w:t>
      </w:r>
      <w:r w:rsidRPr="00171A37">
        <w:rPr>
          <w:rFonts w:cs="Arial"/>
          <w:b/>
          <w:color w:val="000000"/>
        </w:rPr>
        <w:tab/>
      </w:r>
      <w:r w:rsidR="00CB4F6C" w:rsidRPr="00171A37">
        <w:rPr>
          <w:rFonts w:cs="Arial"/>
          <w:b/>
          <w:color w:val="000000"/>
        </w:rPr>
        <w:t>Pasivos financieros</w:t>
      </w:r>
    </w:p>
    <w:p w14:paraId="39F4BEEC" w14:textId="77777777" w:rsidR="007076CC" w:rsidRPr="006E644A" w:rsidRDefault="007076CC" w:rsidP="007076CC">
      <w:pPr>
        <w:widowControl w:val="0"/>
        <w:autoSpaceDE w:val="0"/>
        <w:autoSpaceDN w:val="0"/>
        <w:adjustRightInd w:val="0"/>
        <w:spacing w:before="240"/>
        <w:rPr>
          <w:rFonts w:cs="Arial"/>
          <w:i/>
          <w:color w:val="000000"/>
          <w:u w:val="single"/>
        </w:rPr>
      </w:pPr>
      <w:r w:rsidRPr="00171A37">
        <w:rPr>
          <w:rFonts w:cs="Arial"/>
          <w:i/>
          <w:color w:val="000000"/>
          <w:u w:val="single"/>
        </w:rPr>
        <w:t>Clasificación y valoración</w:t>
      </w:r>
    </w:p>
    <w:p w14:paraId="79BA8C01"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En el momento de reconocimiento inicial, la Sociedad clasifica todos los pasivos financieros en una de las categorías enumeradas a continuación: </w:t>
      </w:r>
    </w:p>
    <w:p w14:paraId="049A0A36"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 Pasivos financieros a coste amortizado </w:t>
      </w:r>
    </w:p>
    <w:p w14:paraId="2486793C"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 Pasivos financieros a valor razonable con cambios en la cuenta de pérdidas y ganancias </w:t>
      </w:r>
    </w:p>
    <w:p w14:paraId="6761EF01"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i/>
          <w:iCs/>
          <w:color w:val="000000"/>
          <w:lang w:val="es-ES"/>
        </w:rPr>
        <w:t xml:space="preserve">Pasivos financieros a coste amortizado </w:t>
      </w:r>
    </w:p>
    <w:p w14:paraId="331ADDEB"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La Sociedad clasifica todos los pasivos financieros en esta categoría excepto cuando deban valorarse a valor razonable con cambios en la cuenta de pérdidas y ganancias. </w:t>
      </w:r>
    </w:p>
    <w:p w14:paraId="3F323AA1" w14:textId="28C05112" w:rsidR="006E644A" w:rsidRPr="006E644A" w:rsidRDefault="006E644A" w:rsidP="006E644A">
      <w:pPr>
        <w:widowControl w:val="0"/>
        <w:autoSpaceDE w:val="0"/>
        <w:autoSpaceDN w:val="0"/>
        <w:adjustRightInd w:val="0"/>
        <w:spacing w:before="240"/>
        <w:rPr>
          <w:rFonts w:cs="Arial"/>
          <w:color w:val="000000"/>
        </w:rPr>
      </w:pPr>
      <w:r w:rsidRPr="006E644A">
        <w:rPr>
          <w:rFonts w:cs="Arial"/>
          <w:color w:val="000000"/>
          <w:lang w:val="es-ES"/>
        </w:rPr>
        <w:t>Con carácter general, se incluyen en esta categoría los débitos por operaciones comerciales (“proveedores”) y los débitos por operaciones no comerciales (“otros acreedores”).</w:t>
      </w:r>
    </w:p>
    <w:p w14:paraId="1CCD949C"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Los préstamos participativos que tienen las características de un préstamo ordinario o común también se incluyen en esta categoría sin perjuicio de que la operación se acuerde a un tipo de interés cero o por debajo de mercado. </w:t>
      </w:r>
    </w:p>
    <w:p w14:paraId="15CAF55F"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Los pasivos financieros incluidos en esta categoría se valoran inicialmente por su valor razonable, que, salvo evidencia en contrario, se considera que es el precio de la transacción, que equivale al valor razonable de la contraprestación recibida ajustado por los costes de transacción que les sean directamente atribuibles. Esto es, los costes de transacción inherentes se capitalizan. </w:t>
      </w:r>
    </w:p>
    <w:p w14:paraId="2634090B"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No obstante, los débitos por operaciones comerciales con vencimiento no superior a un año y que no tienen un tipo de interés contractual, así como los desembolsos exigidos por terceros sobre participaciones, cuyo importe se espera pagar en el corto plazo, se valoran por su valor nominal, </w:t>
      </w:r>
      <w:r w:rsidRPr="006E644A">
        <w:rPr>
          <w:rFonts w:cs="Arial"/>
          <w:color w:val="000000"/>
          <w:lang w:val="es-ES"/>
        </w:rPr>
        <w:lastRenderedPageBreak/>
        <w:t xml:space="preserve">cuando el efecto de no actualizar los flujos de efectivo no sea significativo. </w:t>
      </w:r>
    </w:p>
    <w:p w14:paraId="354BA212"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Para la valoración posterior se utiliza el método de coste amortizado. Los intereses devengados se contabilizan en la cuenta de pérdidas y ganancias (gasto financiero), aplicando el método del tipo de interés efectivo. </w:t>
      </w:r>
    </w:p>
    <w:p w14:paraId="3195536C" w14:textId="0F33636A" w:rsid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No obstante, los débitos con vencimiento no superior a un año que, de acuerdo con lo dispuesto anteriormente, se valoren inicialmente por su valor nominal, continuarán valorándose por dicho importe. </w:t>
      </w:r>
    </w:p>
    <w:p w14:paraId="48AE29A1"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Las aportaciones recibidas como consecuencia de un contrato de cuentas en participación y similares, se valoran al coste, incrementado o disminuido por el beneficio o la pérdida, respectivamente, que deba atribuirse a los partícipes no gestores. </w:t>
      </w:r>
    </w:p>
    <w:p w14:paraId="6B987EB2" w14:textId="544858F3" w:rsid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Se aplica este mismo criterio en los préstamos participativos cuyos intereses tienen carácter contingente, bien porque se pacte un tipo de interés fijo o variable condicionado al cumplimiento de un hito en la empresa prestataria (por ejemplo, la obtención de beneficios), o bien porque se calculen exclusivamente por referencia a la evolución de la actividad de la citada empresa. Los gastos financieros se reconocen en la cuenta de pérdidas y ganancias de acuerdo con el principio de devengo, y los costes de transacción se imputarán a la cuenta de pérdidas y ganancias con arreglo a un criterio financiero o, si no resultase aplicable, de forma lineal a lo largo de la vida del préstamo participativo.</w:t>
      </w:r>
    </w:p>
    <w:p w14:paraId="70BC8897" w14:textId="77777777" w:rsidR="003B133E" w:rsidRDefault="003B133E" w:rsidP="006E644A">
      <w:pPr>
        <w:pStyle w:val="Default"/>
        <w:rPr>
          <w:i/>
          <w:iCs/>
          <w:sz w:val="20"/>
          <w:szCs w:val="20"/>
        </w:rPr>
      </w:pPr>
    </w:p>
    <w:p w14:paraId="0CE0618E" w14:textId="1926634F" w:rsidR="006E644A" w:rsidRDefault="006E644A" w:rsidP="006E644A">
      <w:pPr>
        <w:pStyle w:val="Default"/>
        <w:rPr>
          <w:i/>
          <w:iCs/>
          <w:sz w:val="20"/>
          <w:szCs w:val="20"/>
        </w:rPr>
      </w:pPr>
      <w:r>
        <w:rPr>
          <w:i/>
          <w:iCs/>
          <w:sz w:val="20"/>
          <w:szCs w:val="20"/>
        </w:rPr>
        <w:t xml:space="preserve">Pasivos financieros a valor razonable con cambios en la cuenta de pérdidas y ganancias </w:t>
      </w:r>
    </w:p>
    <w:p w14:paraId="4CCC12A6" w14:textId="77777777" w:rsidR="006E644A" w:rsidRDefault="006E644A" w:rsidP="006E644A">
      <w:pPr>
        <w:pStyle w:val="Default"/>
        <w:rPr>
          <w:sz w:val="20"/>
          <w:szCs w:val="20"/>
        </w:rPr>
      </w:pPr>
    </w:p>
    <w:p w14:paraId="170B34D8" w14:textId="4BF437C8" w:rsidR="006E644A" w:rsidRDefault="006E644A" w:rsidP="006E644A">
      <w:pPr>
        <w:pStyle w:val="Default"/>
        <w:jc w:val="both"/>
        <w:rPr>
          <w:sz w:val="20"/>
          <w:szCs w:val="20"/>
        </w:rPr>
      </w:pPr>
      <w:r>
        <w:rPr>
          <w:sz w:val="20"/>
          <w:szCs w:val="20"/>
        </w:rPr>
        <w:t xml:space="preserve">En esta categoría la Sociedad incluye los pasivos financieros que cumplan alguna de las siguientes condiciones: </w:t>
      </w:r>
    </w:p>
    <w:p w14:paraId="730CC673" w14:textId="77777777" w:rsidR="006E644A" w:rsidRDefault="006E644A" w:rsidP="006E644A">
      <w:pPr>
        <w:pStyle w:val="Default"/>
        <w:jc w:val="both"/>
        <w:rPr>
          <w:sz w:val="20"/>
          <w:szCs w:val="20"/>
        </w:rPr>
      </w:pPr>
    </w:p>
    <w:p w14:paraId="23F6F50C" w14:textId="33A00406" w:rsidR="006E644A" w:rsidRDefault="006E644A" w:rsidP="00767F9B">
      <w:pPr>
        <w:pStyle w:val="Default"/>
        <w:numPr>
          <w:ilvl w:val="0"/>
          <w:numId w:val="7"/>
        </w:numPr>
        <w:jc w:val="both"/>
        <w:rPr>
          <w:sz w:val="20"/>
          <w:szCs w:val="20"/>
        </w:rPr>
      </w:pPr>
      <w:r>
        <w:rPr>
          <w:sz w:val="20"/>
          <w:szCs w:val="20"/>
        </w:rPr>
        <w:t xml:space="preserve">Son pasivos que se mantienen para negociar. Se considera que un pasivo financiero se posee para negociar cuando cumpla una de las siguientes condiciones: </w:t>
      </w:r>
    </w:p>
    <w:p w14:paraId="54239823" w14:textId="77777777" w:rsidR="006E644A" w:rsidRDefault="006E644A" w:rsidP="006E644A">
      <w:pPr>
        <w:pStyle w:val="Default"/>
        <w:jc w:val="both"/>
        <w:rPr>
          <w:sz w:val="20"/>
          <w:szCs w:val="20"/>
        </w:rPr>
      </w:pPr>
    </w:p>
    <w:p w14:paraId="74905B31" w14:textId="2345A595" w:rsidR="006E644A" w:rsidRDefault="006E644A" w:rsidP="00767F9B">
      <w:pPr>
        <w:pStyle w:val="Default"/>
        <w:numPr>
          <w:ilvl w:val="1"/>
          <w:numId w:val="7"/>
        </w:numPr>
        <w:jc w:val="both"/>
        <w:rPr>
          <w:sz w:val="20"/>
          <w:szCs w:val="20"/>
        </w:rPr>
      </w:pPr>
      <w:r>
        <w:rPr>
          <w:sz w:val="20"/>
          <w:szCs w:val="20"/>
        </w:rPr>
        <w:t xml:space="preserve">Se emite o asume principalmente con el propósito de readquirirlo en el corto plazo (por ejemplo, obligaciones y otros valores negociables emitidos cotizados que la empresa pueda comprar en el corto plazo en función de los cambios de valor). </w:t>
      </w:r>
    </w:p>
    <w:p w14:paraId="610756E4" w14:textId="77777777" w:rsidR="006E644A" w:rsidRDefault="006E644A" w:rsidP="006E644A">
      <w:pPr>
        <w:pStyle w:val="Default"/>
        <w:jc w:val="both"/>
        <w:rPr>
          <w:sz w:val="20"/>
          <w:szCs w:val="20"/>
        </w:rPr>
      </w:pPr>
    </w:p>
    <w:p w14:paraId="719D5ED6" w14:textId="58B0FDAF" w:rsidR="006E644A" w:rsidRDefault="006E644A" w:rsidP="00767F9B">
      <w:pPr>
        <w:pStyle w:val="Default"/>
        <w:numPr>
          <w:ilvl w:val="1"/>
          <w:numId w:val="7"/>
        </w:numPr>
        <w:jc w:val="both"/>
        <w:rPr>
          <w:sz w:val="20"/>
          <w:szCs w:val="20"/>
        </w:rPr>
      </w:pPr>
      <w:r>
        <w:rPr>
          <w:sz w:val="20"/>
          <w:szCs w:val="20"/>
        </w:rPr>
        <w:t xml:space="preserve">Es una obligación que un vendedor en corto tiene de entregar activos financieros que le han sido prestados (“venta en corto”). </w:t>
      </w:r>
    </w:p>
    <w:p w14:paraId="3D4C3B2B" w14:textId="77777777" w:rsidR="006E644A" w:rsidRDefault="006E644A" w:rsidP="006E644A">
      <w:pPr>
        <w:pStyle w:val="Default"/>
        <w:jc w:val="both"/>
        <w:rPr>
          <w:sz w:val="20"/>
          <w:szCs w:val="20"/>
        </w:rPr>
      </w:pPr>
    </w:p>
    <w:p w14:paraId="3086AB2D" w14:textId="32CBA864" w:rsidR="006E644A" w:rsidRDefault="006E644A" w:rsidP="00767F9B">
      <w:pPr>
        <w:pStyle w:val="Default"/>
        <w:numPr>
          <w:ilvl w:val="1"/>
          <w:numId w:val="7"/>
        </w:numPr>
        <w:jc w:val="both"/>
        <w:rPr>
          <w:sz w:val="20"/>
          <w:szCs w:val="20"/>
        </w:rPr>
      </w:pPr>
      <w:r>
        <w:rPr>
          <w:sz w:val="20"/>
          <w:szCs w:val="20"/>
        </w:rPr>
        <w:t xml:space="preserve">Forma parte en el momento de su reconocimiento inicial de una cartera de instrumentos financieros identificados y gestionados conjuntamente de la que existan evidencias de actuaciones recientes para obtener ganancias en el corto plazo. </w:t>
      </w:r>
    </w:p>
    <w:p w14:paraId="3961ACEC" w14:textId="77777777" w:rsidR="006E644A" w:rsidRDefault="006E644A" w:rsidP="006E644A">
      <w:pPr>
        <w:pStyle w:val="Default"/>
        <w:jc w:val="both"/>
        <w:rPr>
          <w:sz w:val="20"/>
          <w:szCs w:val="20"/>
        </w:rPr>
      </w:pPr>
    </w:p>
    <w:p w14:paraId="7333AFD3" w14:textId="761AFB91" w:rsidR="006E644A" w:rsidRDefault="006E644A" w:rsidP="00767F9B">
      <w:pPr>
        <w:pStyle w:val="Default"/>
        <w:numPr>
          <w:ilvl w:val="1"/>
          <w:numId w:val="7"/>
        </w:numPr>
        <w:jc w:val="both"/>
        <w:rPr>
          <w:sz w:val="20"/>
          <w:szCs w:val="20"/>
        </w:rPr>
      </w:pPr>
      <w:r>
        <w:rPr>
          <w:sz w:val="20"/>
          <w:szCs w:val="20"/>
        </w:rPr>
        <w:t xml:space="preserve">Es un instrumento financiero derivado, siempre que no sea un contrato de garantía financiera ni haya sido designado como instrumento de cobertura. </w:t>
      </w:r>
    </w:p>
    <w:p w14:paraId="20ED268B" w14:textId="77777777" w:rsidR="006E644A" w:rsidRDefault="006E644A" w:rsidP="006E644A">
      <w:pPr>
        <w:pStyle w:val="Default"/>
        <w:jc w:val="both"/>
        <w:rPr>
          <w:sz w:val="20"/>
          <w:szCs w:val="20"/>
        </w:rPr>
      </w:pPr>
    </w:p>
    <w:p w14:paraId="44EC63C2" w14:textId="1EB84D6C" w:rsidR="006E644A" w:rsidRDefault="006E644A" w:rsidP="00767F9B">
      <w:pPr>
        <w:pStyle w:val="Default"/>
        <w:numPr>
          <w:ilvl w:val="0"/>
          <w:numId w:val="7"/>
        </w:numPr>
        <w:jc w:val="both"/>
        <w:rPr>
          <w:sz w:val="20"/>
          <w:szCs w:val="20"/>
        </w:rPr>
      </w:pPr>
      <w:r>
        <w:rPr>
          <w:sz w:val="20"/>
          <w:szCs w:val="20"/>
        </w:rPr>
        <w:t xml:space="preserve">Desde el momento del reconocimiento inicial, ha sido designado irrevocablemente para contabilizarlo al valor razonable con cambios en la cuenta de pérdidas y ganancias (“opción de valor razonable”), debido a que: </w:t>
      </w:r>
    </w:p>
    <w:p w14:paraId="11E6C8CF" w14:textId="77777777" w:rsidR="006E644A" w:rsidRDefault="006E644A" w:rsidP="006E644A">
      <w:pPr>
        <w:pStyle w:val="Default"/>
        <w:jc w:val="both"/>
        <w:rPr>
          <w:sz w:val="20"/>
          <w:szCs w:val="20"/>
        </w:rPr>
      </w:pPr>
    </w:p>
    <w:p w14:paraId="531879E1" w14:textId="7072A6A7" w:rsidR="006E644A" w:rsidRDefault="006E644A" w:rsidP="00767F9B">
      <w:pPr>
        <w:pStyle w:val="Default"/>
        <w:numPr>
          <w:ilvl w:val="1"/>
          <w:numId w:val="7"/>
        </w:numPr>
        <w:jc w:val="both"/>
        <w:rPr>
          <w:sz w:val="20"/>
          <w:szCs w:val="20"/>
        </w:rPr>
      </w:pPr>
      <w:r>
        <w:rPr>
          <w:sz w:val="20"/>
          <w:szCs w:val="20"/>
        </w:rPr>
        <w:t xml:space="preserve">Se elimina o reduce de manera significativa una incoherencia o «asimetría contable» con otros instrumentos a valor razonable con cambios en pérdidas y ganancias; o </w:t>
      </w:r>
    </w:p>
    <w:p w14:paraId="6D087F4F" w14:textId="77777777" w:rsidR="006E644A" w:rsidRDefault="006E644A" w:rsidP="006E644A">
      <w:pPr>
        <w:pStyle w:val="Default"/>
        <w:jc w:val="both"/>
        <w:rPr>
          <w:sz w:val="20"/>
          <w:szCs w:val="20"/>
        </w:rPr>
      </w:pPr>
    </w:p>
    <w:p w14:paraId="7A08D9FB" w14:textId="5444EF88" w:rsidR="006E644A" w:rsidRDefault="006E644A" w:rsidP="00767F9B">
      <w:pPr>
        <w:pStyle w:val="Default"/>
        <w:numPr>
          <w:ilvl w:val="1"/>
          <w:numId w:val="7"/>
        </w:numPr>
        <w:jc w:val="both"/>
        <w:rPr>
          <w:sz w:val="20"/>
          <w:szCs w:val="20"/>
        </w:rPr>
      </w:pPr>
      <w:r>
        <w:rPr>
          <w:sz w:val="20"/>
          <w:szCs w:val="20"/>
        </w:rPr>
        <w:t xml:space="preserve">Un grupo de pasivos financieros o de activos y pasivos financieros que se gestiona y su rendimiento se evalúa sobre la base de su valor razonable de acuerdo con una estrategia de gestión del riesgo o de inversión documentada y se facilite información del grupo también sobre la base del valor razonable al personal clave de la dirección. </w:t>
      </w:r>
    </w:p>
    <w:p w14:paraId="409F5BC2" w14:textId="77777777" w:rsidR="006E644A" w:rsidRDefault="006E644A" w:rsidP="006E644A">
      <w:pPr>
        <w:pStyle w:val="Default"/>
        <w:jc w:val="both"/>
        <w:rPr>
          <w:sz w:val="20"/>
          <w:szCs w:val="20"/>
        </w:rPr>
      </w:pPr>
    </w:p>
    <w:p w14:paraId="3C8FF8C5" w14:textId="73405739" w:rsidR="006E644A" w:rsidRDefault="006E644A" w:rsidP="00767F9B">
      <w:pPr>
        <w:pStyle w:val="Default"/>
        <w:numPr>
          <w:ilvl w:val="0"/>
          <w:numId w:val="7"/>
        </w:numPr>
        <w:jc w:val="both"/>
        <w:rPr>
          <w:sz w:val="20"/>
          <w:szCs w:val="20"/>
        </w:rPr>
      </w:pPr>
      <w:r>
        <w:rPr>
          <w:sz w:val="20"/>
          <w:szCs w:val="20"/>
        </w:rPr>
        <w:lastRenderedPageBreak/>
        <w:t xml:space="preserve">Opcionalmente y de forma irrevocable, se podrán incluir en su integridad en esta categoría los pasivos financieros híbridos con derivado implícito separable. </w:t>
      </w:r>
    </w:p>
    <w:p w14:paraId="7A47687E" w14:textId="77777777" w:rsidR="006E644A" w:rsidRDefault="006E644A" w:rsidP="006E644A">
      <w:pPr>
        <w:pStyle w:val="Default"/>
        <w:jc w:val="both"/>
        <w:rPr>
          <w:sz w:val="20"/>
          <w:szCs w:val="20"/>
        </w:rPr>
      </w:pPr>
    </w:p>
    <w:p w14:paraId="20809C31" w14:textId="065F2BAF" w:rsidR="006E644A" w:rsidRDefault="006E644A" w:rsidP="00B80F40">
      <w:pPr>
        <w:pStyle w:val="Default"/>
        <w:jc w:val="both"/>
        <w:rPr>
          <w:sz w:val="20"/>
          <w:szCs w:val="20"/>
        </w:rPr>
      </w:pPr>
      <w:r>
        <w:rPr>
          <w:sz w:val="20"/>
          <w:szCs w:val="20"/>
        </w:rPr>
        <w:t xml:space="preserve">Los pasivos financieros incluidos en esta categoría se valoran inicialmente por su razonable, que, salvo evidencia en contrario, se asume que es el precio de la transacción, que equivale al valor razonable de la contraprestación recibida. Los costes de transacción que les sean directamente atribuibles se reconocen directamente en la cuenta de pérdidas y ganancias del ejercicio. </w:t>
      </w:r>
    </w:p>
    <w:p w14:paraId="0C1B835D" w14:textId="77777777" w:rsidR="006E644A" w:rsidRDefault="006E644A" w:rsidP="00B80F40">
      <w:pPr>
        <w:pStyle w:val="Default"/>
        <w:jc w:val="both"/>
        <w:rPr>
          <w:sz w:val="20"/>
          <w:szCs w:val="20"/>
        </w:rPr>
      </w:pPr>
    </w:p>
    <w:p w14:paraId="00F4C55E" w14:textId="6DCC252A" w:rsidR="006E644A" w:rsidRDefault="006E644A" w:rsidP="00B80F40">
      <w:pPr>
        <w:pStyle w:val="Default"/>
        <w:jc w:val="both"/>
        <w:rPr>
          <w:sz w:val="20"/>
          <w:szCs w:val="20"/>
        </w:rPr>
      </w:pPr>
      <w:r>
        <w:rPr>
          <w:sz w:val="20"/>
          <w:szCs w:val="20"/>
        </w:rPr>
        <w:t xml:space="preserve">Después del reconocimiento inicial la empresa valora los pasivos financieros comprendidos en esta categoría a valor razonable con cambios en la cuenta de pérdidas y ganancias. </w:t>
      </w:r>
    </w:p>
    <w:p w14:paraId="4BBAA8E7" w14:textId="52EE8E71" w:rsidR="007C6506" w:rsidRDefault="007C6506" w:rsidP="00B80F40">
      <w:pPr>
        <w:pStyle w:val="Default"/>
        <w:jc w:val="both"/>
        <w:rPr>
          <w:sz w:val="20"/>
          <w:szCs w:val="20"/>
        </w:rPr>
      </w:pPr>
    </w:p>
    <w:p w14:paraId="49445827" w14:textId="2443C856" w:rsidR="006E644A" w:rsidRDefault="006E644A" w:rsidP="00B80F40">
      <w:pPr>
        <w:pStyle w:val="Default"/>
        <w:jc w:val="both"/>
        <w:rPr>
          <w:i/>
          <w:iCs/>
          <w:sz w:val="20"/>
          <w:szCs w:val="20"/>
        </w:rPr>
      </w:pPr>
      <w:r>
        <w:rPr>
          <w:i/>
          <w:iCs/>
          <w:sz w:val="20"/>
          <w:szCs w:val="20"/>
        </w:rPr>
        <w:t xml:space="preserve">Baja de balance de pasivos financieros </w:t>
      </w:r>
    </w:p>
    <w:p w14:paraId="57694982" w14:textId="77777777" w:rsidR="006E644A" w:rsidRDefault="006E644A" w:rsidP="00B80F40">
      <w:pPr>
        <w:pStyle w:val="Default"/>
        <w:jc w:val="both"/>
        <w:rPr>
          <w:sz w:val="20"/>
          <w:szCs w:val="20"/>
        </w:rPr>
      </w:pPr>
    </w:p>
    <w:p w14:paraId="5DF6A210" w14:textId="7D35D7E4" w:rsidR="006E644A" w:rsidRDefault="006E644A" w:rsidP="00B80F40">
      <w:pPr>
        <w:pStyle w:val="Default"/>
        <w:jc w:val="both"/>
        <w:rPr>
          <w:sz w:val="20"/>
          <w:szCs w:val="20"/>
        </w:rPr>
      </w:pPr>
      <w:r>
        <w:rPr>
          <w:sz w:val="20"/>
          <w:szCs w:val="20"/>
        </w:rPr>
        <w:t xml:space="preserve">La Sociedad da de baja de balance un pasivo financiero previamente reconocido cuando se da alguna de las siguientes circunstancias: </w:t>
      </w:r>
    </w:p>
    <w:p w14:paraId="15A8339A" w14:textId="77777777" w:rsidR="006E644A" w:rsidRDefault="006E644A" w:rsidP="00B80F40">
      <w:pPr>
        <w:pStyle w:val="Default"/>
        <w:jc w:val="both"/>
        <w:rPr>
          <w:sz w:val="20"/>
          <w:szCs w:val="20"/>
        </w:rPr>
      </w:pPr>
    </w:p>
    <w:p w14:paraId="59B43992" w14:textId="14B631C5" w:rsidR="006E644A" w:rsidRDefault="006E644A" w:rsidP="00767F9B">
      <w:pPr>
        <w:pStyle w:val="Default"/>
        <w:numPr>
          <w:ilvl w:val="0"/>
          <w:numId w:val="7"/>
        </w:numPr>
        <w:jc w:val="both"/>
        <w:rPr>
          <w:sz w:val="20"/>
          <w:szCs w:val="20"/>
        </w:rPr>
      </w:pPr>
      <w:r>
        <w:rPr>
          <w:sz w:val="20"/>
          <w:szCs w:val="20"/>
        </w:rPr>
        <w:t xml:space="preserve">La obligación se haya extinguido porque se ha realizado el pago al acreedor para cancelar la deuda (a través de pagos en efectivo u otros bienes o servicios), o porque al deudor se le exime legalmente de cualquier responsabilidad sobre el pasivo. </w:t>
      </w:r>
    </w:p>
    <w:p w14:paraId="7211763F" w14:textId="77777777" w:rsidR="006E644A" w:rsidRDefault="006E644A" w:rsidP="00B80F40">
      <w:pPr>
        <w:pStyle w:val="Default"/>
        <w:jc w:val="both"/>
        <w:rPr>
          <w:sz w:val="20"/>
          <w:szCs w:val="20"/>
        </w:rPr>
      </w:pPr>
    </w:p>
    <w:p w14:paraId="22F2316B" w14:textId="4A38743C" w:rsidR="006E644A" w:rsidRDefault="006E644A" w:rsidP="00767F9B">
      <w:pPr>
        <w:pStyle w:val="Default"/>
        <w:numPr>
          <w:ilvl w:val="0"/>
          <w:numId w:val="7"/>
        </w:numPr>
        <w:jc w:val="both"/>
        <w:rPr>
          <w:sz w:val="20"/>
          <w:szCs w:val="20"/>
        </w:rPr>
      </w:pPr>
      <w:r>
        <w:rPr>
          <w:sz w:val="20"/>
          <w:szCs w:val="20"/>
        </w:rPr>
        <w:t xml:space="preserve">Se adquieran pasivos financieros propios, aunque sea con la intención de recolocarlos en el futuro. </w:t>
      </w:r>
    </w:p>
    <w:p w14:paraId="405EAA51" w14:textId="77777777" w:rsidR="006E644A" w:rsidRDefault="006E644A" w:rsidP="00B80F40">
      <w:pPr>
        <w:pStyle w:val="Default"/>
        <w:jc w:val="both"/>
        <w:rPr>
          <w:sz w:val="20"/>
          <w:szCs w:val="20"/>
        </w:rPr>
      </w:pPr>
    </w:p>
    <w:p w14:paraId="0AB8B41B" w14:textId="113DF5CA" w:rsidR="006E644A" w:rsidRDefault="006E644A" w:rsidP="00767F9B">
      <w:pPr>
        <w:pStyle w:val="Default"/>
        <w:numPr>
          <w:ilvl w:val="0"/>
          <w:numId w:val="7"/>
        </w:numPr>
        <w:jc w:val="both"/>
        <w:rPr>
          <w:sz w:val="20"/>
          <w:szCs w:val="20"/>
        </w:rPr>
      </w:pPr>
      <w:r>
        <w:rPr>
          <w:sz w:val="20"/>
          <w:szCs w:val="20"/>
        </w:rPr>
        <w:t xml:space="preserve">Se produce un intercambio de instrumentos de deuda entre un prestamista y un prestatario, siempre que tengan condiciones sustancialmente diferentes, reconociéndose el nuevo pasivo financiero que surja; de la misma forma se registra una modificación sustancial de las condiciones actuales de un pasivo financiero, como se indica para las reestructuraciones de deuda. </w:t>
      </w:r>
    </w:p>
    <w:p w14:paraId="4ABD1371" w14:textId="60CEEC59" w:rsidR="00B80F40" w:rsidRDefault="006E644A" w:rsidP="00B80F40">
      <w:pPr>
        <w:spacing w:before="240"/>
        <w:rPr>
          <w:szCs w:val="20"/>
        </w:rPr>
      </w:pPr>
      <w:r>
        <w:rPr>
          <w:szCs w:val="20"/>
        </w:rPr>
        <w:t>La contabilización de la baja de un pasivo financiero se realiza de la siguiente forma: la diferencia entre el valor en libros del pasivo financiero (o de la parte de él que se haya dado de baja) y la contraprestación pagada, incluidos los costes de transacción atribuibles, y en la que se ha de recoger asimismo cualquier activo cedido diferente del efectivo o pasivo asumido, se reconoce en la cuenta de pérdidas y ganancias del ejercicio en que tenga lugar.</w:t>
      </w:r>
    </w:p>
    <w:p w14:paraId="58A8B18D" w14:textId="235B1ECC" w:rsidR="00A44957" w:rsidRPr="00A44957" w:rsidRDefault="00A44957" w:rsidP="00A44957">
      <w:pPr>
        <w:spacing w:before="240"/>
        <w:rPr>
          <w:b/>
          <w:szCs w:val="20"/>
        </w:rPr>
      </w:pPr>
      <w:r w:rsidRPr="00A44957">
        <w:rPr>
          <w:b/>
          <w:szCs w:val="20"/>
        </w:rPr>
        <w:t>4.</w:t>
      </w:r>
      <w:r>
        <w:rPr>
          <w:b/>
          <w:szCs w:val="20"/>
        </w:rPr>
        <w:t>8</w:t>
      </w:r>
      <w:r w:rsidRPr="00A44957">
        <w:rPr>
          <w:b/>
          <w:szCs w:val="20"/>
        </w:rPr>
        <w:tab/>
      </w:r>
      <w:r>
        <w:rPr>
          <w:b/>
          <w:szCs w:val="20"/>
        </w:rPr>
        <w:t>Valor razonable</w:t>
      </w:r>
    </w:p>
    <w:p w14:paraId="7C35AB57" w14:textId="77777777" w:rsidR="00AD41F0" w:rsidRPr="00AD41F0" w:rsidRDefault="00AD41F0" w:rsidP="00AD41F0">
      <w:pPr>
        <w:spacing w:before="240"/>
        <w:rPr>
          <w:szCs w:val="20"/>
          <w:lang w:val="es-ES"/>
        </w:rPr>
      </w:pPr>
      <w:r w:rsidRPr="00AD41F0">
        <w:rPr>
          <w:szCs w:val="20"/>
          <w:lang w:val="es-ES"/>
        </w:rPr>
        <w:t xml:space="preserve">El valor razonable es el precio que se recibiría por la venta de un activo o se pagaría para transferir o cancelar un pasivo mediante una transacción ordenada entre participantes en el mercado en la fecha de valoración. El valor razonable se determinará sin practicar ninguna deducción por los costes de transacción en que pudiera incurrirse por causa de enajenación o disposición por otros medios. No tiene en ningún caso el carácter de valor razonable el que sea resultado de una transacción forzada, urgente o como consecuencia de una situación de liquidación involuntaria. </w:t>
      </w:r>
    </w:p>
    <w:p w14:paraId="31FB28A9" w14:textId="77777777" w:rsidR="00AD41F0" w:rsidRPr="00AD41F0" w:rsidRDefault="00AD41F0" w:rsidP="00AD41F0">
      <w:pPr>
        <w:spacing w:before="240"/>
        <w:rPr>
          <w:szCs w:val="20"/>
          <w:lang w:val="es-ES"/>
        </w:rPr>
      </w:pPr>
      <w:r w:rsidRPr="00AD41F0">
        <w:rPr>
          <w:szCs w:val="20"/>
          <w:lang w:val="es-ES"/>
        </w:rPr>
        <w:t xml:space="preserve">El valor razonable se estima para una determinada fecha y, puesto que las condiciones de mercado pueden variar con el tiempo, ese valor puede ser inadecuado para otra fecha. Además, al estimar el valor razonable, la empresa tiene en cuenta las condiciones del activo o pasivo que los participantes en el mercado tendrían en cuenta a la hora de fijar el precio del activo o pasivo en la fecha de valoración. </w:t>
      </w:r>
    </w:p>
    <w:p w14:paraId="0B539F35" w14:textId="77777777" w:rsidR="00AD41F0" w:rsidRPr="00AD41F0" w:rsidRDefault="00AD41F0" w:rsidP="00AD41F0">
      <w:pPr>
        <w:spacing w:before="240"/>
        <w:rPr>
          <w:szCs w:val="20"/>
          <w:lang w:val="es-ES"/>
        </w:rPr>
      </w:pPr>
      <w:r w:rsidRPr="00AD41F0">
        <w:rPr>
          <w:szCs w:val="20"/>
          <w:lang w:val="es-ES"/>
        </w:rPr>
        <w:t xml:space="preserve">Con carácter general, el valor razonable se calcula por referencia a un valor fiable de mercado. Para aquellos elementos respecto de los cuales existe un mercado activo, el valor razonable se obtiene, en su caso, mediante la aplicación de modelos y técnicas de valoración. Entre los modelos y técnicas de </w:t>
      </w:r>
    </w:p>
    <w:p w14:paraId="5B368A28" w14:textId="77777777" w:rsidR="00AD41F0" w:rsidRPr="00AD41F0" w:rsidRDefault="00AD41F0" w:rsidP="00AD41F0">
      <w:pPr>
        <w:spacing w:before="240"/>
        <w:rPr>
          <w:szCs w:val="20"/>
          <w:lang w:val="es-ES"/>
        </w:rPr>
      </w:pPr>
      <w:r w:rsidRPr="00AD41F0">
        <w:rPr>
          <w:szCs w:val="20"/>
          <w:lang w:val="es-ES"/>
        </w:rPr>
        <w:t xml:space="preserve">valoración se incluye el empleo de referencias a transacciones recientes en condiciones de independencia mutua entre partes interesadas y debidamente informadas, si estuviesen disponibles, así como referencias al valor razonable de otros activos que sean sustancialmente iguales, métodos </w:t>
      </w:r>
      <w:r w:rsidRPr="00AD41F0">
        <w:rPr>
          <w:szCs w:val="20"/>
          <w:lang w:val="es-ES"/>
        </w:rPr>
        <w:lastRenderedPageBreak/>
        <w:t xml:space="preserve">de descuento de flujos de efectivo futuros estimados y modelos generalmente utilizados para valorar opciones. </w:t>
      </w:r>
    </w:p>
    <w:p w14:paraId="565F1232" w14:textId="77777777" w:rsidR="00AD41F0" w:rsidRPr="00AD41F0" w:rsidRDefault="00AD41F0" w:rsidP="00AD41F0">
      <w:pPr>
        <w:spacing w:before="240"/>
        <w:rPr>
          <w:szCs w:val="20"/>
          <w:lang w:val="es-ES"/>
        </w:rPr>
      </w:pPr>
      <w:r w:rsidRPr="00AD41F0">
        <w:rPr>
          <w:szCs w:val="20"/>
          <w:lang w:val="es-ES"/>
        </w:rPr>
        <w:t xml:space="preserve">En cualquier caso, las técnicas de valoración empleadas son consistentes con las metodologías aceptadas y utilizadas por el mercado para la fijación de precios, utilizándose, si existe, la que haya demostrado obtener unas estimaciones más realistas de los precios. Asimismo, tienen en cuenta el uso de datos observables de mercado y otros factores que sus participantes considerarían al fijar el precio, limitando en todo lo posible el empleo de consideraciones subjetivas y de datos no observables o contrastables. </w:t>
      </w:r>
    </w:p>
    <w:p w14:paraId="1849F710" w14:textId="77777777" w:rsidR="00AD41F0" w:rsidRPr="00AD41F0" w:rsidRDefault="00AD41F0" w:rsidP="00AD41F0">
      <w:pPr>
        <w:spacing w:before="240"/>
        <w:rPr>
          <w:szCs w:val="20"/>
          <w:lang w:val="es-ES"/>
        </w:rPr>
      </w:pPr>
      <w:r w:rsidRPr="00AD41F0">
        <w:rPr>
          <w:szCs w:val="20"/>
          <w:lang w:val="es-ES"/>
        </w:rPr>
        <w:t xml:space="preserve">La Sociedad evalúa la efectividad de las técnicas de valoración que utiliza de manera periódica, empleando como referencia los precios observables de transacciones recientes en el mismo activo que se valore o utilizando los precios basados en datos o índices observables de mercado que estén disponibles y resulten aplicables. </w:t>
      </w:r>
    </w:p>
    <w:p w14:paraId="6897CDB1" w14:textId="77777777" w:rsidR="00AD41F0" w:rsidRPr="00AD41F0" w:rsidRDefault="00AD41F0" w:rsidP="00AD41F0">
      <w:pPr>
        <w:spacing w:before="240"/>
        <w:rPr>
          <w:szCs w:val="20"/>
          <w:lang w:val="es-ES"/>
        </w:rPr>
      </w:pPr>
      <w:r w:rsidRPr="00AD41F0">
        <w:rPr>
          <w:szCs w:val="20"/>
          <w:lang w:val="es-ES"/>
        </w:rPr>
        <w:t xml:space="preserve">De esta forma, se deduce una jerarquía en las variables utilizadas en la determinación del valor razonable y se establece una jerarquía de valor razonable que permite clasificar las estimaciones en tres niveles: </w:t>
      </w:r>
    </w:p>
    <w:p w14:paraId="22BAF7F0" w14:textId="77777777" w:rsidR="00AD41F0" w:rsidRPr="00AD41F0" w:rsidRDefault="00AD41F0" w:rsidP="00A44957">
      <w:pPr>
        <w:spacing w:before="240"/>
        <w:ind w:left="720"/>
        <w:rPr>
          <w:szCs w:val="20"/>
          <w:lang w:val="es-ES"/>
        </w:rPr>
      </w:pPr>
      <w:r w:rsidRPr="00AD41F0">
        <w:rPr>
          <w:szCs w:val="20"/>
          <w:lang w:val="es-ES"/>
        </w:rPr>
        <w:t xml:space="preserve">- Nivel 1: estimaciones que utilizan precios cotizados sin ajustar en mercados activos para activos o pasivos idénticos, a los que la empresa pueda acceder en la fecha de valoración. </w:t>
      </w:r>
    </w:p>
    <w:p w14:paraId="4DC09F34" w14:textId="77777777" w:rsidR="00AD41F0" w:rsidRPr="00AD41F0" w:rsidRDefault="00AD41F0" w:rsidP="00A44957">
      <w:pPr>
        <w:spacing w:before="240"/>
        <w:ind w:left="720"/>
        <w:rPr>
          <w:szCs w:val="20"/>
          <w:lang w:val="es-ES"/>
        </w:rPr>
      </w:pPr>
      <w:r w:rsidRPr="00AD41F0">
        <w:rPr>
          <w:szCs w:val="20"/>
          <w:lang w:val="es-ES"/>
        </w:rPr>
        <w:t xml:space="preserve">- Nivel 2: estimaciones que utilizan precios cotizados en mercados activos para instrumentos similares u otras metodologías de valoración en las que todas las variables significativas están basadas en datos de mercado observables directa o indirectamente. </w:t>
      </w:r>
    </w:p>
    <w:p w14:paraId="62F6D5BE" w14:textId="77777777" w:rsidR="00AD41F0" w:rsidRPr="00AD41F0" w:rsidRDefault="00AD41F0" w:rsidP="00A44957">
      <w:pPr>
        <w:spacing w:before="240"/>
        <w:ind w:left="720"/>
        <w:rPr>
          <w:szCs w:val="20"/>
          <w:lang w:val="es-ES"/>
        </w:rPr>
      </w:pPr>
      <w:r w:rsidRPr="00AD41F0">
        <w:rPr>
          <w:szCs w:val="20"/>
          <w:lang w:val="es-ES"/>
        </w:rPr>
        <w:t xml:space="preserve">- Nivel 3: estimaciones en las que alguna variable significativa no está basada en datos de mercado observables. </w:t>
      </w:r>
    </w:p>
    <w:p w14:paraId="06F3A5EE" w14:textId="7A89BBFB" w:rsidR="00AD41F0" w:rsidRDefault="00AD41F0" w:rsidP="00AD41F0">
      <w:pPr>
        <w:spacing w:before="240"/>
        <w:rPr>
          <w:szCs w:val="20"/>
        </w:rPr>
      </w:pPr>
      <w:r w:rsidRPr="00AD41F0">
        <w:rPr>
          <w:szCs w:val="20"/>
          <w:lang w:val="es-ES"/>
        </w:rPr>
        <w:t>Una estimación del valor razonable se clasifica en el mismo nivel de jerarquía de valor razonable que la variable de menor nivel que sea significativa para el resultado de la valoración. A estos efectos, una variable significativa es aquella que tiene una influencia decisiva sobre el resultado de la estimación. En la evaluación de la importancia de una variable concreta para la estimación se tienen en cuenta las condiciones específicas del activo o pasivo que se valora.</w:t>
      </w:r>
    </w:p>
    <w:p w14:paraId="1883BAEF" w14:textId="3D85309F" w:rsidR="00CB4F6C" w:rsidRPr="00304FE4" w:rsidRDefault="00995FA4" w:rsidP="006E644A">
      <w:pPr>
        <w:spacing w:before="240"/>
        <w:rPr>
          <w:rFonts w:cs="Arial"/>
          <w:b/>
          <w:color w:val="000000"/>
        </w:rPr>
      </w:pPr>
      <w:bookmarkStart w:id="4" w:name="_Hlk98402557"/>
      <w:r w:rsidRPr="00304FE4">
        <w:rPr>
          <w:rFonts w:cs="Arial"/>
          <w:b/>
          <w:color w:val="000000"/>
        </w:rPr>
        <w:t>4.</w:t>
      </w:r>
      <w:r w:rsidR="00A44957">
        <w:rPr>
          <w:rFonts w:cs="Arial"/>
          <w:b/>
          <w:color w:val="000000"/>
        </w:rPr>
        <w:t>9</w:t>
      </w:r>
      <w:r w:rsidRPr="00304FE4">
        <w:rPr>
          <w:rFonts w:cs="Arial"/>
          <w:b/>
          <w:color w:val="000000"/>
        </w:rPr>
        <w:tab/>
      </w:r>
      <w:r w:rsidR="00CB4F6C" w:rsidRPr="0007249A">
        <w:rPr>
          <w:rFonts w:cs="Arial"/>
          <w:b/>
          <w:color w:val="000000"/>
        </w:rPr>
        <w:t>Existencias</w:t>
      </w:r>
    </w:p>
    <w:bookmarkEnd w:id="4"/>
    <w:p w14:paraId="10A72AFC" w14:textId="77777777" w:rsidR="003275FD" w:rsidRPr="00304FE4" w:rsidRDefault="00CB4F6C" w:rsidP="00C34824">
      <w:pPr>
        <w:spacing w:before="240"/>
        <w:rPr>
          <w:rFonts w:cs="Arial"/>
        </w:rPr>
      </w:pPr>
      <w:r w:rsidRPr="00304FE4">
        <w:rPr>
          <w:rFonts w:cs="Arial"/>
        </w:rPr>
        <w:t>La</w:t>
      </w:r>
      <w:r w:rsidR="00DF5C47" w:rsidRPr="00304FE4">
        <w:rPr>
          <w:rFonts w:cs="Arial"/>
        </w:rPr>
        <w:t xml:space="preserve">s existencias se valoran </w:t>
      </w:r>
      <w:r w:rsidRPr="00304FE4">
        <w:rPr>
          <w:rFonts w:cs="Arial"/>
        </w:rPr>
        <w:t xml:space="preserve">a su precio de adquisición o coste de producción. </w:t>
      </w:r>
      <w:r w:rsidR="004A6826" w:rsidRPr="00304FE4">
        <w:rPr>
          <w:rFonts w:cs="Arial"/>
        </w:rPr>
        <w:t>El precio de adquisición incluye el importe facturado por el vendedor</w:t>
      </w:r>
      <w:r w:rsidR="002F77E7" w:rsidRPr="00304FE4">
        <w:rPr>
          <w:rFonts w:cs="Arial"/>
        </w:rPr>
        <w:t>,</w:t>
      </w:r>
      <w:r w:rsidR="004A6826" w:rsidRPr="00304FE4">
        <w:rPr>
          <w:rFonts w:cs="Arial"/>
        </w:rPr>
        <w:t xml:space="preserve"> después de deducir cualquier descuento, rebaja en el precio u otras partidas similares, y todos los gastos adicionales </w:t>
      </w:r>
      <w:r w:rsidR="00C75AE2" w:rsidRPr="00304FE4">
        <w:rPr>
          <w:rFonts w:cs="Arial"/>
        </w:rPr>
        <w:t>producidos</w:t>
      </w:r>
      <w:r w:rsidR="00022EAA" w:rsidRPr="00304FE4">
        <w:rPr>
          <w:rFonts w:cs="Arial"/>
        </w:rPr>
        <w:t xml:space="preserve"> hasta que los bienes se halla</w:t>
      </w:r>
      <w:r w:rsidR="004A6826" w:rsidRPr="00304FE4">
        <w:rPr>
          <w:rFonts w:cs="Arial"/>
        </w:rPr>
        <w:t xml:space="preserve">n ubicados para su venta, tales como transportes, aranceles de aduanas, seguros y otros directamente atribuibles a la adquisición de las existencias. </w:t>
      </w:r>
      <w:r w:rsidR="003275FD" w:rsidRPr="00304FE4">
        <w:rPr>
          <w:rFonts w:cs="Arial"/>
        </w:rPr>
        <w:t>El coste de producción se determina añadiendo al precio de adquisición de las materias primas y otras materias consumibles, los costes directamente imputables al producto. También se incluye la part</w:t>
      </w:r>
      <w:r w:rsidR="00A55073" w:rsidRPr="00304FE4">
        <w:rPr>
          <w:rFonts w:cs="Arial"/>
        </w:rPr>
        <w:t>e que razonablemente corresponde</w:t>
      </w:r>
      <w:r w:rsidR="003275FD" w:rsidRPr="00304FE4">
        <w:rPr>
          <w:rFonts w:cs="Arial"/>
        </w:rPr>
        <w:t xml:space="preserve"> de los costes indirectamente imputables a los productos, en la medida en que tales costes corresponden al periodo de </w:t>
      </w:r>
      <w:r w:rsidR="00A55073" w:rsidRPr="00304FE4">
        <w:rPr>
          <w:rFonts w:cs="Arial"/>
        </w:rPr>
        <w:t>fabricación</w:t>
      </w:r>
      <w:r w:rsidR="003275FD" w:rsidRPr="00304FE4">
        <w:rPr>
          <w:rFonts w:cs="Arial"/>
        </w:rPr>
        <w:t>, elaboración o construcción, en los que se haya incurrido al ubicarlos para su venta</w:t>
      </w:r>
      <w:r w:rsidR="00A55073" w:rsidRPr="00304FE4">
        <w:rPr>
          <w:rFonts w:cs="Arial"/>
        </w:rPr>
        <w:t xml:space="preserve"> y se bas</w:t>
      </w:r>
      <w:r w:rsidR="00556D96" w:rsidRPr="00304FE4">
        <w:rPr>
          <w:rFonts w:cs="Arial"/>
        </w:rPr>
        <w:t>a</w:t>
      </w:r>
      <w:r w:rsidR="00A55073" w:rsidRPr="00304FE4">
        <w:rPr>
          <w:rFonts w:cs="Arial"/>
        </w:rPr>
        <w:t>n</w:t>
      </w:r>
      <w:r w:rsidR="003275FD" w:rsidRPr="00304FE4">
        <w:rPr>
          <w:rFonts w:cs="Arial"/>
        </w:rPr>
        <w:t xml:space="preserve"> en el nivel de utilización de la capacidad normal de trabajo de los medios de producción.</w:t>
      </w:r>
    </w:p>
    <w:p w14:paraId="7828B5F3" w14:textId="1FE63D12" w:rsidR="00C44687" w:rsidRDefault="00C44687" w:rsidP="00C34824">
      <w:pPr>
        <w:widowControl w:val="0"/>
        <w:autoSpaceDE w:val="0"/>
        <w:autoSpaceDN w:val="0"/>
        <w:adjustRightInd w:val="0"/>
        <w:spacing w:before="240"/>
        <w:rPr>
          <w:rFonts w:cs="Arial"/>
        </w:rPr>
      </w:pPr>
      <w:r w:rsidRPr="00304FE4">
        <w:rPr>
          <w:rFonts w:cs="Arial"/>
        </w:rPr>
        <w:t>Dado que las</w:t>
      </w:r>
      <w:r w:rsidR="00CB4F6C" w:rsidRPr="00304FE4">
        <w:rPr>
          <w:rFonts w:cs="Arial"/>
        </w:rPr>
        <w:t xml:space="preserve"> existencias </w:t>
      </w:r>
      <w:r w:rsidR="00A55073" w:rsidRPr="00304FE4">
        <w:rPr>
          <w:rFonts w:cs="Arial"/>
        </w:rPr>
        <w:t xml:space="preserve">de la Sociedad no </w:t>
      </w:r>
      <w:r w:rsidR="00CB4F6C" w:rsidRPr="00304FE4">
        <w:rPr>
          <w:rFonts w:cs="Arial"/>
        </w:rPr>
        <w:t>necesit</w:t>
      </w:r>
      <w:r w:rsidR="00A81290" w:rsidRPr="00304FE4">
        <w:rPr>
          <w:rFonts w:cs="Arial"/>
        </w:rPr>
        <w:t>a</w:t>
      </w:r>
      <w:r w:rsidR="00CB4F6C" w:rsidRPr="00304FE4">
        <w:rPr>
          <w:rFonts w:cs="Arial"/>
        </w:rPr>
        <w:t xml:space="preserve">n un periodo de tiempo superior a un año para estar en condiciones de ser vendidas, </w:t>
      </w:r>
      <w:r w:rsidRPr="00304FE4">
        <w:rPr>
          <w:rFonts w:cs="Arial"/>
        </w:rPr>
        <w:t xml:space="preserve">no </w:t>
      </w:r>
      <w:r w:rsidR="00CB4F6C" w:rsidRPr="00304FE4">
        <w:rPr>
          <w:rFonts w:cs="Arial"/>
        </w:rPr>
        <w:t xml:space="preserve">se incluyen </w:t>
      </w:r>
      <w:r w:rsidR="003372B9" w:rsidRPr="00304FE4">
        <w:rPr>
          <w:rFonts w:cs="Arial"/>
        </w:rPr>
        <w:t xml:space="preserve">gastos financieros </w:t>
      </w:r>
      <w:r w:rsidR="00CB4F6C" w:rsidRPr="00304FE4">
        <w:rPr>
          <w:rFonts w:cs="Arial"/>
        </w:rPr>
        <w:t>en el precio de adquisición o coste de producción</w:t>
      </w:r>
      <w:r w:rsidRPr="00304FE4">
        <w:rPr>
          <w:rFonts w:cs="Arial"/>
        </w:rPr>
        <w:t>.</w:t>
      </w:r>
    </w:p>
    <w:p w14:paraId="4CD91227" w14:textId="77777777" w:rsidR="00655D32" w:rsidRPr="00304FE4" w:rsidRDefault="004A6826" w:rsidP="0008091A">
      <w:pPr>
        <w:widowControl w:val="0"/>
        <w:autoSpaceDE w:val="0"/>
        <w:autoSpaceDN w:val="0"/>
        <w:adjustRightInd w:val="0"/>
        <w:spacing w:before="240"/>
        <w:rPr>
          <w:rFonts w:cs="Arial"/>
        </w:rPr>
      </w:pPr>
      <w:r w:rsidRPr="00304FE4">
        <w:rPr>
          <w:rFonts w:cs="Arial"/>
        </w:rPr>
        <w:t xml:space="preserve">Cuando el valor neto realizable de las existencias </w:t>
      </w:r>
      <w:r w:rsidR="001F524B" w:rsidRPr="00304FE4">
        <w:rPr>
          <w:rFonts w:cs="Arial"/>
        </w:rPr>
        <w:t>es</w:t>
      </w:r>
      <w:r w:rsidRPr="00304FE4">
        <w:rPr>
          <w:rFonts w:cs="Arial"/>
        </w:rPr>
        <w:t xml:space="preserve"> inferior a su precio de adquisición o a su coste de producción, se efectúan las oportunas correcciones valorativas</w:t>
      </w:r>
      <w:r w:rsidR="002F77E7" w:rsidRPr="00304FE4">
        <w:rPr>
          <w:rFonts w:cs="Arial"/>
        </w:rPr>
        <w:t>,</w:t>
      </w:r>
      <w:r w:rsidRPr="00304FE4">
        <w:rPr>
          <w:rFonts w:cs="Arial"/>
        </w:rPr>
        <w:t xml:space="preserve"> reconociéndolas como un gasto en la cuenta de pérdidas y ganancias. </w:t>
      </w:r>
      <w:r w:rsidR="00A55073" w:rsidRPr="00304FE4">
        <w:rPr>
          <w:rFonts w:cs="Arial"/>
        </w:rPr>
        <w:t>Para las materias primas y otras materias consumibles en el proceso de producción, no se realiza corrección valorativa si se espera que los productos ter</w:t>
      </w:r>
      <w:r w:rsidR="00556D96" w:rsidRPr="00304FE4">
        <w:rPr>
          <w:rFonts w:cs="Arial"/>
        </w:rPr>
        <w:t xml:space="preserve">minados a los que </w:t>
      </w:r>
      <w:r w:rsidR="00556D96" w:rsidRPr="00304FE4">
        <w:rPr>
          <w:rFonts w:cs="Arial"/>
        </w:rPr>
        <w:lastRenderedPageBreak/>
        <w:t>se incorporará</w:t>
      </w:r>
      <w:r w:rsidR="00A55073" w:rsidRPr="00304FE4">
        <w:rPr>
          <w:rFonts w:cs="Arial"/>
        </w:rPr>
        <w:t>n sean vendidos por encima del coste.</w:t>
      </w:r>
    </w:p>
    <w:p w14:paraId="3E9A4B25" w14:textId="50D6E2B9" w:rsidR="00A55073" w:rsidRPr="00304FE4" w:rsidRDefault="00B9326B" w:rsidP="00B9326B">
      <w:pPr>
        <w:spacing w:before="240"/>
        <w:rPr>
          <w:rFonts w:cs="Arial"/>
          <w:b/>
          <w:color w:val="000000"/>
        </w:rPr>
      </w:pPr>
      <w:r w:rsidRPr="00304FE4">
        <w:rPr>
          <w:rFonts w:cs="Arial"/>
          <w:b/>
          <w:color w:val="000000"/>
        </w:rPr>
        <w:t>4.</w:t>
      </w:r>
      <w:r w:rsidR="00A44957">
        <w:rPr>
          <w:rFonts w:cs="Arial"/>
          <w:b/>
          <w:color w:val="000000"/>
        </w:rPr>
        <w:t>10</w:t>
      </w:r>
      <w:r w:rsidRPr="00304FE4">
        <w:rPr>
          <w:rFonts w:cs="Arial"/>
          <w:b/>
          <w:color w:val="000000"/>
        </w:rPr>
        <w:tab/>
      </w:r>
      <w:r w:rsidR="00A55073" w:rsidRPr="00304FE4">
        <w:rPr>
          <w:rFonts w:cs="Arial"/>
          <w:b/>
          <w:color w:val="000000"/>
        </w:rPr>
        <w:t>Efectivo y otros activos líquidos equivalentes</w:t>
      </w:r>
    </w:p>
    <w:p w14:paraId="40419046" w14:textId="77777777" w:rsidR="007076CC" w:rsidRPr="002773AF" w:rsidRDefault="00A55073" w:rsidP="00C34824">
      <w:pPr>
        <w:widowControl w:val="0"/>
        <w:autoSpaceDE w:val="0"/>
        <w:autoSpaceDN w:val="0"/>
        <w:adjustRightInd w:val="0"/>
        <w:spacing w:before="240"/>
        <w:rPr>
          <w:rFonts w:cs="Arial"/>
          <w:color w:val="000000"/>
          <w:szCs w:val="20"/>
        </w:rPr>
      </w:pPr>
      <w:r w:rsidRPr="002773AF">
        <w:rPr>
          <w:rFonts w:cs="Arial"/>
          <w:color w:val="000000"/>
          <w:szCs w:val="20"/>
        </w:rPr>
        <w:t xml:space="preserve">Este epígrafe incluye el efectivo en caja, las </w:t>
      </w:r>
      <w:r w:rsidR="008E7B3E" w:rsidRPr="002773AF">
        <w:rPr>
          <w:rFonts w:cs="Arial"/>
          <w:color w:val="000000"/>
          <w:szCs w:val="20"/>
        </w:rPr>
        <w:t xml:space="preserve">cuentas corrientes bancarias y los depósitos y </w:t>
      </w:r>
      <w:r w:rsidRPr="002773AF">
        <w:rPr>
          <w:rFonts w:cs="Arial"/>
          <w:color w:val="000000"/>
          <w:szCs w:val="20"/>
        </w:rPr>
        <w:t>adquisiciones temporales de activos que</w:t>
      </w:r>
      <w:r w:rsidR="007076CC" w:rsidRPr="002773AF">
        <w:rPr>
          <w:rFonts w:cs="Arial"/>
          <w:color w:val="000000"/>
          <w:szCs w:val="20"/>
        </w:rPr>
        <w:t xml:space="preserve"> cumplen con todos los siguientes requisitos:</w:t>
      </w:r>
    </w:p>
    <w:p w14:paraId="2E48B25C" w14:textId="77777777" w:rsidR="007076CC" w:rsidRPr="002773AF" w:rsidRDefault="007076CC" w:rsidP="00767F9B">
      <w:pPr>
        <w:pStyle w:val="Prrafodelista"/>
        <w:widowControl w:val="0"/>
        <w:numPr>
          <w:ilvl w:val="0"/>
          <w:numId w:val="4"/>
        </w:numPr>
        <w:autoSpaceDE w:val="0"/>
        <w:autoSpaceDN w:val="0"/>
        <w:adjustRightInd w:val="0"/>
        <w:spacing w:before="240"/>
        <w:rPr>
          <w:rFonts w:ascii="Arial" w:hAnsi="Arial" w:cs="Arial"/>
          <w:color w:val="000000"/>
          <w:sz w:val="20"/>
          <w:szCs w:val="20"/>
        </w:rPr>
      </w:pPr>
      <w:r w:rsidRPr="002773AF">
        <w:rPr>
          <w:rFonts w:ascii="Arial" w:hAnsi="Arial" w:cs="Arial"/>
          <w:sz w:val="20"/>
          <w:szCs w:val="20"/>
        </w:rPr>
        <w:t>S</w:t>
      </w:r>
      <w:r w:rsidR="001F524B" w:rsidRPr="002773AF">
        <w:rPr>
          <w:rFonts w:ascii="Arial" w:hAnsi="Arial" w:cs="Arial"/>
          <w:color w:val="000000"/>
          <w:sz w:val="20"/>
          <w:szCs w:val="20"/>
        </w:rPr>
        <w:t>on convertibles en efectivo</w:t>
      </w:r>
      <w:r w:rsidRPr="002773AF">
        <w:rPr>
          <w:rFonts w:ascii="Arial" w:hAnsi="Arial" w:cs="Arial"/>
          <w:color w:val="000000"/>
          <w:sz w:val="20"/>
          <w:szCs w:val="20"/>
        </w:rPr>
        <w:t xml:space="preserve">. </w:t>
      </w:r>
    </w:p>
    <w:p w14:paraId="35EF4099" w14:textId="77777777" w:rsidR="007076CC" w:rsidRPr="002773AF" w:rsidRDefault="007076CC" w:rsidP="00767F9B">
      <w:pPr>
        <w:pStyle w:val="Prrafodelista"/>
        <w:widowControl w:val="0"/>
        <w:numPr>
          <w:ilvl w:val="0"/>
          <w:numId w:val="4"/>
        </w:numPr>
        <w:autoSpaceDE w:val="0"/>
        <w:autoSpaceDN w:val="0"/>
        <w:adjustRightInd w:val="0"/>
        <w:spacing w:before="240"/>
        <w:rPr>
          <w:rFonts w:ascii="Arial" w:hAnsi="Arial" w:cs="Arial"/>
          <w:sz w:val="20"/>
          <w:szCs w:val="20"/>
        </w:rPr>
      </w:pPr>
      <w:r w:rsidRPr="002773AF">
        <w:rPr>
          <w:rFonts w:ascii="Arial" w:hAnsi="Arial" w:cs="Arial"/>
          <w:sz w:val="20"/>
          <w:szCs w:val="20"/>
        </w:rPr>
        <w:t>En el momento de su adquisición su vencimiento no era superior a tres meses.</w:t>
      </w:r>
    </w:p>
    <w:p w14:paraId="368E0ADE" w14:textId="77777777" w:rsidR="007076CC" w:rsidRPr="002773AF" w:rsidRDefault="00F96D02" w:rsidP="00767F9B">
      <w:pPr>
        <w:pStyle w:val="Prrafodelista"/>
        <w:widowControl w:val="0"/>
        <w:numPr>
          <w:ilvl w:val="0"/>
          <w:numId w:val="4"/>
        </w:numPr>
        <w:autoSpaceDE w:val="0"/>
        <w:autoSpaceDN w:val="0"/>
        <w:adjustRightInd w:val="0"/>
        <w:spacing w:before="240"/>
        <w:rPr>
          <w:rFonts w:ascii="Arial" w:hAnsi="Arial" w:cs="Arial"/>
          <w:sz w:val="20"/>
          <w:szCs w:val="20"/>
        </w:rPr>
      </w:pPr>
      <w:r w:rsidRPr="002773AF">
        <w:rPr>
          <w:rFonts w:ascii="Arial" w:hAnsi="Arial" w:cs="Arial"/>
          <w:sz w:val="20"/>
          <w:szCs w:val="20"/>
        </w:rPr>
        <w:t>No están sujetos a un riego significativo de cambio de valor.</w:t>
      </w:r>
    </w:p>
    <w:p w14:paraId="0243C5F6" w14:textId="77777777" w:rsidR="00A55073" w:rsidRPr="002773AF" w:rsidRDefault="00F96D02" w:rsidP="00767F9B">
      <w:pPr>
        <w:pStyle w:val="Prrafodelista"/>
        <w:widowControl w:val="0"/>
        <w:numPr>
          <w:ilvl w:val="0"/>
          <w:numId w:val="4"/>
        </w:numPr>
        <w:autoSpaceDE w:val="0"/>
        <w:autoSpaceDN w:val="0"/>
        <w:adjustRightInd w:val="0"/>
        <w:spacing w:before="240"/>
        <w:rPr>
          <w:rFonts w:ascii="Arial" w:hAnsi="Arial" w:cs="Arial"/>
          <w:sz w:val="20"/>
          <w:szCs w:val="20"/>
        </w:rPr>
      </w:pPr>
      <w:r w:rsidRPr="002773AF">
        <w:rPr>
          <w:rFonts w:ascii="Arial" w:hAnsi="Arial" w:cs="Arial"/>
          <w:sz w:val="20"/>
          <w:szCs w:val="20"/>
        </w:rPr>
        <w:t>Forman parte de la política de gestión normal de tesorería de la Sociedad.</w:t>
      </w:r>
    </w:p>
    <w:p w14:paraId="7D0E23A3" w14:textId="77777777" w:rsidR="00A55073" w:rsidRDefault="00A55073" w:rsidP="00C34824">
      <w:pPr>
        <w:widowControl w:val="0"/>
        <w:autoSpaceDE w:val="0"/>
        <w:autoSpaceDN w:val="0"/>
        <w:adjustRightInd w:val="0"/>
        <w:spacing w:before="240"/>
        <w:rPr>
          <w:rFonts w:cs="Arial"/>
          <w:color w:val="000000"/>
          <w:szCs w:val="20"/>
        </w:rPr>
      </w:pPr>
      <w:r w:rsidRPr="002773AF">
        <w:rPr>
          <w:rFonts w:cs="Arial"/>
          <w:color w:val="000000"/>
          <w:szCs w:val="20"/>
        </w:rPr>
        <w:t>A efectos del estado de flujos de efectivo se incluyen como menos efectivo y otros activos líquidos equivalentes los descubiertos ocasionales que forman parte de la gestión de efectivo de la Sociedad.</w:t>
      </w:r>
    </w:p>
    <w:p w14:paraId="227A2A0B" w14:textId="008B3629" w:rsidR="00F67988" w:rsidRDefault="00995FA4" w:rsidP="00C34824">
      <w:pPr>
        <w:spacing w:before="240"/>
        <w:rPr>
          <w:rFonts w:cs="Arial"/>
          <w:b/>
          <w:color w:val="000000"/>
        </w:rPr>
      </w:pPr>
      <w:r w:rsidRPr="00304FE4">
        <w:rPr>
          <w:rFonts w:cs="Arial"/>
          <w:b/>
          <w:color w:val="000000"/>
        </w:rPr>
        <w:t>4.</w:t>
      </w:r>
      <w:r w:rsidRPr="00304FE4">
        <w:rPr>
          <w:rFonts w:cs="Arial"/>
          <w:b/>
        </w:rPr>
        <w:t>1</w:t>
      </w:r>
      <w:r w:rsidR="00A44957">
        <w:rPr>
          <w:rFonts w:cs="Arial"/>
          <w:b/>
        </w:rPr>
        <w:t>1</w:t>
      </w:r>
      <w:r w:rsidRPr="00304FE4">
        <w:rPr>
          <w:rFonts w:cs="Arial"/>
        </w:rPr>
        <w:tab/>
      </w:r>
      <w:r w:rsidR="00EF7722" w:rsidRPr="00304FE4">
        <w:rPr>
          <w:rFonts w:cs="Arial"/>
          <w:b/>
          <w:color w:val="000000"/>
        </w:rPr>
        <w:t>Subvenciones</w:t>
      </w:r>
    </w:p>
    <w:p w14:paraId="43AB9BEC" w14:textId="77777777" w:rsidR="00EF7722" w:rsidRPr="00304FE4" w:rsidRDefault="00EF7722" w:rsidP="00C34824">
      <w:pPr>
        <w:spacing w:before="240"/>
        <w:rPr>
          <w:rFonts w:cs="Arial"/>
        </w:rPr>
      </w:pPr>
      <w:r w:rsidRPr="00304FE4">
        <w:rPr>
          <w:rFonts w:cs="Arial"/>
        </w:rPr>
        <w:t>Las subvenciones se califican como no reintegrables cuando se han cumplido las condiciones establecidas para su concesión</w:t>
      </w:r>
      <w:r w:rsidR="002F77E7" w:rsidRPr="00304FE4">
        <w:rPr>
          <w:rFonts w:cs="Arial"/>
        </w:rPr>
        <w:t>, registrándose</w:t>
      </w:r>
      <w:r w:rsidRPr="00304FE4">
        <w:rPr>
          <w:rFonts w:cs="Arial"/>
        </w:rPr>
        <w:t xml:space="preserve"> </w:t>
      </w:r>
      <w:r w:rsidR="003372B9" w:rsidRPr="00304FE4">
        <w:rPr>
          <w:rFonts w:cs="Arial"/>
        </w:rPr>
        <w:t xml:space="preserve">en ese momento </w:t>
      </w:r>
      <w:r w:rsidRPr="00304FE4">
        <w:rPr>
          <w:rFonts w:cs="Arial"/>
        </w:rPr>
        <w:t xml:space="preserve">directamente </w:t>
      </w:r>
      <w:r w:rsidR="002F77E7" w:rsidRPr="00304FE4">
        <w:rPr>
          <w:rFonts w:cs="Arial"/>
        </w:rPr>
        <w:t>en el</w:t>
      </w:r>
      <w:r w:rsidRPr="00304FE4">
        <w:rPr>
          <w:rFonts w:cs="Arial"/>
        </w:rPr>
        <w:t xml:space="preserve"> patrimonio neto, </w:t>
      </w:r>
      <w:r w:rsidR="003372B9" w:rsidRPr="00304FE4">
        <w:rPr>
          <w:rFonts w:cs="Arial"/>
        </w:rPr>
        <w:t>una vez deducido</w:t>
      </w:r>
      <w:r w:rsidRPr="00304FE4">
        <w:rPr>
          <w:rFonts w:cs="Arial"/>
        </w:rPr>
        <w:t xml:space="preserve"> el efecto impositivo </w:t>
      </w:r>
      <w:r w:rsidR="003372B9" w:rsidRPr="00304FE4">
        <w:rPr>
          <w:rFonts w:cs="Arial"/>
        </w:rPr>
        <w:t>correspondiente</w:t>
      </w:r>
      <w:r w:rsidRPr="00304FE4">
        <w:rPr>
          <w:rFonts w:cs="Arial"/>
        </w:rPr>
        <w:t>.</w:t>
      </w:r>
    </w:p>
    <w:p w14:paraId="298981DB" w14:textId="77777777" w:rsidR="00EF7722" w:rsidRPr="00304FE4" w:rsidRDefault="00EF7722" w:rsidP="00C34824">
      <w:pPr>
        <w:widowControl w:val="0"/>
        <w:autoSpaceDE w:val="0"/>
        <w:autoSpaceDN w:val="0"/>
        <w:adjustRightInd w:val="0"/>
        <w:spacing w:before="240"/>
        <w:rPr>
          <w:rFonts w:cs="Arial"/>
          <w:color w:val="000000"/>
        </w:rPr>
      </w:pPr>
      <w:r w:rsidRPr="00304FE4">
        <w:rPr>
          <w:rFonts w:cs="Arial"/>
          <w:color w:val="000000"/>
        </w:rPr>
        <w:t>Las subvenciones reintegrables se registran como pasivos de la Sociedad hasta que adquieren la condición de no reintegrables</w:t>
      </w:r>
      <w:r w:rsidR="002F77E7" w:rsidRPr="00304FE4">
        <w:rPr>
          <w:rFonts w:cs="Arial"/>
          <w:color w:val="000000"/>
        </w:rPr>
        <w:t>, no registrándose ningún ingreso hasta dicho momento</w:t>
      </w:r>
      <w:r w:rsidRPr="00304FE4">
        <w:rPr>
          <w:rFonts w:cs="Arial"/>
          <w:color w:val="000000"/>
        </w:rPr>
        <w:t xml:space="preserve">. </w:t>
      </w:r>
    </w:p>
    <w:p w14:paraId="1B476F39" w14:textId="77777777" w:rsidR="00CE371A" w:rsidRPr="00304FE4" w:rsidRDefault="00CE371A" w:rsidP="00101668">
      <w:pPr>
        <w:autoSpaceDE w:val="0"/>
        <w:autoSpaceDN w:val="0"/>
        <w:adjustRightInd w:val="0"/>
        <w:rPr>
          <w:rFonts w:cs="Arial"/>
        </w:rPr>
      </w:pPr>
    </w:p>
    <w:p w14:paraId="1E82AE2F" w14:textId="77777777" w:rsidR="00F86CFD" w:rsidRPr="00304FE4" w:rsidRDefault="007A5F5F" w:rsidP="00101668">
      <w:pPr>
        <w:autoSpaceDE w:val="0"/>
        <w:autoSpaceDN w:val="0"/>
        <w:adjustRightInd w:val="0"/>
        <w:rPr>
          <w:rFonts w:cs="Arial"/>
        </w:rPr>
      </w:pPr>
      <w:r w:rsidRPr="00304FE4">
        <w:rPr>
          <w:rFonts w:cs="Arial"/>
        </w:rPr>
        <w:t xml:space="preserve">Las subvenciones y/o transferencias con finalidad indeterminada, </w:t>
      </w:r>
      <w:r w:rsidR="005F4864">
        <w:rPr>
          <w:rFonts w:cs="Arial"/>
        </w:rPr>
        <w:t xml:space="preserve">concedidas por el accionista único </w:t>
      </w:r>
      <w:r w:rsidRPr="00304FE4">
        <w:rPr>
          <w:rFonts w:cs="Arial"/>
        </w:rPr>
        <w:t>para financiar déficits de explotación o gastos generales de funcionamiento de la empresa</w:t>
      </w:r>
      <w:r w:rsidR="00373109" w:rsidRPr="00304FE4">
        <w:rPr>
          <w:rFonts w:cs="Arial"/>
        </w:rPr>
        <w:t xml:space="preserve">, no asociados con ninguna actividad o área en concreto sino con el conjunto de las actividades que realiza, se registran como aportaciones de socios. </w:t>
      </w:r>
    </w:p>
    <w:p w14:paraId="1660F7B3" w14:textId="77777777" w:rsidR="00F86CFD" w:rsidRPr="00304FE4" w:rsidRDefault="00F86CFD" w:rsidP="00101668">
      <w:pPr>
        <w:autoSpaceDE w:val="0"/>
        <w:autoSpaceDN w:val="0"/>
        <w:adjustRightInd w:val="0"/>
        <w:rPr>
          <w:rFonts w:cs="Arial"/>
        </w:rPr>
      </w:pPr>
    </w:p>
    <w:p w14:paraId="210B5177" w14:textId="77777777" w:rsidR="00F86CFD" w:rsidRPr="00C33220" w:rsidRDefault="00970F4F" w:rsidP="00101668">
      <w:pPr>
        <w:autoSpaceDE w:val="0"/>
        <w:autoSpaceDN w:val="0"/>
        <w:adjustRightInd w:val="0"/>
        <w:rPr>
          <w:rFonts w:cs="Arial"/>
        </w:rPr>
      </w:pPr>
      <w:r w:rsidRPr="00304FE4">
        <w:rPr>
          <w:rFonts w:cs="Arial"/>
        </w:rPr>
        <w:t>Por otro lado, l</w:t>
      </w:r>
      <w:r w:rsidR="00EF7722" w:rsidRPr="00304FE4">
        <w:rPr>
          <w:rFonts w:cs="Arial"/>
        </w:rPr>
        <w:t>as subvenciones</w:t>
      </w:r>
      <w:r w:rsidR="00536B8D" w:rsidRPr="00304FE4">
        <w:rPr>
          <w:rFonts w:cs="Arial"/>
        </w:rPr>
        <w:t xml:space="preserve"> recibidas para financiar actividades específica</w:t>
      </w:r>
      <w:r w:rsidR="00EF7722" w:rsidRPr="00304FE4">
        <w:rPr>
          <w:rFonts w:cs="Arial"/>
        </w:rPr>
        <w:t xml:space="preserve">s se imputan a la cuenta de pérdidas y ganancias </w:t>
      </w:r>
      <w:r w:rsidR="002F77E7" w:rsidRPr="00304FE4">
        <w:rPr>
          <w:rFonts w:cs="Arial"/>
        </w:rPr>
        <w:t>del</w:t>
      </w:r>
      <w:r w:rsidR="00EF7722" w:rsidRPr="00304FE4">
        <w:rPr>
          <w:rFonts w:cs="Arial"/>
        </w:rPr>
        <w:t xml:space="preserve"> ejercicio en el que se devenguen los gastos que están financiando</w:t>
      </w:r>
      <w:r w:rsidR="00536B8D" w:rsidRPr="00304FE4">
        <w:rPr>
          <w:rFonts w:cs="Arial"/>
        </w:rPr>
        <w:t xml:space="preserve"> y que hayan sido declarados de interés general mediante una norma </w:t>
      </w:r>
      <w:r w:rsidR="00536B8D" w:rsidRPr="00C33220">
        <w:rPr>
          <w:rFonts w:cs="Arial"/>
        </w:rPr>
        <w:t>jurídica</w:t>
      </w:r>
      <w:r w:rsidR="00EF7722" w:rsidRPr="00C33220">
        <w:rPr>
          <w:rFonts w:cs="Arial"/>
        </w:rPr>
        <w:t xml:space="preserve">. </w:t>
      </w:r>
      <w:r w:rsidR="00536B8D" w:rsidRPr="00C33220">
        <w:rPr>
          <w:rFonts w:cs="Arial"/>
        </w:rPr>
        <w:t>As</w:t>
      </w:r>
      <w:r w:rsidR="000437B1">
        <w:rPr>
          <w:rFonts w:cs="Arial"/>
        </w:rPr>
        <w:t>i</w:t>
      </w:r>
      <w:r w:rsidR="00536B8D" w:rsidRPr="00C33220">
        <w:rPr>
          <w:rFonts w:cs="Arial"/>
        </w:rPr>
        <w:t>mismo</w:t>
      </w:r>
      <w:r w:rsidR="00DD25A4">
        <w:rPr>
          <w:rFonts w:cs="Arial"/>
        </w:rPr>
        <w:t>,</w:t>
      </w:r>
      <w:r w:rsidR="00536B8D" w:rsidRPr="00C33220">
        <w:rPr>
          <w:rFonts w:cs="Arial"/>
        </w:rPr>
        <w:t xml:space="preserve"> se considerarán </w:t>
      </w:r>
      <w:r w:rsidR="00DE5453" w:rsidRPr="00C33220">
        <w:rPr>
          <w:rFonts w:cs="Arial"/>
        </w:rPr>
        <w:t>como tales las</w:t>
      </w:r>
      <w:r w:rsidR="00536B8D" w:rsidRPr="00C33220">
        <w:rPr>
          <w:rFonts w:cs="Arial"/>
        </w:rPr>
        <w:t xml:space="preserve"> transferencias establecidas mediante contratos-programa, convenios u otros instrumentos jurídicos cuya finalidad sea la realización de una determinada</w:t>
      </w:r>
      <w:r w:rsidR="00DE5453" w:rsidRPr="00C33220">
        <w:rPr>
          <w:rFonts w:cs="Arial"/>
        </w:rPr>
        <w:t xml:space="preserve"> actividad o la prestación de un determinado servicio de interés público, siempre que en dichos instrumentos jurídicos se especifiquen las distintas finalidades que pueda tener la transferencia y los importes que financian cada una de las actividades específicas. </w:t>
      </w:r>
    </w:p>
    <w:p w14:paraId="4A4107FD" w14:textId="77777777" w:rsidR="00F86CFD" w:rsidRPr="00C33220" w:rsidRDefault="00F86CFD" w:rsidP="00101668">
      <w:pPr>
        <w:autoSpaceDE w:val="0"/>
        <w:autoSpaceDN w:val="0"/>
        <w:adjustRightInd w:val="0"/>
        <w:rPr>
          <w:rFonts w:cs="Arial"/>
        </w:rPr>
      </w:pPr>
    </w:p>
    <w:p w14:paraId="3BDC52DF" w14:textId="77777777" w:rsidR="00F86CFD" w:rsidRPr="00304FE4" w:rsidRDefault="00970F4F" w:rsidP="00101668">
      <w:pPr>
        <w:autoSpaceDE w:val="0"/>
        <w:autoSpaceDN w:val="0"/>
        <w:adjustRightInd w:val="0"/>
        <w:rPr>
          <w:rFonts w:cs="Arial"/>
        </w:rPr>
      </w:pPr>
      <w:r w:rsidRPr="00C33220">
        <w:rPr>
          <w:rFonts w:cs="Arial"/>
        </w:rPr>
        <w:t>No se imputarán a ingresos las transferencias realizadas para compensar pérdidas genéricas</w:t>
      </w:r>
      <w:r w:rsidRPr="00304FE4">
        <w:rPr>
          <w:rFonts w:cs="Arial"/>
        </w:rPr>
        <w:t xml:space="preserve"> aún en el caso de que hayan sido instrumentadas mediante contratos-programa o documentos similares. </w:t>
      </w:r>
    </w:p>
    <w:p w14:paraId="0E640650" w14:textId="77777777" w:rsidR="00F86CFD" w:rsidRPr="00304FE4" w:rsidRDefault="00F86CFD" w:rsidP="00101668">
      <w:pPr>
        <w:autoSpaceDE w:val="0"/>
        <w:autoSpaceDN w:val="0"/>
        <w:adjustRightInd w:val="0"/>
        <w:rPr>
          <w:rFonts w:cs="Arial"/>
        </w:rPr>
      </w:pPr>
    </w:p>
    <w:p w14:paraId="2E52E19D" w14:textId="77777777" w:rsidR="0054688D" w:rsidRPr="00304FE4" w:rsidRDefault="003372B9" w:rsidP="0008091A">
      <w:pPr>
        <w:autoSpaceDE w:val="0"/>
        <w:autoSpaceDN w:val="0"/>
        <w:adjustRightInd w:val="0"/>
        <w:rPr>
          <w:rFonts w:cs="Arial"/>
        </w:rPr>
      </w:pPr>
      <w:r w:rsidRPr="00304FE4">
        <w:rPr>
          <w:rFonts w:cs="Arial"/>
        </w:rPr>
        <w:t xml:space="preserve">Las subvenciones </w:t>
      </w:r>
      <w:r w:rsidR="00970F4F" w:rsidRPr="00304FE4">
        <w:rPr>
          <w:rFonts w:cs="Arial"/>
        </w:rPr>
        <w:t xml:space="preserve">y/o transferencias </w:t>
      </w:r>
      <w:r w:rsidRPr="00304FE4">
        <w:rPr>
          <w:rFonts w:cs="Arial"/>
        </w:rPr>
        <w:t>recibidas para</w:t>
      </w:r>
      <w:r w:rsidR="00970F4F" w:rsidRPr="00304FE4">
        <w:rPr>
          <w:rFonts w:cs="Arial"/>
        </w:rPr>
        <w:t xml:space="preserve"> realizar inversiones de inmovilizado</w:t>
      </w:r>
      <w:r w:rsidR="00293E40" w:rsidRPr="00304FE4">
        <w:rPr>
          <w:rFonts w:cs="Arial"/>
        </w:rPr>
        <w:t xml:space="preserve"> </w:t>
      </w:r>
      <w:r w:rsidR="00970F4F" w:rsidRPr="00304FE4">
        <w:rPr>
          <w:rFonts w:cs="Arial"/>
        </w:rPr>
        <w:t>se registran directamente a patrimonio neto</w:t>
      </w:r>
      <w:r w:rsidR="00D25E12">
        <w:rPr>
          <w:rFonts w:cs="Arial"/>
        </w:rPr>
        <w:t xml:space="preserve"> una vez deducido el efecto impositivo correspondiente</w:t>
      </w:r>
      <w:r w:rsidR="00970F4F" w:rsidRPr="00304FE4">
        <w:rPr>
          <w:rFonts w:cs="Arial"/>
        </w:rPr>
        <w:t>, reconociéndose posteriormente en la cuenta de pérdi</w:t>
      </w:r>
      <w:r w:rsidR="001D12CE" w:rsidRPr="00304FE4">
        <w:rPr>
          <w:rFonts w:cs="Arial"/>
        </w:rPr>
        <w:t>das y ganancias</w:t>
      </w:r>
      <w:r w:rsidR="00293E40" w:rsidRPr="00304FE4">
        <w:rPr>
          <w:rFonts w:cs="Arial"/>
        </w:rPr>
        <w:t xml:space="preserve"> del ejercicio en proporción a </w:t>
      </w:r>
      <w:r w:rsidR="00D25E12">
        <w:rPr>
          <w:rFonts w:cs="Arial"/>
        </w:rPr>
        <w:t>la</w:t>
      </w:r>
      <w:r w:rsidR="00293E40" w:rsidRPr="00304FE4">
        <w:rPr>
          <w:rFonts w:cs="Arial"/>
        </w:rPr>
        <w:t xml:space="preserve"> amortización</w:t>
      </w:r>
      <w:r w:rsidR="00D25E12">
        <w:rPr>
          <w:rFonts w:cs="Arial"/>
        </w:rPr>
        <w:t xml:space="preserve"> del activo que financian</w:t>
      </w:r>
      <w:r w:rsidR="00293E40" w:rsidRPr="00304FE4">
        <w:rPr>
          <w:rFonts w:cs="Arial"/>
        </w:rPr>
        <w:t>.</w:t>
      </w:r>
    </w:p>
    <w:p w14:paraId="3CA60081" w14:textId="5ECFD85E" w:rsidR="00FF2704" w:rsidRPr="00304FE4" w:rsidRDefault="00995FA4" w:rsidP="00995FA4">
      <w:pPr>
        <w:spacing w:before="240"/>
        <w:rPr>
          <w:rFonts w:cs="Arial"/>
          <w:b/>
          <w:color w:val="000000"/>
        </w:rPr>
      </w:pPr>
      <w:r w:rsidRPr="00304FE4">
        <w:rPr>
          <w:rFonts w:cs="Arial"/>
          <w:b/>
          <w:color w:val="000000"/>
        </w:rPr>
        <w:t>4.1</w:t>
      </w:r>
      <w:r w:rsidR="00A44957">
        <w:rPr>
          <w:rFonts w:cs="Arial"/>
          <w:b/>
          <w:color w:val="000000"/>
        </w:rPr>
        <w:t>2</w:t>
      </w:r>
      <w:r w:rsidRPr="00304FE4">
        <w:rPr>
          <w:rFonts w:cs="Arial"/>
          <w:b/>
          <w:color w:val="000000"/>
        </w:rPr>
        <w:tab/>
      </w:r>
      <w:r w:rsidR="00293E40" w:rsidRPr="00304FE4">
        <w:rPr>
          <w:rFonts w:cs="Arial"/>
          <w:b/>
          <w:color w:val="000000"/>
        </w:rPr>
        <w:t>Provisiones</w:t>
      </w:r>
      <w:r w:rsidR="001D12CE" w:rsidRPr="00304FE4">
        <w:rPr>
          <w:rFonts w:cs="Arial"/>
          <w:b/>
          <w:color w:val="000000"/>
        </w:rPr>
        <w:t xml:space="preserve"> y contingencias</w:t>
      </w:r>
    </w:p>
    <w:p w14:paraId="476E1EBE" w14:textId="77777777" w:rsidR="009A318D" w:rsidRPr="00304FE4" w:rsidRDefault="001D12CE" w:rsidP="006922B2">
      <w:pPr>
        <w:spacing w:before="240"/>
      </w:pPr>
      <w:r w:rsidRPr="00304FE4">
        <w:rPr>
          <w:rFonts w:cs="Arial"/>
        </w:rPr>
        <w:t>Los pasivos que resultan indeterminados respecto a su importe o a la fecha en que se cancelarán</w:t>
      </w:r>
      <w:r w:rsidR="00FF2704" w:rsidRPr="00304FE4">
        <w:rPr>
          <w:rFonts w:cs="Arial"/>
        </w:rPr>
        <w:t xml:space="preserve"> se reconocen en el balance </w:t>
      </w:r>
      <w:r w:rsidRPr="00304FE4">
        <w:rPr>
          <w:rFonts w:cs="Arial"/>
        </w:rPr>
        <w:t xml:space="preserve">como provisiones, </w:t>
      </w:r>
      <w:r w:rsidR="00FF2704" w:rsidRPr="00304FE4">
        <w:rPr>
          <w:rFonts w:cs="Arial"/>
        </w:rPr>
        <w:t xml:space="preserve">cuando la Sociedad tiene una obligación </w:t>
      </w:r>
      <w:r w:rsidR="00A55073" w:rsidRPr="00304FE4">
        <w:rPr>
          <w:rFonts w:cs="Arial"/>
        </w:rPr>
        <w:t xml:space="preserve">actual </w:t>
      </w:r>
      <w:r w:rsidR="00FF2704" w:rsidRPr="00304FE4">
        <w:rPr>
          <w:rFonts w:cs="Arial"/>
        </w:rPr>
        <w:t xml:space="preserve">(ya sea </w:t>
      </w:r>
      <w:r w:rsidR="008333D1" w:rsidRPr="00304FE4">
        <w:rPr>
          <w:rFonts w:cs="Arial"/>
        </w:rPr>
        <w:t xml:space="preserve">por </w:t>
      </w:r>
      <w:r w:rsidR="00A55073" w:rsidRPr="00304FE4">
        <w:rPr>
          <w:rFonts w:cs="Arial"/>
        </w:rPr>
        <w:t xml:space="preserve">una </w:t>
      </w:r>
      <w:r w:rsidR="008333D1" w:rsidRPr="00304FE4">
        <w:rPr>
          <w:rFonts w:cs="Arial"/>
        </w:rPr>
        <w:t xml:space="preserve">disposición </w:t>
      </w:r>
      <w:r w:rsidR="00FF2704" w:rsidRPr="00304FE4">
        <w:rPr>
          <w:rFonts w:cs="Arial"/>
        </w:rPr>
        <w:t>legal</w:t>
      </w:r>
      <w:r w:rsidR="00A55073" w:rsidRPr="00304FE4">
        <w:rPr>
          <w:rFonts w:cs="Arial"/>
        </w:rPr>
        <w:t xml:space="preserve">, </w:t>
      </w:r>
      <w:r w:rsidR="008333D1" w:rsidRPr="00304FE4">
        <w:rPr>
          <w:rFonts w:cs="Arial"/>
        </w:rPr>
        <w:t>contractual</w:t>
      </w:r>
      <w:r w:rsidR="00FF2704" w:rsidRPr="00304FE4">
        <w:rPr>
          <w:rFonts w:cs="Arial"/>
        </w:rPr>
        <w:t xml:space="preserve"> </w:t>
      </w:r>
      <w:r w:rsidR="008333D1" w:rsidRPr="00304FE4">
        <w:rPr>
          <w:rFonts w:cs="Arial"/>
        </w:rPr>
        <w:t xml:space="preserve">o por una obligación </w:t>
      </w:r>
      <w:r w:rsidR="00FF2704" w:rsidRPr="00304FE4">
        <w:rPr>
          <w:rFonts w:cs="Arial"/>
        </w:rPr>
        <w:t>implícita</w:t>
      </w:r>
      <w:r w:rsidR="00BC44EB" w:rsidRPr="00304FE4">
        <w:rPr>
          <w:rFonts w:cs="Arial"/>
        </w:rPr>
        <w:t xml:space="preserve"> o tá</w:t>
      </w:r>
      <w:r w:rsidR="008333D1" w:rsidRPr="00304FE4">
        <w:rPr>
          <w:rFonts w:cs="Arial"/>
        </w:rPr>
        <w:t>cita</w:t>
      </w:r>
      <w:r w:rsidR="00FF2704" w:rsidRPr="00304FE4">
        <w:rPr>
          <w:rFonts w:cs="Arial"/>
        </w:rPr>
        <w:t>)</w:t>
      </w:r>
      <w:r w:rsidR="00A55073" w:rsidRPr="00304FE4">
        <w:rPr>
          <w:rFonts w:cs="Arial"/>
        </w:rPr>
        <w:t>, surgida</w:t>
      </w:r>
      <w:r w:rsidR="00FF2704" w:rsidRPr="00304FE4">
        <w:rPr>
          <w:rFonts w:cs="Arial"/>
        </w:rPr>
        <w:t xml:space="preserve"> como </w:t>
      </w:r>
      <w:r w:rsidR="00A55073" w:rsidRPr="00304FE4">
        <w:rPr>
          <w:rFonts w:cs="Arial"/>
        </w:rPr>
        <w:t xml:space="preserve">consecuencia de sucesos pasados, que </w:t>
      </w:r>
      <w:r w:rsidR="00F864D7" w:rsidRPr="00304FE4">
        <w:rPr>
          <w:rFonts w:cs="Arial"/>
        </w:rPr>
        <w:t>se estima</w:t>
      </w:r>
      <w:r w:rsidR="00FF2704" w:rsidRPr="00304FE4">
        <w:rPr>
          <w:rFonts w:cs="Arial"/>
        </w:rPr>
        <w:t xml:space="preserve"> probable que </w:t>
      </w:r>
      <w:r w:rsidR="008E3D8A" w:rsidRPr="00304FE4">
        <w:rPr>
          <w:rFonts w:cs="Arial"/>
        </w:rPr>
        <w:t>suponga</w:t>
      </w:r>
      <w:r w:rsidR="00FF2704" w:rsidRPr="00304FE4">
        <w:rPr>
          <w:rFonts w:cs="Arial"/>
        </w:rPr>
        <w:t xml:space="preserve"> </w:t>
      </w:r>
      <w:r w:rsidR="00A55073" w:rsidRPr="00304FE4">
        <w:rPr>
          <w:rFonts w:cs="Arial"/>
        </w:rPr>
        <w:t>una</w:t>
      </w:r>
      <w:r w:rsidR="00FF2704" w:rsidRPr="00304FE4">
        <w:rPr>
          <w:rFonts w:cs="Arial"/>
        </w:rPr>
        <w:t xml:space="preserve"> salida de recursos para </w:t>
      </w:r>
      <w:r w:rsidR="003455CD" w:rsidRPr="00304FE4">
        <w:rPr>
          <w:rFonts w:cs="Arial"/>
        </w:rPr>
        <w:t>su liquidación</w:t>
      </w:r>
      <w:r w:rsidR="00A55073" w:rsidRPr="00304FE4">
        <w:rPr>
          <w:rFonts w:cs="Arial"/>
        </w:rPr>
        <w:t xml:space="preserve"> y </w:t>
      </w:r>
      <w:r w:rsidR="001F524B" w:rsidRPr="00304FE4">
        <w:rPr>
          <w:rFonts w:cs="Arial"/>
        </w:rPr>
        <w:t>que es</w:t>
      </w:r>
      <w:r w:rsidR="00A55073" w:rsidRPr="00304FE4">
        <w:rPr>
          <w:rFonts w:cs="Arial"/>
        </w:rPr>
        <w:t xml:space="preserve"> cuantificable</w:t>
      </w:r>
      <w:r w:rsidR="00FF2704" w:rsidRPr="00304FE4">
        <w:rPr>
          <w:rFonts w:cs="Arial"/>
        </w:rPr>
        <w:t>.</w:t>
      </w:r>
    </w:p>
    <w:p w14:paraId="669E3C9B" w14:textId="77777777" w:rsidR="0091388A" w:rsidRPr="00304FE4" w:rsidRDefault="00FF2704" w:rsidP="0091388A">
      <w:pPr>
        <w:widowControl w:val="0"/>
        <w:autoSpaceDE w:val="0"/>
        <w:autoSpaceDN w:val="0"/>
        <w:adjustRightInd w:val="0"/>
        <w:spacing w:before="240"/>
      </w:pPr>
      <w:r w:rsidRPr="00304FE4">
        <w:lastRenderedPageBreak/>
        <w:t>Las provisiones se valoran por el valor actual de la mejor estimación posible del importe necesario para cancelar o transferir a un tercero la obligación, registrándose los ajustes que surjan por la actualización de la provisión como un gasto financie</w:t>
      </w:r>
      <w:r w:rsidR="00F96D02" w:rsidRPr="00304FE4">
        <w:t>ro conforme se v</w:t>
      </w:r>
      <w:r w:rsidR="00781513" w:rsidRPr="00304FE4">
        <w:t>an devengando.</w:t>
      </w:r>
      <w:r w:rsidRPr="00304FE4">
        <w:t xml:space="preserve"> </w:t>
      </w:r>
      <w:r w:rsidR="00293E40" w:rsidRPr="00304FE4">
        <w:t>Cuando se trata de</w:t>
      </w:r>
      <w:r w:rsidRPr="00304FE4">
        <w:t xml:space="preserve"> provisiones con vencimiento inferior o igual a un año, </w:t>
      </w:r>
      <w:r w:rsidR="00293E40" w:rsidRPr="00304FE4">
        <w:t>y</w:t>
      </w:r>
      <w:r w:rsidRPr="00304FE4">
        <w:t xml:space="preserve"> el efecto financiero no </w:t>
      </w:r>
      <w:r w:rsidR="00A55073" w:rsidRPr="00304FE4">
        <w:t>es</w:t>
      </w:r>
      <w:r w:rsidRPr="00304FE4">
        <w:t xml:space="preserve"> significativo, no se lleva a cabo ningún tipo de descuento. Las provisiones se revisan a la fecha de cierre de cada balance y son ajustadas con el objetivo de reflejar la mejor estimación actual del pasivo correspondiente en cada momento. </w:t>
      </w:r>
    </w:p>
    <w:p w14:paraId="5F88017D" w14:textId="0A63E361" w:rsidR="001D12CE" w:rsidRPr="003C4209" w:rsidRDefault="001D12CE" w:rsidP="001D12CE">
      <w:pPr>
        <w:widowControl w:val="0"/>
        <w:autoSpaceDE w:val="0"/>
        <w:autoSpaceDN w:val="0"/>
        <w:adjustRightInd w:val="0"/>
        <w:spacing w:before="240"/>
      </w:pPr>
      <w:r w:rsidRPr="00304FE4">
        <w:rPr>
          <w:rFonts w:cs="Arial"/>
          <w:color w:val="000000"/>
        </w:rPr>
        <w:t xml:space="preserve">Por otra parte, se consideran pasivos contingentes aquellas posibles obligaciones, surgidas como consecuencia de sucesos pasados, cuya materialización está condicionada a que ocurran eventos futuros que no están enteramente bajo el control de la Sociedad y aquellas obligaciones presentes, surgidas como consecuencia de sucesos pasados, para las que no es probable que haya una salida </w:t>
      </w:r>
      <w:r w:rsidRPr="003C4209">
        <w:t>de recursos para su liquidación o no se pueden valorar con suficiente fiabilidad. Estos pasivos no son objeto de registro contable, detallándose los mismos en la memoria, excepto cuando la salida de recursos sea remota.</w:t>
      </w:r>
    </w:p>
    <w:p w14:paraId="52BFAA0E" w14:textId="77777777" w:rsidR="006922B2" w:rsidRPr="003C4209" w:rsidRDefault="006922B2" w:rsidP="003C4209">
      <w:pPr>
        <w:widowControl w:val="0"/>
        <w:autoSpaceDE w:val="0"/>
        <w:autoSpaceDN w:val="0"/>
        <w:adjustRightInd w:val="0"/>
        <w:spacing w:before="240"/>
      </w:pPr>
      <w:r w:rsidRPr="003C4209">
        <w:t xml:space="preserve">La Sociedad no tiene contraídas obligaciones por pensiones, estando los empleados de </w:t>
      </w:r>
      <w:proofErr w:type="gramStart"/>
      <w:r w:rsidRPr="003C4209">
        <w:t>la misma</w:t>
      </w:r>
      <w:proofErr w:type="gramEnd"/>
      <w:r w:rsidRPr="003C4209">
        <w:t xml:space="preserve"> </w:t>
      </w:r>
      <w:r w:rsidR="000D79DA" w:rsidRPr="003C4209">
        <w:t>cubiertos por el sistema de la Seguridad Social del Estado.</w:t>
      </w:r>
    </w:p>
    <w:p w14:paraId="76CDB6AA" w14:textId="77777777" w:rsidR="006922B2" w:rsidRPr="00123184" w:rsidRDefault="00D44CB0" w:rsidP="003C4209">
      <w:pPr>
        <w:widowControl w:val="0"/>
        <w:autoSpaceDE w:val="0"/>
        <w:autoSpaceDN w:val="0"/>
        <w:adjustRightInd w:val="0"/>
        <w:spacing w:before="240"/>
        <w:rPr>
          <w:rFonts w:cs="Arial"/>
        </w:rPr>
      </w:pPr>
      <w:r w:rsidRPr="003C4209">
        <w:t>El artículo 30 del convenio colectivo de empresas de ingeniería y oficinas de estudios técnicos establece los siguientes</w:t>
      </w:r>
      <w:r w:rsidRPr="00123184">
        <w:rPr>
          <w:rFonts w:cs="Arial"/>
        </w:rPr>
        <w:t xml:space="preserve"> apartados:</w:t>
      </w:r>
    </w:p>
    <w:p w14:paraId="4CE58155" w14:textId="77777777" w:rsidR="006922B2" w:rsidRPr="00123184" w:rsidRDefault="006922B2" w:rsidP="006922B2">
      <w:pPr>
        <w:pStyle w:val="Textoindependiente"/>
        <w:rPr>
          <w:rFonts w:ascii="Arial" w:hAnsi="Arial" w:cs="Arial"/>
          <w:sz w:val="20"/>
          <w:szCs w:val="24"/>
        </w:rPr>
      </w:pPr>
    </w:p>
    <w:p w14:paraId="1B9F712C" w14:textId="77777777" w:rsidR="006922B2" w:rsidRPr="00123184" w:rsidRDefault="007279CF" w:rsidP="006922B2">
      <w:pPr>
        <w:autoSpaceDE w:val="0"/>
        <w:autoSpaceDN w:val="0"/>
        <w:adjustRightInd w:val="0"/>
        <w:spacing w:before="120" w:after="120"/>
        <w:ind w:left="567" w:right="105"/>
        <w:rPr>
          <w:rFonts w:cs="Arial"/>
        </w:rPr>
      </w:pPr>
      <w:r w:rsidRPr="00123184">
        <w:rPr>
          <w:rFonts w:cs="Arial"/>
        </w:rPr>
        <w:t xml:space="preserve">1. Para cubrir los riesgos de los viajes de servicio, la dirección de la empresa concertará el establecimiento de un seguro de accidentes, complementario del obligatorio, siempre que no tenga en vigor algún otro seguro de más amplia cobertura. </w:t>
      </w:r>
    </w:p>
    <w:p w14:paraId="4EC56FE9" w14:textId="77777777" w:rsidR="006922B2" w:rsidRDefault="007279CF" w:rsidP="006922B2">
      <w:pPr>
        <w:autoSpaceDE w:val="0"/>
        <w:autoSpaceDN w:val="0"/>
        <w:adjustRightInd w:val="0"/>
        <w:spacing w:before="120" w:after="120"/>
        <w:ind w:left="567" w:right="105"/>
        <w:rPr>
          <w:rFonts w:cs="Arial"/>
        </w:rPr>
      </w:pPr>
      <w:r w:rsidRPr="00123184">
        <w:rPr>
          <w:rFonts w:cs="Arial"/>
        </w:rPr>
        <w:t xml:space="preserve">El capital asegurado no será nunca inferior a veintidós mil euros, y cubrirá las contingencias de muerte, incapacidad permanente absoluta y gran invalidez, derivadas de accidente de trabajo. </w:t>
      </w:r>
    </w:p>
    <w:p w14:paraId="0337974E" w14:textId="77777777" w:rsidR="006922B2" w:rsidRDefault="007279CF" w:rsidP="006922B2">
      <w:pPr>
        <w:autoSpaceDE w:val="0"/>
        <w:autoSpaceDN w:val="0"/>
        <w:adjustRightInd w:val="0"/>
        <w:spacing w:before="120" w:after="120"/>
        <w:ind w:left="567" w:right="105"/>
        <w:rPr>
          <w:rFonts w:cs="Arial"/>
        </w:rPr>
      </w:pPr>
      <w:r w:rsidRPr="00123184">
        <w:rPr>
          <w:rFonts w:cs="Arial"/>
        </w:rPr>
        <w:t>2. La indemnización convenida en el apartado 1 anterior, tendrá en todo caso la consideración de percepción a cuenta de cualesquiera cantidades que pudieran ser reconocidas al trabajador como consecuencia de responsabilidades económicas que se imputen a la empresa por accidente, siendo, por tanto, deducible de aquéllas.</w:t>
      </w:r>
    </w:p>
    <w:p w14:paraId="6C022574" w14:textId="77777777" w:rsidR="003B133E" w:rsidRDefault="003B133E" w:rsidP="00995FA4">
      <w:pPr>
        <w:rPr>
          <w:rFonts w:cs="Arial"/>
          <w:b/>
          <w:color w:val="000000"/>
        </w:rPr>
      </w:pPr>
    </w:p>
    <w:p w14:paraId="4A705388" w14:textId="62D4AACC" w:rsidR="00EF7722" w:rsidRPr="00304FE4" w:rsidRDefault="00995FA4" w:rsidP="00995FA4">
      <w:pPr>
        <w:rPr>
          <w:rFonts w:cs="Arial"/>
          <w:b/>
          <w:color w:val="000000"/>
        </w:rPr>
      </w:pPr>
      <w:r w:rsidRPr="00304FE4">
        <w:rPr>
          <w:rFonts w:cs="Arial"/>
          <w:b/>
          <w:color w:val="000000"/>
        </w:rPr>
        <w:t>4.1</w:t>
      </w:r>
      <w:r w:rsidR="00A44957">
        <w:rPr>
          <w:rFonts w:cs="Arial"/>
          <w:b/>
          <w:color w:val="000000"/>
        </w:rPr>
        <w:t>3</w:t>
      </w:r>
      <w:r w:rsidRPr="00304FE4">
        <w:rPr>
          <w:rFonts w:cs="Arial"/>
          <w:b/>
          <w:color w:val="000000"/>
        </w:rPr>
        <w:tab/>
      </w:r>
      <w:r w:rsidR="00EF7722" w:rsidRPr="00304FE4">
        <w:rPr>
          <w:rFonts w:cs="Arial"/>
          <w:b/>
          <w:color w:val="000000"/>
        </w:rPr>
        <w:t>Impuesto sobre beneficios</w:t>
      </w:r>
    </w:p>
    <w:p w14:paraId="524166F5" w14:textId="77777777" w:rsidR="00EF7722" w:rsidRPr="00304FE4" w:rsidRDefault="00EF7722" w:rsidP="00AA5096">
      <w:pPr>
        <w:spacing w:before="200"/>
        <w:rPr>
          <w:rFonts w:cs="Arial"/>
        </w:rPr>
      </w:pPr>
      <w:r w:rsidRPr="00304FE4">
        <w:rPr>
          <w:rFonts w:cs="Arial"/>
        </w:rPr>
        <w:t>El gasto por impuesto sobre beneficios</w:t>
      </w:r>
      <w:r w:rsidR="00DA380B" w:rsidRPr="00304FE4">
        <w:rPr>
          <w:rFonts w:cs="Arial"/>
        </w:rPr>
        <w:t xml:space="preserve"> del ejercicio</w:t>
      </w:r>
      <w:r w:rsidRPr="00304FE4">
        <w:rPr>
          <w:rFonts w:cs="Arial"/>
        </w:rPr>
        <w:t xml:space="preserve"> se calcula </w:t>
      </w:r>
      <w:r w:rsidR="00F1353C" w:rsidRPr="00304FE4">
        <w:rPr>
          <w:rFonts w:cs="Arial"/>
        </w:rPr>
        <w:t>mediante</w:t>
      </w:r>
      <w:r w:rsidRPr="00304FE4">
        <w:rPr>
          <w:rFonts w:cs="Arial"/>
        </w:rPr>
        <w:t xml:space="preserve"> </w:t>
      </w:r>
      <w:r w:rsidR="00190556" w:rsidRPr="00304FE4">
        <w:rPr>
          <w:rFonts w:cs="Arial"/>
        </w:rPr>
        <w:t xml:space="preserve">la suma del </w:t>
      </w:r>
      <w:r w:rsidRPr="00304FE4">
        <w:rPr>
          <w:rFonts w:cs="Arial"/>
        </w:rPr>
        <w:t xml:space="preserve">impuesto </w:t>
      </w:r>
      <w:r w:rsidR="00190556" w:rsidRPr="00304FE4">
        <w:rPr>
          <w:rFonts w:cs="Arial"/>
        </w:rPr>
        <w:t xml:space="preserve">corriente, que resulta de aplicar el correspondiente tipo de gravamen a la base imponible del ejercicio menos las bonificaciones y deducciones existentes, y </w:t>
      </w:r>
      <w:r w:rsidRPr="00304FE4">
        <w:rPr>
          <w:rFonts w:cs="Arial"/>
        </w:rPr>
        <w:t>de las variaciones producidas durante dicho ejercicio en los activos y pasivos por impuesto</w:t>
      </w:r>
      <w:r w:rsidR="002F77E7" w:rsidRPr="00304FE4">
        <w:rPr>
          <w:rFonts w:cs="Arial"/>
        </w:rPr>
        <w:t>s</w:t>
      </w:r>
      <w:r w:rsidRPr="00304FE4">
        <w:rPr>
          <w:rFonts w:cs="Arial"/>
        </w:rPr>
        <w:t xml:space="preserve"> diferido</w:t>
      </w:r>
      <w:r w:rsidR="002F77E7" w:rsidRPr="00304FE4">
        <w:rPr>
          <w:rFonts w:cs="Arial"/>
        </w:rPr>
        <w:t>s</w:t>
      </w:r>
      <w:r w:rsidRPr="00304FE4">
        <w:rPr>
          <w:rFonts w:cs="Arial"/>
        </w:rPr>
        <w:t xml:space="preserve"> registrados.</w:t>
      </w:r>
      <w:r w:rsidR="00190556" w:rsidRPr="00304FE4">
        <w:rPr>
          <w:rFonts w:cs="Arial"/>
        </w:rPr>
        <w:t xml:space="preserve"> S</w:t>
      </w:r>
      <w:r w:rsidRPr="00304FE4">
        <w:rPr>
          <w:rFonts w:cs="Arial"/>
        </w:rPr>
        <w:t xml:space="preserve">e reconoce en la cuenta de pérdidas y ganancias, excepto cuando </w:t>
      </w:r>
      <w:r w:rsidR="00190556" w:rsidRPr="00304FE4">
        <w:rPr>
          <w:rFonts w:cs="Arial"/>
        </w:rPr>
        <w:t>corresponde a transacciones que</w:t>
      </w:r>
      <w:r w:rsidRPr="00304FE4">
        <w:rPr>
          <w:rFonts w:cs="Arial"/>
        </w:rPr>
        <w:t xml:space="preserve"> se registra</w:t>
      </w:r>
      <w:r w:rsidR="00190556" w:rsidRPr="00304FE4">
        <w:rPr>
          <w:rFonts w:cs="Arial"/>
        </w:rPr>
        <w:t>n</w:t>
      </w:r>
      <w:r w:rsidRPr="00304FE4">
        <w:rPr>
          <w:rFonts w:cs="Arial"/>
        </w:rPr>
        <w:t xml:space="preserve"> directamente en el patrimonio neto, en cuyo caso el impuesto corre</w:t>
      </w:r>
      <w:r w:rsidR="002F77E7" w:rsidRPr="00304FE4">
        <w:rPr>
          <w:rFonts w:cs="Arial"/>
        </w:rPr>
        <w:t>spondiente también se registra</w:t>
      </w:r>
      <w:r w:rsidRPr="00304FE4">
        <w:rPr>
          <w:rFonts w:cs="Arial"/>
        </w:rPr>
        <w:t xml:space="preserve"> en el patrimonio neto</w:t>
      </w:r>
      <w:r w:rsidR="00881C1D" w:rsidRPr="00304FE4">
        <w:rPr>
          <w:rFonts w:cs="Arial"/>
        </w:rPr>
        <w:t>.</w:t>
      </w:r>
    </w:p>
    <w:p w14:paraId="32179866" w14:textId="77777777" w:rsidR="003A5152" w:rsidRPr="00304FE4" w:rsidRDefault="00EF7722" w:rsidP="00AA5096">
      <w:pPr>
        <w:spacing w:before="200"/>
        <w:rPr>
          <w:rFonts w:cs="Arial"/>
          <w:color w:val="000000"/>
        </w:rPr>
      </w:pPr>
      <w:r w:rsidRPr="00304FE4">
        <w:rPr>
          <w:rFonts w:cs="Arial"/>
        </w:rPr>
        <w:t xml:space="preserve">Los impuestos diferidos se registran para las diferencias temporarias existentes </w:t>
      </w:r>
      <w:r w:rsidR="002F77E7" w:rsidRPr="00304FE4">
        <w:rPr>
          <w:rFonts w:cs="Arial"/>
        </w:rPr>
        <w:t>en</w:t>
      </w:r>
      <w:r w:rsidRPr="00304FE4">
        <w:rPr>
          <w:rFonts w:cs="Arial"/>
        </w:rPr>
        <w:t xml:space="preserve"> la fecha del balance entre la base fiscal de los activos y pasivos y sus valores contables. </w:t>
      </w:r>
      <w:r w:rsidRPr="00304FE4">
        <w:rPr>
          <w:rFonts w:cs="Arial"/>
          <w:color w:val="000000"/>
        </w:rPr>
        <w:t xml:space="preserve">Se considera como base fiscal de un elemento patrimonial el importe atribuido al mismo a efectos fiscales. </w:t>
      </w:r>
    </w:p>
    <w:p w14:paraId="4E3E6143" w14:textId="77777777" w:rsidR="00EF7722" w:rsidRPr="00304FE4" w:rsidRDefault="00EF7722" w:rsidP="00AA5096">
      <w:pPr>
        <w:spacing w:before="200"/>
        <w:rPr>
          <w:rFonts w:cs="Arial"/>
        </w:rPr>
      </w:pPr>
      <w:r w:rsidRPr="00304FE4">
        <w:rPr>
          <w:rFonts w:cs="Arial"/>
        </w:rPr>
        <w:t xml:space="preserve">El efecto impositivo de las diferencias </w:t>
      </w:r>
      <w:r w:rsidR="00190556" w:rsidRPr="00304FE4">
        <w:rPr>
          <w:rFonts w:cs="Arial"/>
        </w:rPr>
        <w:t xml:space="preserve">temporarias se incluye </w:t>
      </w:r>
      <w:r w:rsidRPr="00304FE4">
        <w:rPr>
          <w:rFonts w:cs="Arial"/>
        </w:rPr>
        <w:t>en los correspondientes epígrafes de “Activos por impuesto diferido” y “Pasivos por impuesto diferido” del balance.</w:t>
      </w:r>
    </w:p>
    <w:p w14:paraId="4A2629DF" w14:textId="77777777" w:rsidR="00EF7722" w:rsidRPr="00304FE4" w:rsidRDefault="00EF7722" w:rsidP="00AA5096">
      <w:pPr>
        <w:spacing w:before="200"/>
        <w:rPr>
          <w:rFonts w:cs="Arial"/>
        </w:rPr>
      </w:pPr>
      <w:r w:rsidRPr="00304FE4">
        <w:rPr>
          <w:rFonts w:cs="Arial"/>
        </w:rPr>
        <w:t>La Sociedad reconoce un pasivo por impuesto diferido para todas las diferencias temporarias imponibles</w:t>
      </w:r>
      <w:r w:rsidR="00A02CBE" w:rsidRPr="00304FE4">
        <w:rPr>
          <w:rFonts w:cs="Arial"/>
        </w:rPr>
        <w:t>, salvo, en su caso, para las excepciones previstas en la normativa vigente.</w:t>
      </w:r>
    </w:p>
    <w:p w14:paraId="35212462" w14:textId="77777777" w:rsidR="00EF7722" w:rsidRPr="00304FE4" w:rsidRDefault="00EF7722" w:rsidP="00AA5096">
      <w:pPr>
        <w:spacing w:before="200"/>
        <w:rPr>
          <w:rFonts w:cs="Arial"/>
        </w:rPr>
      </w:pPr>
      <w:r w:rsidRPr="00304FE4">
        <w:rPr>
          <w:rFonts w:cs="Arial"/>
        </w:rPr>
        <w:t xml:space="preserve">La Sociedad reconoce los activos por impuesto diferido para todas las diferencias temporarias deducibles, créditos fiscales no utilizados y bases imponibles negativas pendientes de compensar, en la medida en que resulte probable que la Sociedad disponga de ganancias fiscales futuras que permitan la aplicación de estos activos, </w:t>
      </w:r>
      <w:r w:rsidR="00A02CBE" w:rsidRPr="00304FE4">
        <w:rPr>
          <w:rFonts w:cs="Arial"/>
        </w:rPr>
        <w:t>salvo, en su caso, para las excepciones previstas en la normativa vigente.</w:t>
      </w:r>
    </w:p>
    <w:p w14:paraId="537D8B4F" w14:textId="77777777" w:rsidR="00EF7722" w:rsidRPr="00304FE4" w:rsidRDefault="00EF7722" w:rsidP="00AA5096">
      <w:pPr>
        <w:spacing w:before="200"/>
        <w:rPr>
          <w:rFonts w:cs="Arial"/>
        </w:rPr>
      </w:pPr>
      <w:r w:rsidRPr="00304FE4">
        <w:rPr>
          <w:rFonts w:cs="Arial"/>
        </w:rPr>
        <w:lastRenderedPageBreak/>
        <w:t xml:space="preserve">En la fecha de cierre de cada ejercicio la Sociedad evalúa los activos por </w:t>
      </w:r>
      <w:r w:rsidR="005E1A22" w:rsidRPr="00304FE4">
        <w:rPr>
          <w:rFonts w:cs="Arial"/>
        </w:rPr>
        <w:t>impuestos diferidos reconocidos</w:t>
      </w:r>
      <w:r w:rsidRPr="00304FE4">
        <w:rPr>
          <w:rFonts w:cs="Arial"/>
        </w:rPr>
        <w:t xml:space="preserve"> y aquellos que no se han reconocido anteriormente. En base a tal evaluación, la Sociedad procede a dar de baja un activo reconocido anteriormente si ya no resulta probable su recuperación, o procede a registrar cualquier activo por impuesto diferido no reconocido anteriormente siempre que resulte probable que la Sociedad disponga de ganancias fiscales futuras que permitan su aplicación. </w:t>
      </w:r>
    </w:p>
    <w:p w14:paraId="12562906" w14:textId="77777777" w:rsidR="00EF7722" w:rsidRPr="00304FE4" w:rsidRDefault="00EF7722" w:rsidP="00AA5096">
      <w:pPr>
        <w:spacing w:before="200"/>
        <w:rPr>
          <w:rFonts w:cs="Arial"/>
        </w:rPr>
      </w:pPr>
      <w:r w:rsidRPr="00304FE4">
        <w:rPr>
          <w:rFonts w:cs="Arial"/>
        </w:rPr>
        <w:t xml:space="preserve">Los activos y pasivos por impuesto diferido se valoran a los tipos de gravamen esperados en el momento de su reversión, según la normativa vigente aprobada, y de acuerdo con la forma en que racionalmente se espera recuperar o pagar el activo o pasivo por impuesto diferido. </w:t>
      </w:r>
    </w:p>
    <w:p w14:paraId="0E707E0F" w14:textId="2C33065E" w:rsidR="00401087" w:rsidRDefault="00EF7722" w:rsidP="00AA5096">
      <w:pPr>
        <w:widowControl w:val="0"/>
        <w:autoSpaceDE w:val="0"/>
        <w:autoSpaceDN w:val="0"/>
        <w:adjustRightInd w:val="0"/>
        <w:spacing w:before="200"/>
        <w:rPr>
          <w:rFonts w:cs="Arial"/>
          <w:color w:val="000000"/>
        </w:rPr>
      </w:pPr>
      <w:r w:rsidRPr="00304FE4">
        <w:rPr>
          <w:rFonts w:cs="Arial"/>
          <w:color w:val="000000"/>
        </w:rPr>
        <w:t>Los activos y pasivos por impuesto diferido no se descuentan y se clasifican como activos y pasivos no corrie</w:t>
      </w:r>
      <w:r w:rsidR="001D12CE" w:rsidRPr="00304FE4">
        <w:rPr>
          <w:rFonts w:cs="Arial"/>
          <w:color w:val="000000"/>
        </w:rPr>
        <w:t>ntes, independientemente de la fecha esperada de realización o liquidación.</w:t>
      </w:r>
    </w:p>
    <w:p w14:paraId="0CA0C5BE" w14:textId="6DA98945" w:rsidR="00F1353C" w:rsidRPr="00304FE4" w:rsidRDefault="00B9326B" w:rsidP="00B9326B">
      <w:pPr>
        <w:widowControl w:val="0"/>
        <w:autoSpaceDE w:val="0"/>
        <w:autoSpaceDN w:val="0"/>
        <w:adjustRightInd w:val="0"/>
        <w:spacing w:before="240"/>
        <w:rPr>
          <w:rFonts w:cs="Arial"/>
          <w:b/>
          <w:color w:val="000000"/>
        </w:rPr>
      </w:pPr>
      <w:r w:rsidRPr="00304FE4">
        <w:rPr>
          <w:rFonts w:cs="Arial"/>
          <w:b/>
          <w:color w:val="000000"/>
        </w:rPr>
        <w:t>4.1</w:t>
      </w:r>
      <w:r w:rsidR="00A44957">
        <w:rPr>
          <w:rFonts w:cs="Arial"/>
          <w:b/>
          <w:color w:val="000000"/>
        </w:rPr>
        <w:t>4</w:t>
      </w:r>
      <w:r w:rsidRPr="00304FE4">
        <w:rPr>
          <w:rFonts w:cs="Arial"/>
          <w:b/>
          <w:color w:val="000000"/>
        </w:rPr>
        <w:tab/>
      </w:r>
      <w:r w:rsidR="00F1353C" w:rsidRPr="00304FE4">
        <w:rPr>
          <w:rFonts w:cs="Arial"/>
          <w:b/>
          <w:color w:val="000000"/>
        </w:rPr>
        <w:t>Clasificación de los activos y pasivos entre corrientes y no corrientes</w:t>
      </w:r>
    </w:p>
    <w:p w14:paraId="0ECEB7A8" w14:textId="77777777" w:rsidR="00F1353C" w:rsidRPr="00304FE4" w:rsidRDefault="00F1353C" w:rsidP="00C34824">
      <w:pPr>
        <w:widowControl w:val="0"/>
        <w:autoSpaceDE w:val="0"/>
        <w:autoSpaceDN w:val="0"/>
        <w:adjustRightInd w:val="0"/>
        <w:spacing w:before="240"/>
        <w:rPr>
          <w:rFonts w:cs="Arial"/>
          <w:color w:val="000000"/>
        </w:rPr>
      </w:pPr>
      <w:r w:rsidRPr="00304FE4">
        <w:rPr>
          <w:rFonts w:cs="Arial"/>
          <w:color w:val="000000"/>
        </w:rPr>
        <w:t xml:space="preserve">Los activos y pasivos se presentan en el balance clasificados entre corrientes y no corrientes. A estos efectos, los activos y pasivos se clasifican como corrientes cuando están vinculados al </w:t>
      </w:r>
      <w:r w:rsidR="00B25997" w:rsidRPr="00304FE4">
        <w:rPr>
          <w:rFonts w:cs="Arial"/>
          <w:color w:val="000000"/>
        </w:rPr>
        <w:t>ciclo</w:t>
      </w:r>
      <w:r w:rsidRPr="00304FE4">
        <w:rPr>
          <w:rFonts w:cs="Arial"/>
          <w:color w:val="000000"/>
        </w:rPr>
        <w:t xml:space="preserve"> normal de explotación de la Sociedad y se esperan vender, consumir, realizar o liquidar en el transcurso del mismo; son diferentes a los anteriores y su vencimiento, enajenación o realización se espera que se produzca en el plazo máximo de un año; se mantienen con fines de negociación o se trata de efectivo y otros activos </w:t>
      </w:r>
      <w:r w:rsidR="004B2B76" w:rsidRPr="00304FE4">
        <w:rPr>
          <w:rFonts w:cs="Arial"/>
          <w:color w:val="000000"/>
        </w:rPr>
        <w:t>líquidos</w:t>
      </w:r>
      <w:r w:rsidRPr="00304FE4">
        <w:rPr>
          <w:rFonts w:cs="Arial"/>
          <w:color w:val="000000"/>
        </w:rPr>
        <w:t xml:space="preserve"> equivalentes cuya utilización no está restringida por un periodo superior a un año.</w:t>
      </w:r>
    </w:p>
    <w:p w14:paraId="2B687343" w14:textId="77777777" w:rsidR="00F1353C" w:rsidRDefault="00F1353C" w:rsidP="00C34824">
      <w:pPr>
        <w:widowControl w:val="0"/>
        <w:autoSpaceDE w:val="0"/>
        <w:autoSpaceDN w:val="0"/>
        <w:adjustRightInd w:val="0"/>
        <w:spacing w:before="240"/>
        <w:rPr>
          <w:rFonts w:cs="Arial"/>
          <w:color w:val="000000"/>
        </w:rPr>
      </w:pPr>
      <w:r w:rsidRPr="00304FE4">
        <w:rPr>
          <w:rFonts w:cs="Arial"/>
          <w:color w:val="000000"/>
        </w:rPr>
        <w:t xml:space="preserve">El ciclo normal de explotación es </w:t>
      </w:r>
      <w:r w:rsidR="00B25997" w:rsidRPr="00304FE4">
        <w:rPr>
          <w:rFonts w:cs="Arial"/>
          <w:color w:val="000000"/>
        </w:rPr>
        <w:t>inferior a</w:t>
      </w:r>
      <w:r w:rsidRPr="00304FE4">
        <w:rPr>
          <w:rFonts w:cs="Arial"/>
          <w:color w:val="000000"/>
        </w:rPr>
        <w:t xml:space="preserve"> un año para todas las actividades</w:t>
      </w:r>
      <w:r w:rsidR="00471FA5" w:rsidRPr="00304FE4">
        <w:rPr>
          <w:rFonts w:cs="Arial"/>
          <w:color w:val="000000"/>
        </w:rPr>
        <w:t>.</w:t>
      </w:r>
    </w:p>
    <w:p w14:paraId="53827F49" w14:textId="20A4BECC" w:rsidR="00F1353C" w:rsidRPr="00304FE4" w:rsidRDefault="00345D55" w:rsidP="00345D55">
      <w:pPr>
        <w:spacing w:before="240"/>
        <w:rPr>
          <w:rFonts w:cs="Arial"/>
          <w:b/>
          <w:color w:val="000000"/>
        </w:rPr>
      </w:pPr>
      <w:r w:rsidRPr="00304FE4">
        <w:rPr>
          <w:rFonts w:cs="Arial"/>
          <w:b/>
          <w:color w:val="000000"/>
        </w:rPr>
        <w:t>4.1</w:t>
      </w:r>
      <w:r w:rsidR="00A44957">
        <w:rPr>
          <w:rFonts w:cs="Arial"/>
          <w:b/>
          <w:color w:val="000000"/>
        </w:rPr>
        <w:t>5</w:t>
      </w:r>
      <w:r w:rsidRPr="00304FE4">
        <w:rPr>
          <w:rFonts w:cs="Arial"/>
          <w:b/>
          <w:color w:val="000000"/>
        </w:rPr>
        <w:tab/>
      </w:r>
      <w:r w:rsidR="00F1353C" w:rsidRPr="00304FE4">
        <w:rPr>
          <w:rFonts w:cs="Arial"/>
          <w:b/>
          <w:color w:val="000000"/>
        </w:rPr>
        <w:t>Ingresos y gastos</w:t>
      </w:r>
    </w:p>
    <w:p w14:paraId="144262CF" w14:textId="77777777" w:rsidR="00D8035B" w:rsidRPr="00D8035B" w:rsidRDefault="00D8035B" w:rsidP="00D8035B">
      <w:pPr>
        <w:spacing w:before="240"/>
        <w:rPr>
          <w:rFonts w:cs="Arial"/>
          <w:lang w:val="es-ES"/>
        </w:rPr>
      </w:pPr>
      <w:r w:rsidRPr="00D8035B">
        <w:rPr>
          <w:rFonts w:cs="Arial"/>
          <w:lang w:val="es-ES"/>
        </w:rPr>
        <w:t xml:space="preserve">Los ingresos derivados de los contratos con clientes deben reconocerse en función del cumplimiento de las obligaciones de desempeño ante los clientes. </w:t>
      </w:r>
    </w:p>
    <w:p w14:paraId="51D55E23" w14:textId="77777777" w:rsidR="00D8035B" w:rsidRPr="00D8035B" w:rsidRDefault="00D8035B" w:rsidP="00D8035B">
      <w:pPr>
        <w:spacing w:before="240"/>
        <w:rPr>
          <w:rFonts w:cs="Arial"/>
          <w:lang w:val="es-ES"/>
        </w:rPr>
      </w:pPr>
      <w:r w:rsidRPr="00D8035B">
        <w:rPr>
          <w:rFonts w:cs="Arial"/>
          <w:lang w:val="es-ES"/>
        </w:rPr>
        <w:t xml:space="preserve">Los ingresos ordinarios representan la transferencia de bienes o servicios comprometidos a los clientes por un importe que refleje la contraprestación que la Sociedad espera tener derecho a cambio de dichos bienes y servicios. </w:t>
      </w:r>
    </w:p>
    <w:p w14:paraId="018954BD" w14:textId="77777777" w:rsidR="00D8035B" w:rsidRPr="00D8035B" w:rsidRDefault="00D8035B" w:rsidP="00D8035B">
      <w:pPr>
        <w:spacing w:before="240"/>
        <w:rPr>
          <w:rFonts w:cs="Arial"/>
          <w:lang w:val="es-ES"/>
        </w:rPr>
      </w:pPr>
      <w:r w:rsidRPr="00D8035B">
        <w:rPr>
          <w:rFonts w:cs="Arial"/>
          <w:lang w:val="es-ES"/>
        </w:rPr>
        <w:t xml:space="preserve">Se establecen cinco pasos para el reconocimiento de los ingresos: </w:t>
      </w:r>
    </w:p>
    <w:p w14:paraId="0C8478FB" w14:textId="77777777" w:rsidR="00D8035B" w:rsidRPr="00D8035B" w:rsidRDefault="00D8035B" w:rsidP="00F73DB7">
      <w:pPr>
        <w:spacing w:before="240"/>
        <w:ind w:left="284"/>
        <w:rPr>
          <w:rFonts w:cs="Arial"/>
          <w:lang w:val="es-ES"/>
        </w:rPr>
      </w:pPr>
      <w:r w:rsidRPr="00D8035B">
        <w:rPr>
          <w:rFonts w:cs="Arial"/>
          <w:lang w:val="es-ES"/>
        </w:rPr>
        <w:t xml:space="preserve">1. Identificar el/los contratos del cliente. </w:t>
      </w:r>
    </w:p>
    <w:p w14:paraId="5121F001" w14:textId="77777777" w:rsidR="00D8035B" w:rsidRPr="00D8035B" w:rsidRDefault="00D8035B" w:rsidP="00F73DB7">
      <w:pPr>
        <w:spacing w:before="240"/>
        <w:ind w:left="284"/>
        <w:rPr>
          <w:rFonts w:cs="Arial"/>
          <w:lang w:val="es-ES"/>
        </w:rPr>
      </w:pPr>
      <w:r w:rsidRPr="00D8035B">
        <w:rPr>
          <w:rFonts w:cs="Arial"/>
          <w:lang w:val="es-ES"/>
        </w:rPr>
        <w:t xml:space="preserve">2. Identificar las obligaciones de desempeño. </w:t>
      </w:r>
    </w:p>
    <w:p w14:paraId="1E012BE5" w14:textId="77777777" w:rsidR="00D8035B" w:rsidRPr="00D8035B" w:rsidRDefault="00D8035B" w:rsidP="00F73DB7">
      <w:pPr>
        <w:spacing w:before="240"/>
        <w:ind w:left="284"/>
        <w:rPr>
          <w:rFonts w:cs="Arial"/>
          <w:lang w:val="es-ES"/>
        </w:rPr>
      </w:pPr>
      <w:r w:rsidRPr="00D8035B">
        <w:rPr>
          <w:rFonts w:cs="Arial"/>
          <w:lang w:val="es-ES"/>
        </w:rPr>
        <w:t xml:space="preserve">3. Determinar del precio de la transacción. </w:t>
      </w:r>
    </w:p>
    <w:p w14:paraId="2DFDC3F6" w14:textId="77777777" w:rsidR="00D8035B" w:rsidRPr="00D8035B" w:rsidRDefault="00D8035B" w:rsidP="00F73DB7">
      <w:pPr>
        <w:spacing w:before="240"/>
        <w:ind w:left="284"/>
        <w:rPr>
          <w:rFonts w:cs="Arial"/>
          <w:lang w:val="es-ES"/>
        </w:rPr>
      </w:pPr>
      <w:r w:rsidRPr="00D8035B">
        <w:rPr>
          <w:rFonts w:cs="Arial"/>
          <w:lang w:val="es-ES"/>
        </w:rPr>
        <w:t xml:space="preserve">4. Asignación del precio de la transacción a las distintas obligaciones de desempeño. </w:t>
      </w:r>
    </w:p>
    <w:p w14:paraId="7B53910D" w14:textId="77777777" w:rsidR="00D8035B" w:rsidRPr="00D8035B" w:rsidRDefault="00D8035B" w:rsidP="00F73DB7">
      <w:pPr>
        <w:spacing w:before="240"/>
        <w:ind w:left="284"/>
        <w:rPr>
          <w:rFonts w:cs="Arial"/>
          <w:lang w:val="es-ES"/>
        </w:rPr>
      </w:pPr>
      <w:r w:rsidRPr="00D8035B">
        <w:rPr>
          <w:rFonts w:cs="Arial"/>
          <w:lang w:val="es-ES"/>
        </w:rPr>
        <w:t xml:space="preserve">5. Reconocimiento de ingresos según el cumplimiento de cada obligación. </w:t>
      </w:r>
    </w:p>
    <w:p w14:paraId="5B6B0D55" w14:textId="77777777" w:rsidR="00D8035B" w:rsidRPr="00D8035B" w:rsidRDefault="00D8035B" w:rsidP="00D8035B">
      <w:pPr>
        <w:spacing w:before="240"/>
        <w:rPr>
          <w:rFonts w:cs="Arial"/>
          <w:lang w:val="es-ES"/>
        </w:rPr>
      </w:pPr>
      <w:r w:rsidRPr="00D8035B">
        <w:rPr>
          <w:rFonts w:cs="Arial"/>
          <w:lang w:val="es-ES"/>
        </w:rPr>
        <w:t xml:space="preserve">En base a ese modelo de reconocimiento, las ventas de bienes se reconocen cuando los productos han sido entregados al cliente y el cliente los ha aceptado, aunque no se hayan facturado, o, en caso aplicable, los servicios han sido prestados y la cobrabilidad de las correspondientes cuentas a cobrar está razonablemente asegurada. </w:t>
      </w:r>
    </w:p>
    <w:p w14:paraId="53F403C3" w14:textId="75C93E8F" w:rsidR="00D8035B" w:rsidRDefault="00D8035B" w:rsidP="00D8035B">
      <w:pPr>
        <w:spacing w:before="240"/>
        <w:rPr>
          <w:rFonts w:cs="Arial"/>
          <w:lang w:val="es-ES"/>
        </w:rPr>
      </w:pPr>
      <w:r w:rsidRPr="00D8035B">
        <w:rPr>
          <w:rFonts w:cs="Arial"/>
          <w:lang w:val="es-ES"/>
        </w:rPr>
        <w:t>Los gastos se reconocen atendiendo a su devengo, de forma inmediata en el supuesto de desembolsos que no vayan a generar beneficios económicos futuros o cuando no cumplen los requisitos necesarios para registrarlos contablemente como activo.</w:t>
      </w:r>
    </w:p>
    <w:p w14:paraId="4471EB76" w14:textId="77777777" w:rsidR="00706716" w:rsidRDefault="00706716" w:rsidP="00D8035B">
      <w:pPr>
        <w:spacing w:before="240"/>
        <w:rPr>
          <w:rFonts w:cs="Arial"/>
        </w:rPr>
      </w:pPr>
    </w:p>
    <w:p w14:paraId="23C301CE" w14:textId="77777777" w:rsidR="00F1353C" w:rsidRPr="00304FE4" w:rsidRDefault="00F1353C" w:rsidP="00F1353C">
      <w:pPr>
        <w:spacing w:before="240"/>
        <w:rPr>
          <w:rFonts w:cs="Arial"/>
          <w:i/>
          <w:u w:val="single"/>
        </w:rPr>
      </w:pPr>
      <w:r w:rsidRPr="00304FE4">
        <w:rPr>
          <w:rFonts w:cs="Arial"/>
          <w:i/>
          <w:u w:val="single"/>
        </w:rPr>
        <w:lastRenderedPageBreak/>
        <w:t>Ingresos por ventas y prestaciones de servicios</w:t>
      </w:r>
    </w:p>
    <w:p w14:paraId="0B28FDB4" w14:textId="77777777" w:rsidR="006610D1" w:rsidRPr="00304FE4" w:rsidRDefault="00F1353C" w:rsidP="006610D1">
      <w:pPr>
        <w:widowControl w:val="0"/>
        <w:autoSpaceDE w:val="0"/>
        <w:autoSpaceDN w:val="0"/>
        <w:adjustRightInd w:val="0"/>
        <w:spacing w:before="240"/>
        <w:rPr>
          <w:rFonts w:cs="Arial"/>
          <w:color w:val="000000"/>
        </w:rPr>
      </w:pPr>
      <w:r w:rsidRPr="00304FE4">
        <w:rPr>
          <w:rFonts w:cs="Arial"/>
          <w:color w:val="000000"/>
        </w:rPr>
        <w:t>Los ingresos se reconocen cuando es probable que la Sociedad reciba los beneficios o rendimientos económicos derivados de la transacción y el importe de los ingresos y de los costes incurridos o a incurrir pueden valorarse con fiabilidad. Los ingresos se valoran al valor razonable de la contrapartida recibida o por recibir, deduciendo los descuentos, rebajas en el precio y otras partidas similares que la Sociedad pueda conceder, así como, en su caso, los intereses incorporados al nominal de los créditos. Los impuestos indirectos que gravan las operaciones y que son repercutibles a terceros no forman parte de los ingresos.</w:t>
      </w:r>
    </w:p>
    <w:p w14:paraId="3E9988E7" w14:textId="77777777" w:rsidR="006610D1" w:rsidRPr="00304FE4" w:rsidRDefault="006610D1" w:rsidP="006610D1">
      <w:pPr>
        <w:widowControl w:val="0"/>
        <w:autoSpaceDE w:val="0"/>
        <w:autoSpaceDN w:val="0"/>
        <w:adjustRightInd w:val="0"/>
        <w:spacing w:before="240"/>
        <w:rPr>
          <w:rFonts w:cs="Arial"/>
          <w:color w:val="000000"/>
        </w:rPr>
      </w:pPr>
      <w:r w:rsidRPr="00304FE4">
        <w:rPr>
          <w:rFonts w:cs="Arial"/>
          <w:color w:val="000000"/>
        </w:rPr>
        <w:t>Los descuentos posteriores a la emisión o recepción, en su caso, de la factura originados por defectos de calidad, incumplimiento de plazos de entrega u otras causas análogas, así como los descuentos por volumen, se registran diferenciadamente de los importes de las ventas o compras de bienes e ingresos o gastos por servicios,</w:t>
      </w:r>
      <w:r w:rsidRPr="00304FE4">
        <w:t xml:space="preserve"> respectivamente.</w:t>
      </w:r>
    </w:p>
    <w:p w14:paraId="2325EDB2" w14:textId="77777777" w:rsidR="00556991" w:rsidRPr="00304FE4" w:rsidRDefault="00F1353C" w:rsidP="003F2BC0">
      <w:pPr>
        <w:widowControl w:val="0"/>
        <w:autoSpaceDE w:val="0"/>
        <w:autoSpaceDN w:val="0"/>
        <w:adjustRightInd w:val="0"/>
        <w:spacing w:before="240"/>
        <w:rPr>
          <w:rFonts w:cs="Arial"/>
          <w:color w:val="000000"/>
        </w:rPr>
      </w:pPr>
      <w:r w:rsidRPr="00304FE4">
        <w:rPr>
          <w:rFonts w:cs="Arial"/>
          <w:color w:val="000000"/>
        </w:rPr>
        <w:t>Adicionalmente,</w:t>
      </w:r>
      <w:r w:rsidR="003F2BC0" w:rsidRPr="00304FE4">
        <w:rPr>
          <w:rFonts w:cs="Arial"/>
          <w:color w:val="000000"/>
        </w:rPr>
        <w:t xml:space="preserve"> </w:t>
      </w:r>
      <w:r w:rsidR="003F2BC0" w:rsidRPr="00304FE4">
        <w:rPr>
          <w:rFonts w:cs="Arial"/>
        </w:rPr>
        <w:t>l</w:t>
      </w:r>
      <w:r w:rsidRPr="00304FE4">
        <w:rPr>
          <w:rFonts w:cs="Arial"/>
        </w:rPr>
        <w:t>os ingresos po</w:t>
      </w:r>
      <w:r w:rsidR="003F2BC0" w:rsidRPr="00304FE4">
        <w:rPr>
          <w:rFonts w:cs="Arial"/>
        </w:rPr>
        <w:t xml:space="preserve">r ejecución de </w:t>
      </w:r>
      <w:r w:rsidR="00AE6205">
        <w:rPr>
          <w:rFonts w:cs="Arial"/>
        </w:rPr>
        <w:t xml:space="preserve">encomiendas se </w:t>
      </w:r>
      <w:r w:rsidRPr="00304FE4">
        <w:rPr>
          <w:rFonts w:cs="Arial"/>
          <w:color w:val="000000"/>
        </w:rPr>
        <w:t xml:space="preserve">reconocen </w:t>
      </w:r>
      <w:r w:rsidR="005618B9">
        <w:rPr>
          <w:rFonts w:cs="Arial"/>
          <w:color w:val="000000"/>
        </w:rPr>
        <w:t>por</w:t>
      </w:r>
      <w:r w:rsidR="00C33220">
        <w:rPr>
          <w:rFonts w:cs="Arial"/>
          <w:color w:val="000000"/>
        </w:rPr>
        <w:t xml:space="preserve"> </w:t>
      </w:r>
      <w:r w:rsidR="005618B9">
        <w:rPr>
          <w:rFonts w:cs="Arial"/>
          <w:color w:val="000000"/>
        </w:rPr>
        <w:t>la cuantía de los gastos ejecutados</w:t>
      </w:r>
      <w:r w:rsidR="00192AB8">
        <w:rPr>
          <w:rFonts w:cs="Arial"/>
          <w:color w:val="000000"/>
        </w:rPr>
        <w:t xml:space="preserve"> </w:t>
      </w:r>
      <w:r w:rsidR="005618B9">
        <w:rPr>
          <w:rFonts w:cs="Arial"/>
          <w:color w:val="000000"/>
        </w:rPr>
        <w:t xml:space="preserve">(tanto directos como indirectos), con el límite de la </w:t>
      </w:r>
      <w:r w:rsidR="00A658F0">
        <w:rPr>
          <w:rFonts w:cs="Arial"/>
          <w:color w:val="000000"/>
        </w:rPr>
        <w:t>cuantía</w:t>
      </w:r>
      <w:r w:rsidR="005618B9">
        <w:rPr>
          <w:rFonts w:cs="Arial"/>
          <w:color w:val="000000"/>
        </w:rPr>
        <w:t xml:space="preserve"> aprobada anualmente en la orden de encomienda</w:t>
      </w:r>
      <w:r w:rsidR="00192AB8" w:rsidRPr="00C33220">
        <w:rPr>
          <w:rFonts w:cs="Arial"/>
          <w:color w:val="000000"/>
        </w:rPr>
        <w:t>. La Sociedad factura mensualmente los gastos incurridos sin aplicar margen alguno</w:t>
      </w:r>
      <w:r w:rsidR="00C33220" w:rsidRPr="00C33220">
        <w:rPr>
          <w:rFonts w:cs="Arial"/>
          <w:color w:val="000000"/>
        </w:rPr>
        <w:t>,</w:t>
      </w:r>
      <w:r w:rsidR="00192AB8" w:rsidRPr="00C33220">
        <w:rPr>
          <w:rFonts w:cs="Arial"/>
          <w:color w:val="000000"/>
        </w:rPr>
        <w:t xml:space="preserve"> al tratarse de servicios de interés público encomendados por el Gobierno de Canarias</w:t>
      </w:r>
      <w:r w:rsidR="00C33220" w:rsidRPr="00C33220">
        <w:rPr>
          <w:rFonts w:cs="Arial"/>
          <w:color w:val="000000"/>
        </w:rPr>
        <w:t>, así como los trabajos realizados por el personal de la Sociedad según la tarifa aprobada, calculada para cubrir sus costes directos e indirectos</w:t>
      </w:r>
      <w:r w:rsidR="00192AB8" w:rsidRPr="00C33220">
        <w:rPr>
          <w:rFonts w:cs="Arial"/>
          <w:color w:val="000000"/>
        </w:rPr>
        <w:t>.</w:t>
      </w:r>
    </w:p>
    <w:p w14:paraId="011C8F19" w14:textId="77777777" w:rsidR="00881C1D" w:rsidRPr="00304FE4" w:rsidRDefault="00881C1D" w:rsidP="00881C1D">
      <w:pPr>
        <w:spacing w:before="240"/>
        <w:rPr>
          <w:rFonts w:cs="Arial"/>
          <w:i/>
          <w:u w:val="single"/>
        </w:rPr>
      </w:pPr>
      <w:r w:rsidRPr="00304FE4">
        <w:rPr>
          <w:rFonts w:cs="Arial"/>
          <w:i/>
          <w:u w:val="single"/>
        </w:rPr>
        <w:t>Compras de mercaderías</w:t>
      </w:r>
    </w:p>
    <w:p w14:paraId="3FAA65DC" w14:textId="77777777" w:rsidR="00881C1D" w:rsidRPr="00304FE4" w:rsidRDefault="00881C1D" w:rsidP="00881C1D">
      <w:pPr>
        <w:rPr>
          <w:rFonts w:cs="Arial"/>
        </w:rPr>
      </w:pPr>
    </w:p>
    <w:p w14:paraId="0712701C" w14:textId="77777777" w:rsidR="00881C1D" w:rsidRPr="00304FE4" w:rsidRDefault="00881C1D" w:rsidP="00881C1D">
      <w:pPr>
        <w:rPr>
          <w:rFonts w:cs="Arial"/>
        </w:rPr>
      </w:pPr>
      <w:r w:rsidRPr="00304FE4">
        <w:rPr>
          <w:rFonts w:cs="Arial"/>
        </w:rPr>
        <w:t>La compra de mercaderías y demás bienes para revenderlos, se han tenido en cuenta las siguientes reglas:</w:t>
      </w:r>
    </w:p>
    <w:p w14:paraId="6963902D" w14:textId="77777777" w:rsidR="00881C1D" w:rsidRPr="00304FE4" w:rsidRDefault="00881C1D" w:rsidP="00881C1D">
      <w:pPr>
        <w:rPr>
          <w:rFonts w:cs="Arial"/>
        </w:rPr>
      </w:pPr>
    </w:p>
    <w:p w14:paraId="2B9EFC6B" w14:textId="77777777" w:rsidR="00881C1D" w:rsidRPr="00304FE4" w:rsidRDefault="00881C1D" w:rsidP="00881C1D">
      <w:pPr>
        <w:ind w:left="567"/>
        <w:rPr>
          <w:rFonts w:cs="Arial"/>
        </w:rPr>
      </w:pPr>
      <w:r w:rsidRPr="00304FE4">
        <w:rPr>
          <w:rFonts w:cs="Arial"/>
        </w:rPr>
        <w:t>1.- Los gastos de las compras, incluidos los transportes y los impuestos que recaigan sobre las adquisiciones, con exclusión de los impuestos indirectos deducibles, se cargan en la respectiva cuenta del subgrupo 60.</w:t>
      </w:r>
    </w:p>
    <w:p w14:paraId="0D466832" w14:textId="77777777" w:rsidR="00881C1D" w:rsidRPr="00304FE4" w:rsidRDefault="00881C1D" w:rsidP="00881C1D">
      <w:pPr>
        <w:ind w:left="567"/>
        <w:rPr>
          <w:rFonts w:cs="Arial"/>
        </w:rPr>
      </w:pPr>
    </w:p>
    <w:p w14:paraId="6117F90A" w14:textId="77777777" w:rsidR="00881C1D" w:rsidRPr="00304FE4" w:rsidRDefault="00881C1D" w:rsidP="00881C1D">
      <w:pPr>
        <w:ind w:left="567"/>
        <w:rPr>
          <w:rFonts w:cs="Arial"/>
        </w:rPr>
      </w:pPr>
      <w:r w:rsidRPr="00304FE4">
        <w:rPr>
          <w:rFonts w:cs="Arial"/>
        </w:rPr>
        <w:t>2.- Los descuentos y similares que le son concedidos a la empresa, incluidos o no en factura, que no obedezcan a pronto pago, se consideran como menor importe de la compra.</w:t>
      </w:r>
    </w:p>
    <w:p w14:paraId="6FB9DB48" w14:textId="77777777" w:rsidR="00881C1D" w:rsidRPr="00304FE4" w:rsidRDefault="00881C1D" w:rsidP="00881C1D">
      <w:pPr>
        <w:ind w:left="567"/>
        <w:rPr>
          <w:rFonts w:cs="Arial"/>
        </w:rPr>
      </w:pPr>
    </w:p>
    <w:p w14:paraId="481E5384" w14:textId="77777777" w:rsidR="00881C1D" w:rsidRPr="00304FE4" w:rsidRDefault="00881C1D" w:rsidP="00881C1D">
      <w:pPr>
        <w:ind w:left="567"/>
        <w:rPr>
          <w:rFonts w:cs="Arial"/>
        </w:rPr>
      </w:pPr>
      <w:r w:rsidRPr="00304FE4">
        <w:rPr>
          <w:rFonts w:cs="Arial"/>
        </w:rPr>
        <w:t>3.- Los descuentos y similares que le son concedidos a la empresa por pronto pago, incluidos o no en factura, se consideran ingresos financieros, contabilizándose en la cuenta Descuentos sobre compras por pronto pago.</w:t>
      </w:r>
    </w:p>
    <w:p w14:paraId="4E76BA41" w14:textId="77777777" w:rsidR="00881C1D" w:rsidRPr="00304FE4" w:rsidRDefault="00881C1D" w:rsidP="00881C1D">
      <w:pPr>
        <w:ind w:left="567"/>
        <w:rPr>
          <w:rFonts w:cs="Arial"/>
        </w:rPr>
      </w:pPr>
    </w:p>
    <w:p w14:paraId="3BD43E82" w14:textId="77777777" w:rsidR="00881C1D" w:rsidRPr="00304FE4" w:rsidRDefault="00881C1D" w:rsidP="00881C1D">
      <w:pPr>
        <w:ind w:left="567"/>
        <w:rPr>
          <w:rFonts w:cs="Arial"/>
        </w:rPr>
      </w:pPr>
      <w:r w:rsidRPr="00304FE4">
        <w:rPr>
          <w:rFonts w:cs="Arial"/>
        </w:rPr>
        <w:t>4.- Los descuentos y similares que se basan en haber alcanzado un determinado volumen de pedidos, se contabilizan en la cuenta Rappels por compras.</w:t>
      </w:r>
    </w:p>
    <w:p w14:paraId="586ED479" w14:textId="77777777" w:rsidR="00881C1D" w:rsidRPr="00304FE4" w:rsidRDefault="00881C1D" w:rsidP="00881C1D">
      <w:pPr>
        <w:ind w:left="567"/>
        <w:rPr>
          <w:rFonts w:cs="Arial"/>
        </w:rPr>
      </w:pPr>
    </w:p>
    <w:p w14:paraId="2ED9F83B" w14:textId="77777777" w:rsidR="00881C1D" w:rsidRPr="00304FE4" w:rsidRDefault="00881C1D" w:rsidP="00881C1D">
      <w:pPr>
        <w:ind w:left="567"/>
        <w:rPr>
          <w:rFonts w:cs="Arial"/>
        </w:rPr>
      </w:pPr>
      <w:r w:rsidRPr="00304FE4">
        <w:rPr>
          <w:rFonts w:cs="Arial"/>
        </w:rPr>
        <w:t>5.- Los descuentos y similares posteriores a la recepción de la factura originados por defectos de calidad, incumplimiento de los plazos de entrega y otras causas análogas, se contabilizarán en la cuenta Devoluciones de compras.</w:t>
      </w:r>
    </w:p>
    <w:p w14:paraId="7B14B3D7" w14:textId="77777777" w:rsidR="00881C1D" w:rsidRPr="00304FE4" w:rsidRDefault="00881C1D" w:rsidP="00881C1D">
      <w:pPr>
        <w:ind w:left="567"/>
        <w:rPr>
          <w:rFonts w:cs="Arial"/>
        </w:rPr>
      </w:pPr>
    </w:p>
    <w:p w14:paraId="64443916" w14:textId="77777777" w:rsidR="00881C1D" w:rsidRDefault="00881C1D" w:rsidP="00881C1D">
      <w:pPr>
        <w:ind w:left="567"/>
        <w:rPr>
          <w:rFonts w:cs="Arial"/>
        </w:rPr>
      </w:pPr>
      <w:r w:rsidRPr="00304FE4">
        <w:rPr>
          <w:rFonts w:cs="Arial"/>
        </w:rPr>
        <w:t>6.- La contabilización de los envases cargados en facturas por los proveedores, con facultad de su devolución, si los hubiera, queda expuesta en la cuenta Envases y embalajes a devolver a proveedores.</w:t>
      </w:r>
    </w:p>
    <w:p w14:paraId="284EF61B" w14:textId="77777777" w:rsidR="00E90BD6" w:rsidRDefault="00E90BD6" w:rsidP="00881C1D">
      <w:pPr>
        <w:ind w:left="567"/>
        <w:rPr>
          <w:rFonts w:cs="Arial"/>
        </w:rPr>
      </w:pPr>
    </w:p>
    <w:p w14:paraId="6C95C3DA" w14:textId="3E0FD7C6" w:rsidR="00352ED5" w:rsidRPr="00304FE4" w:rsidRDefault="00995FA4" w:rsidP="00995FA4">
      <w:pPr>
        <w:tabs>
          <w:tab w:val="num" w:pos="720"/>
        </w:tabs>
        <w:jc w:val="left"/>
        <w:rPr>
          <w:rFonts w:cs="Arial"/>
          <w:b/>
          <w:color w:val="000000"/>
        </w:rPr>
      </w:pPr>
      <w:r w:rsidRPr="00304FE4">
        <w:rPr>
          <w:rFonts w:cs="Arial"/>
          <w:b/>
          <w:color w:val="000000"/>
        </w:rPr>
        <w:t>4.1</w:t>
      </w:r>
      <w:r w:rsidR="00A44957">
        <w:rPr>
          <w:rFonts w:cs="Arial"/>
          <w:b/>
          <w:color w:val="000000"/>
        </w:rPr>
        <w:t>6</w:t>
      </w:r>
      <w:r w:rsidRPr="00304FE4">
        <w:rPr>
          <w:rFonts w:cs="Arial"/>
          <w:b/>
          <w:color w:val="000000"/>
        </w:rPr>
        <w:tab/>
      </w:r>
      <w:r w:rsidR="00250DC0">
        <w:rPr>
          <w:rFonts w:cs="Arial"/>
          <w:b/>
          <w:color w:val="000000"/>
        </w:rPr>
        <w:t>Transacc</w:t>
      </w:r>
      <w:r w:rsidR="00352ED5" w:rsidRPr="00304FE4">
        <w:rPr>
          <w:rFonts w:cs="Arial"/>
          <w:b/>
          <w:color w:val="000000"/>
        </w:rPr>
        <w:t>iones con partes vinculadas</w:t>
      </w:r>
    </w:p>
    <w:p w14:paraId="488763E7" w14:textId="77777777" w:rsidR="001D12CE" w:rsidRPr="00304FE4" w:rsidRDefault="00352ED5" w:rsidP="001D12CE">
      <w:pPr>
        <w:spacing w:before="240"/>
        <w:rPr>
          <w:rFonts w:cs="Arial"/>
        </w:rPr>
      </w:pPr>
      <w:r w:rsidRPr="00304FE4">
        <w:rPr>
          <w:rFonts w:cs="Arial"/>
        </w:rPr>
        <w:t>Las transacciones con partes vinculadas se contabilizan de acuer</w:t>
      </w:r>
      <w:r w:rsidR="00FD3677" w:rsidRPr="00304FE4">
        <w:rPr>
          <w:rFonts w:cs="Arial"/>
        </w:rPr>
        <w:t>do con las normas de valoración detalladas anteriormente.</w:t>
      </w:r>
      <w:r w:rsidR="001D12CE" w:rsidRPr="00304FE4">
        <w:rPr>
          <w:rFonts w:cs="Arial"/>
        </w:rPr>
        <w:t xml:space="preserve"> </w:t>
      </w:r>
    </w:p>
    <w:p w14:paraId="0D10695E" w14:textId="77777777" w:rsidR="00E5009D" w:rsidRDefault="001D12CE" w:rsidP="001D12CE">
      <w:pPr>
        <w:spacing w:before="240"/>
        <w:rPr>
          <w:rFonts w:cs="Arial"/>
        </w:rPr>
      </w:pPr>
      <w:r w:rsidRPr="00304FE4">
        <w:rPr>
          <w:rFonts w:cs="Arial"/>
        </w:rPr>
        <w:t>Los precios de las operaciones realizadas con partes vinculadas se encuentran adecuadamente soportados, por lo que los Administradores de la Sociedad consideran que no existen riesgos que pudieran originar pasivos fiscales significativos.</w:t>
      </w:r>
    </w:p>
    <w:p w14:paraId="49A6E376" w14:textId="18348598" w:rsidR="001D12CE" w:rsidRPr="00304FE4" w:rsidRDefault="001D12CE" w:rsidP="001D12CE">
      <w:pPr>
        <w:spacing w:before="240"/>
        <w:rPr>
          <w:rFonts w:cs="Arial"/>
          <w:b/>
        </w:rPr>
      </w:pPr>
      <w:r w:rsidRPr="00304FE4">
        <w:rPr>
          <w:rFonts w:cs="Arial"/>
          <w:b/>
        </w:rPr>
        <w:lastRenderedPageBreak/>
        <w:t>4.1</w:t>
      </w:r>
      <w:r w:rsidR="00A44957">
        <w:rPr>
          <w:rFonts w:cs="Arial"/>
          <w:b/>
        </w:rPr>
        <w:t>7</w:t>
      </w:r>
      <w:r w:rsidRPr="00304FE4">
        <w:rPr>
          <w:rFonts w:cs="Arial"/>
          <w:b/>
        </w:rPr>
        <w:tab/>
        <w:t>Indemnizaciones por despido</w:t>
      </w:r>
    </w:p>
    <w:p w14:paraId="2270F512" w14:textId="77777777" w:rsidR="001D12CE" w:rsidRDefault="001D12CE" w:rsidP="00143A07">
      <w:pPr>
        <w:spacing w:before="240"/>
        <w:rPr>
          <w:rFonts w:cs="Arial"/>
        </w:rPr>
      </w:pPr>
      <w:r w:rsidRPr="00304FE4">
        <w:rPr>
          <w:rFonts w:cs="Arial"/>
        </w:rPr>
        <w:t xml:space="preserve">De acuerdo con la legislación </w:t>
      </w:r>
      <w:r w:rsidR="00250DC0">
        <w:rPr>
          <w:rFonts w:cs="Arial"/>
        </w:rPr>
        <w:t>laboral</w:t>
      </w:r>
      <w:r w:rsidRPr="00304FE4">
        <w:rPr>
          <w:rFonts w:cs="Arial"/>
        </w:rPr>
        <w:t xml:space="preserve"> vigente, la Sociedad está obligada al pago de indemnizaciones a aquellos empleados con los que, en determinadas condiciones, rescinda sus relaciones laborales. Las indemnizaciones por despido susceptibles de cuantificación razonable se registran como gasto del ejercicio en el que existe una expectativa válida, creada por la Sociedad frente a los terceros afectados. </w:t>
      </w:r>
    </w:p>
    <w:p w14:paraId="627666CA" w14:textId="393AABF2" w:rsidR="00881C1D" w:rsidRPr="00304FE4" w:rsidRDefault="00143A07" w:rsidP="00143A07">
      <w:pPr>
        <w:tabs>
          <w:tab w:val="num" w:pos="720"/>
        </w:tabs>
        <w:spacing w:before="240"/>
        <w:jc w:val="left"/>
        <w:rPr>
          <w:rFonts w:cs="Arial"/>
          <w:b/>
          <w:color w:val="000000"/>
        </w:rPr>
      </w:pPr>
      <w:r w:rsidRPr="00304FE4">
        <w:rPr>
          <w:rFonts w:cs="Arial"/>
          <w:b/>
          <w:color w:val="000000"/>
        </w:rPr>
        <w:t>4.1</w:t>
      </w:r>
      <w:r w:rsidR="00A44957">
        <w:rPr>
          <w:rFonts w:cs="Arial"/>
          <w:b/>
          <w:color w:val="000000"/>
        </w:rPr>
        <w:t>8</w:t>
      </w:r>
      <w:r w:rsidRPr="00304FE4">
        <w:rPr>
          <w:rFonts w:cs="Arial"/>
          <w:b/>
          <w:color w:val="000000"/>
        </w:rPr>
        <w:tab/>
      </w:r>
      <w:r w:rsidR="00881C1D" w:rsidRPr="00304FE4">
        <w:rPr>
          <w:rFonts w:cs="Arial"/>
          <w:b/>
          <w:color w:val="000000"/>
        </w:rPr>
        <w:t>Elementos patrimoniales de naturaleza medioambiental</w:t>
      </w:r>
    </w:p>
    <w:p w14:paraId="73523683" w14:textId="77777777" w:rsidR="006A7278" w:rsidRDefault="00881C1D" w:rsidP="002773AF">
      <w:pPr>
        <w:widowControl w:val="0"/>
        <w:autoSpaceDE w:val="0"/>
        <w:autoSpaceDN w:val="0"/>
        <w:adjustRightInd w:val="0"/>
        <w:spacing w:before="240"/>
        <w:rPr>
          <w:rFonts w:cs="Arial"/>
          <w:color w:val="000000"/>
        </w:rPr>
      </w:pPr>
      <w:r w:rsidRPr="00304FE4">
        <w:rPr>
          <w:rFonts w:cs="Arial"/>
          <w:color w:val="000000"/>
        </w:rPr>
        <w:t>Los gastos derivados del cumplimiento de la legislación medioambiental se registran como gastos del ejercicio en que se producen, salvo que correspondan al coste de compra de elementos que se incorporen al patrimonio de la Sociedad con el objeto de ser utilizados de forma duradera, en cuyo caso se contabilizan en las correspondientes partidas del epígrafe “Inmovilizado material”, siendo amortizados con los mismos criterios.</w:t>
      </w:r>
    </w:p>
    <w:p w14:paraId="7F449418" w14:textId="77777777" w:rsidR="00BA264E" w:rsidRDefault="00BA264E" w:rsidP="002773AF">
      <w:pPr>
        <w:widowControl w:val="0"/>
        <w:autoSpaceDE w:val="0"/>
        <w:autoSpaceDN w:val="0"/>
        <w:adjustRightInd w:val="0"/>
        <w:spacing w:before="240"/>
        <w:rPr>
          <w:rFonts w:cs="Arial"/>
          <w:color w:val="000000"/>
        </w:rPr>
      </w:pPr>
    </w:p>
    <w:p w14:paraId="0894BDDC" w14:textId="2963CD6D" w:rsidR="00352ED5" w:rsidRPr="00593F97" w:rsidRDefault="00345D55" w:rsidP="003157D2">
      <w:pPr>
        <w:widowControl w:val="0"/>
        <w:shd w:val="clear" w:color="auto" w:fill="FFFFFF" w:themeFill="background1"/>
        <w:autoSpaceDE w:val="0"/>
        <w:autoSpaceDN w:val="0"/>
        <w:adjustRightInd w:val="0"/>
        <w:spacing w:before="240"/>
        <w:rPr>
          <w:rFonts w:cs="Arial"/>
          <w:color w:val="000000"/>
        </w:rPr>
      </w:pPr>
      <w:r w:rsidRPr="00593F97">
        <w:rPr>
          <w:rFonts w:cs="Arial"/>
          <w:b/>
        </w:rPr>
        <w:t>5</w:t>
      </w:r>
      <w:r w:rsidR="00640B22" w:rsidRPr="00593F97">
        <w:rPr>
          <w:rFonts w:cs="Arial"/>
          <w:b/>
        </w:rPr>
        <w:t>.</w:t>
      </w:r>
      <w:r w:rsidRPr="00593F97">
        <w:rPr>
          <w:rFonts w:cs="Arial"/>
          <w:b/>
        </w:rPr>
        <w:tab/>
      </w:r>
      <w:r w:rsidR="007279CF" w:rsidRPr="00593F97">
        <w:rPr>
          <w:rFonts w:cs="Arial"/>
          <w:b/>
        </w:rPr>
        <w:t>INMOVILIZADO INTANGIBLE</w:t>
      </w:r>
    </w:p>
    <w:p w14:paraId="4D4462B5" w14:textId="3E9ACD50" w:rsidR="00352ED5" w:rsidRDefault="00352ED5" w:rsidP="00352ED5">
      <w:pPr>
        <w:widowControl w:val="0"/>
        <w:autoSpaceDE w:val="0"/>
        <w:autoSpaceDN w:val="0"/>
        <w:adjustRightInd w:val="0"/>
        <w:spacing w:before="240"/>
        <w:rPr>
          <w:rFonts w:cs="Arial"/>
        </w:rPr>
      </w:pPr>
      <w:r w:rsidRPr="00593F97">
        <w:rPr>
          <w:rFonts w:cs="Arial"/>
        </w:rPr>
        <w:t>El detalle y los movimientos de las distintas partidas que componen el inmovilizado intangible son los siguientes:</w:t>
      </w:r>
    </w:p>
    <w:p w14:paraId="6572A9EF" w14:textId="77777777" w:rsidR="00795534" w:rsidRDefault="00795534" w:rsidP="00352ED5">
      <w:pPr>
        <w:widowControl w:val="0"/>
        <w:autoSpaceDE w:val="0"/>
        <w:autoSpaceDN w:val="0"/>
        <w:adjustRightInd w:val="0"/>
        <w:spacing w:before="240"/>
        <w:rPr>
          <w:rFonts w:cs="Arial"/>
        </w:rPr>
      </w:pPr>
    </w:p>
    <w:p w14:paraId="2F6D2014" w14:textId="0177A146" w:rsidR="00F5726A" w:rsidRDefault="008D691E" w:rsidP="00352ED5">
      <w:pPr>
        <w:widowControl w:val="0"/>
        <w:autoSpaceDE w:val="0"/>
        <w:autoSpaceDN w:val="0"/>
        <w:adjustRightInd w:val="0"/>
        <w:spacing w:before="240"/>
        <w:rPr>
          <w:rFonts w:cs="Arial"/>
        </w:rPr>
      </w:pPr>
      <w:r>
        <w:rPr>
          <w:rFonts w:cs="Arial"/>
          <w:noProof/>
          <w:szCs w:val="20"/>
          <w:lang w:val="es-ES" w:eastAsia="es-ES"/>
        </w:rPr>
        <w:object w:dxaOrig="1440" w:dyaOrig="1440" w14:anchorId="543BF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0;text-align:left;margin-left:50.2pt;margin-top:6.3pt;width:351.25pt;height:386.65pt;z-index:251660288">
            <v:imagedata r:id="rId8" o:title=""/>
          </v:shape>
          <o:OLEObject Type="Embed" ProgID="Excel.Sheet.8" ShapeID="_x0000_s1064" DrawAspect="Content" ObjectID="_1803881348" r:id="rId9"/>
        </w:object>
      </w:r>
    </w:p>
    <w:p w14:paraId="08746853" w14:textId="77777777" w:rsidR="00F5726A" w:rsidRDefault="00F5726A" w:rsidP="002773AF">
      <w:pPr>
        <w:widowControl w:val="0"/>
        <w:autoSpaceDE w:val="0"/>
        <w:autoSpaceDN w:val="0"/>
        <w:adjustRightInd w:val="0"/>
        <w:spacing w:before="240"/>
        <w:jc w:val="center"/>
        <w:rPr>
          <w:rFonts w:cs="Arial"/>
        </w:rPr>
      </w:pPr>
    </w:p>
    <w:p w14:paraId="74D2EF72" w14:textId="77777777" w:rsidR="00F5726A" w:rsidRDefault="00F5726A" w:rsidP="00352ED5">
      <w:pPr>
        <w:widowControl w:val="0"/>
        <w:autoSpaceDE w:val="0"/>
        <w:autoSpaceDN w:val="0"/>
        <w:adjustRightInd w:val="0"/>
        <w:spacing w:before="240"/>
        <w:rPr>
          <w:rFonts w:cs="Arial"/>
        </w:rPr>
      </w:pPr>
    </w:p>
    <w:p w14:paraId="5B38EA90" w14:textId="77777777" w:rsidR="00F5726A" w:rsidRDefault="00F5726A" w:rsidP="00352ED5">
      <w:pPr>
        <w:widowControl w:val="0"/>
        <w:autoSpaceDE w:val="0"/>
        <w:autoSpaceDN w:val="0"/>
        <w:adjustRightInd w:val="0"/>
        <w:spacing w:before="240"/>
        <w:rPr>
          <w:rFonts w:cs="Arial"/>
        </w:rPr>
      </w:pPr>
    </w:p>
    <w:p w14:paraId="318B83C9" w14:textId="77777777" w:rsidR="00F5726A" w:rsidRDefault="00F5726A" w:rsidP="00352ED5">
      <w:pPr>
        <w:widowControl w:val="0"/>
        <w:autoSpaceDE w:val="0"/>
        <w:autoSpaceDN w:val="0"/>
        <w:adjustRightInd w:val="0"/>
        <w:spacing w:before="240"/>
        <w:rPr>
          <w:rFonts w:cs="Arial"/>
        </w:rPr>
      </w:pPr>
    </w:p>
    <w:p w14:paraId="504B77F5" w14:textId="77777777" w:rsidR="00F5726A" w:rsidRDefault="00F5726A" w:rsidP="00352ED5">
      <w:pPr>
        <w:widowControl w:val="0"/>
        <w:autoSpaceDE w:val="0"/>
        <w:autoSpaceDN w:val="0"/>
        <w:adjustRightInd w:val="0"/>
        <w:spacing w:before="240"/>
        <w:rPr>
          <w:rFonts w:cs="Arial"/>
        </w:rPr>
      </w:pPr>
    </w:p>
    <w:p w14:paraId="7A45C5D8" w14:textId="77777777" w:rsidR="00F5726A" w:rsidRDefault="00F5726A" w:rsidP="00352ED5">
      <w:pPr>
        <w:widowControl w:val="0"/>
        <w:autoSpaceDE w:val="0"/>
        <w:autoSpaceDN w:val="0"/>
        <w:adjustRightInd w:val="0"/>
        <w:spacing w:before="240"/>
        <w:rPr>
          <w:rFonts w:cs="Arial"/>
        </w:rPr>
      </w:pPr>
    </w:p>
    <w:p w14:paraId="61C3F97C" w14:textId="77777777" w:rsidR="00F5726A" w:rsidRDefault="00F5726A" w:rsidP="00352ED5">
      <w:pPr>
        <w:widowControl w:val="0"/>
        <w:autoSpaceDE w:val="0"/>
        <w:autoSpaceDN w:val="0"/>
        <w:adjustRightInd w:val="0"/>
        <w:spacing w:before="240"/>
        <w:rPr>
          <w:rFonts w:cs="Arial"/>
        </w:rPr>
      </w:pPr>
    </w:p>
    <w:p w14:paraId="3646FA5E" w14:textId="77777777" w:rsidR="00F5726A" w:rsidRDefault="00F5726A" w:rsidP="00352ED5">
      <w:pPr>
        <w:widowControl w:val="0"/>
        <w:autoSpaceDE w:val="0"/>
        <w:autoSpaceDN w:val="0"/>
        <w:adjustRightInd w:val="0"/>
        <w:spacing w:before="240"/>
        <w:rPr>
          <w:rFonts w:cs="Arial"/>
        </w:rPr>
      </w:pPr>
    </w:p>
    <w:p w14:paraId="5BFFA656" w14:textId="77777777" w:rsidR="00F5726A" w:rsidRDefault="00F5726A" w:rsidP="00352ED5">
      <w:pPr>
        <w:widowControl w:val="0"/>
        <w:autoSpaceDE w:val="0"/>
        <w:autoSpaceDN w:val="0"/>
        <w:adjustRightInd w:val="0"/>
        <w:spacing w:before="240"/>
        <w:rPr>
          <w:rFonts w:cs="Arial"/>
        </w:rPr>
      </w:pPr>
    </w:p>
    <w:p w14:paraId="799D284D" w14:textId="77777777" w:rsidR="00F5726A" w:rsidRDefault="00F5726A" w:rsidP="00352ED5">
      <w:pPr>
        <w:widowControl w:val="0"/>
        <w:autoSpaceDE w:val="0"/>
        <w:autoSpaceDN w:val="0"/>
        <w:adjustRightInd w:val="0"/>
        <w:spacing w:before="240"/>
        <w:rPr>
          <w:rFonts w:cs="Arial"/>
        </w:rPr>
      </w:pPr>
    </w:p>
    <w:p w14:paraId="7B401864" w14:textId="77777777" w:rsidR="00B41441" w:rsidRDefault="00B41441" w:rsidP="00FA08CC">
      <w:pPr>
        <w:widowControl w:val="0"/>
        <w:autoSpaceDE w:val="0"/>
        <w:autoSpaceDN w:val="0"/>
        <w:adjustRightInd w:val="0"/>
        <w:rPr>
          <w:rFonts w:cs="Arial"/>
          <w:b/>
          <w:color w:val="000000"/>
        </w:rPr>
      </w:pPr>
    </w:p>
    <w:p w14:paraId="20B1C9EF" w14:textId="77777777" w:rsidR="003B133E" w:rsidRDefault="003B133E" w:rsidP="00FA08CC">
      <w:pPr>
        <w:widowControl w:val="0"/>
        <w:autoSpaceDE w:val="0"/>
        <w:autoSpaceDN w:val="0"/>
        <w:adjustRightInd w:val="0"/>
        <w:rPr>
          <w:rFonts w:cs="Arial"/>
          <w:b/>
          <w:color w:val="000000"/>
        </w:rPr>
      </w:pPr>
    </w:p>
    <w:p w14:paraId="1848673A" w14:textId="77777777" w:rsidR="003B133E" w:rsidRDefault="003B133E" w:rsidP="00FA08CC">
      <w:pPr>
        <w:widowControl w:val="0"/>
        <w:autoSpaceDE w:val="0"/>
        <w:autoSpaceDN w:val="0"/>
        <w:adjustRightInd w:val="0"/>
        <w:rPr>
          <w:rFonts w:cs="Arial"/>
          <w:b/>
          <w:color w:val="000000"/>
        </w:rPr>
      </w:pPr>
    </w:p>
    <w:p w14:paraId="7E522C21" w14:textId="77777777" w:rsidR="003B133E" w:rsidRDefault="003B133E" w:rsidP="00FA08CC">
      <w:pPr>
        <w:widowControl w:val="0"/>
        <w:autoSpaceDE w:val="0"/>
        <w:autoSpaceDN w:val="0"/>
        <w:adjustRightInd w:val="0"/>
        <w:rPr>
          <w:rFonts w:cs="Arial"/>
          <w:b/>
          <w:color w:val="000000"/>
        </w:rPr>
      </w:pPr>
    </w:p>
    <w:p w14:paraId="46CDA7D3" w14:textId="77777777" w:rsidR="003B133E" w:rsidRDefault="003B133E" w:rsidP="00FA08CC">
      <w:pPr>
        <w:widowControl w:val="0"/>
        <w:autoSpaceDE w:val="0"/>
        <w:autoSpaceDN w:val="0"/>
        <w:adjustRightInd w:val="0"/>
        <w:rPr>
          <w:rFonts w:cs="Arial"/>
          <w:b/>
          <w:color w:val="000000"/>
        </w:rPr>
      </w:pPr>
    </w:p>
    <w:p w14:paraId="191C8779" w14:textId="77777777" w:rsidR="003B133E" w:rsidRDefault="003B133E" w:rsidP="00FA08CC">
      <w:pPr>
        <w:widowControl w:val="0"/>
        <w:autoSpaceDE w:val="0"/>
        <w:autoSpaceDN w:val="0"/>
        <w:adjustRightInd w:val="0"/>
        <w:rPr>
          <w:rFonts w:cs="Arial"/>
          <w:b/>
          <w:color w:val="000000"/>
        </w:rPr>
      </w:pPr>
    </w:p>
    <w:p w14:paraId="08C9F014" w14:textId="77777777" w:rsidR="00BA264E" w:rsidRDefault="00BA264E" w:rsidP="00FA08CC">
      <w:pPr>
        <w:widowControl w:val="0"/>
        <w:autoSpaceDE w:val="0"/>
        <w:autoSpaceDN w:val="0"/>
        <w:adjustRightInd w:val="0"/>
        <w:rPr>
          <w:rFonts w:cs="Arial"/>
          <w:b/>
          <w:color w:val="000000"/>
        </w:rPr>
      </w:pPr>
    </w:p>
    <w:p w14:paraId="53B565C9" w14:textId="77777777" w:rsidR="00BA264E" w:rsidRDefault="00BA264E" w:rsidP="00FA08CC">
      <w:pPr>
        <w:widowControl w:val="0"/>
        <w:autoSpaceDE w:val="0"/>
        <w:autoSpaceDN w:val="0"/>
        <w:adjustRightInd w:val="0"/>
        <w:rPr>
          <w:rFonts w:cs="Arial"/>
          <w:b/>
          <w:color w:val="000000"/>
        </w:rPr>
      </w:pPr>
    </w:p>
    <w:p w14:paraId="0222C9E8" w14:textId="77777777" w:rsidR="00AE489C" w:rsidRDefault="00AE489C" w:rsidP="00FA08CC">
      <w:pPr>
        <w:widowControl w:val="0"/>
        <w:autoSpaceDE w:val="0"/>
        <w:autoSpaceDN w:val="0"/>
        <w:adjustRightInd w:val="0"/>
        <w:rPr>
          <w:rFonts w:cs="Arial"/>
          <w:b/>
          <w:color w:val="000000"/>
        </w:rPr>
      </w:pPr>
    </w:p>
    <w:p w14:paraId="471471A5" w14:textId="77777777" w:rsidR="00593F97" w:rsidRDefault="00593F97" w:rsidP="00FA08CC">
      <w:pPr>
        <w:widowControl w:val="0"/>
        <w:autoSpaceDE w:val="0"/>
        <w:autoSpaceDN w:val="0"/>
        <w:adjustRightInd w:val="0"/>
        <w:rPr>
          <w:rFonts w:cs="Arial"/>
          <w:b/>
          <w:color w:val="000000"/>
        </w:rPr>
      </w:pPr>
    </w:p>
    <w:p w14:paraId="41B2639A" w14:textId="77777777" w:rsidR="00593F97" w:rsidRDefault="00593F97" w:rsidP="00FA08CC">
      <w:pPr>
        <w:widowControl w:val="0"/>
        <w:autoSpaceDE w:val="0"/>
        <w:autoSpaceDN w:val="0"/>
        <w:adjustRightInd w:val="0"/>
        <w:rPr>
          <w:rFonts w:cs="Arial"/>
          <w:b/>
          <w:color w:val="000000"/>
        </w:rPr>
      </w:pPr>
    </w:p>
    <w:p w14:paraId="73E2A9CA" w14:textId="77777777" w:rsidR="00593F97" w:rsidRDefault="00593F97" w:rsidP="00FA08CC">
      <w:pPr>
        <w:widowControl w:val="0"/>
        <w:autoSpaceDE w:val="0"/>
        <w:autoSpaceDN w:val="0"/>
        <w:adjustRightInd w:val="0"/>
        <w:rPr>
          <w:rFonts w:cs="Arial"/>
          <w:b/>
          <w:color w:val="000000"/>
        </w:rPr>
      </w:pPr>
    </w:p>
    <w:p w14:paraId="64F4B28B" w14:textId="73A3F45E" w:rsidR="00352ED5" w:rsidRPr="00F804AC" w:rsidRDefault="000D79DA" w:rsidP="00FA08CC">
      <w:pPr>
        <w:widowControl w:val="0"/>
        <w:autoSpaceDE w:val="0"/>
        <w:autoSpaceDN w:val="0"/>
        <w:adjustRightInd w:val="0"/>
        <w:rPr>
          <w:rFonts w:cs="Arial"/>
          <w:szCs w:val="20"/>
        </w:rPr>
      </w:pPr>
      <w:r>
        <w:rPr>
          <w:rFonts w:cs="Arial"/>
          <w:b/>
          <w:color w:val="000000"/>
        </w:rPr>
        <w:lastRenderedPageBreak/>
        <w:t>5.1</w:t>
      </w:r>
      <w:r>
        <w:rPr>
          <w:rFonts w:cs="Arial"/>
          <w:b/>
          <w:color w:val="000000"/>
        </w:rPr>
        <w:tab/>
      </w:r>
      <w:r w:rsidR="007279CF" w:rsidRPr="007279CF">
        <w:rPr>
          <w:rFonts w:cs="Arial"/>
          <w:b/>
          <w:color w:val="000000"/>
        </w:rPr>
        <w:t>Descripción de los principales movimientos</w:t>
      </w:r>
    </w:p>
    <w:p w14:paraId="1A726A9F" w14:textId="76B36CCD" w:rsidR="009B04CB" w:rsidRPr="00AE489C" w:rsidRDefault="008C68D3" w:rsidP="008C68D3">
      <w:pPr>
        <w:spacing w:before="240"/>
        <w:rPr>
          <w:rFonts w:cs="Arial"/>
        </w:rPr>
      </w:pPr>
      <w:r w:rsidRPr="00AE489C">
        <w:rPr>
          <w:rFonts w:cs="Arial"/>
        </w:rPr>
        <w:t>Las altas en el ejercicio 20</w:t>
      </w:r>
      <w:r w:rsidR="009D6158" w:rsidRPr="00AE489C">
        <w:rPr>
          <w:rFonts w:cs="Arial"/>
        </w:rPr>
        <w:t>2</w:t>
      </w:r>
      <w:r w:rsidR="00B8199B">
        <w:rPr>
          <w:rFonts w:cs="Arial"/>
        </w:rPr>
        <w:t>3</w:t>
      </w:r>
      <w:r w:rsidR="00AE489C" w:rsidRPr="00AE489C">
        <w:rPr>
          <w:rFonts w:cs="Arial"/>
        </w:rPr>
        <w:t xml:space="preserve"> </w:t>
      </w:r>
      <w:r w:rsidR="00593F97">
        <w:rPr>
          <w:rFonts w:cs="Arial"/>
        </w:rPr>
        <w:t xml:space="preserve">corresponden a adquisición de software informático y registro de marcas </w:t>
      </w:r>
      <w:r w:rsidR="00AE489C" w:rsidRPr="00AE489C">
        <w:rPr>
          <w:rFonts w:cs="Arial"/>
        </w:rPr>
        <w:t xml:space="preserve">y </w:t>
      </w:r>
      <w:r w:rsidR="00593F97">
        <w:rPr>
          <w:rFonts w:cs="Arial"/>
        </w:rPr>
        <w:t xml:space="preserve">en </w:t>
      </w:r>
      <w:r w:rsidR="00AE489C" w:rsidRPr="00AE489C">
        <w:rPr>
          <w:rFonts w:cs="Arial"/>
        </w:rPr>
        <w:t>202</w:t>
      </w:r>
      <w:r w:rsidR="00B8199B">
        <w:rPr>
          <w:rFonts w:cs="Arial"/>
        </w:rPr>
        <w:t>2</w:t>
      </w:r>
      <w:r w:rsidR="00D71218" w:rsidRPr="00AE489C">
        <w:rPr>
          <w:rFonts w:cs="Arial"/>
        </w:rPr>
        <w:t xml:space="preserve"> </w:t>
      </w:r>
      <w:r w:rsidR="009D6158" w:rsidRPr="00AE489C">
        <w:rPr>
          <w:rFonts w:cs="Arial"/>
        </w:rPr>
        <w:t>corresponden a adquisición de software informático</w:t>
      </w:r>
      <w:r w:rsidR="00F7710F" w:rsidRPr="00AE489C">
        <w:rPr>
          <w:rFonts w:cs="Arial"/>
        </w:rPr>
        <w:t>.</w:t>
      </w:r>
      <w:r w:rsidR="009D6158" w:rsidRPr="00AE489C">
        <w:rPr>
          <w:rFonts w:cs="Arial"/>
        </w:rPr>
        <w:t xml:space="preserve"> </w:t>
      </w:r>
    </w:p>
    <w:p w14:paraId="32710D5C" w14:textId="77777777" w:rsidR="008C68D3" w:rsidRPr="00991CB8" w:rsidRDefault="008C68D3" w:rsidP="008C68D3">
      <w:pPr>
        <w:spacing w:before="240"/>
        <w:jc w:val="left"/>
        <w:rPr>
          <w:rFonts w:cs="Arial"/>
          <w:b/>
          <w:color w:val="000000"/>
        </w:rPr>
      </w:pPr>
      <w:r w:rsidRPr="00991CB8">
        <w:rPr>
          <w:rFonts w:cs="Arial"/>
          <w:b/>
          <w:color w:val="000000"/>
        </w:rPr>
        <w:t>5.</w:t>
      </w:r>
      <w:r w:rsidR="00062B58" w:rsidRPr="00991CB8">
        <w:rPr>
          <w:rFonts w:cs="Arial"/>
          <w:b/>
          <w:color w:val="000000"/>
        </w:rPr>
        <w:t>2</w:t>
      </w:r>
      <w:r w:rsidR="00062B58" w:rsidRPr="00991CB8">
        <w:rPr>
          <w:rFonts w:cs="Arial"/>
          <w:b/>
          <w:color w:val="000000"/>
        </w:rPr>
        <w:tab/>
        <w:t>Otra información</w:t>
      </w:r>
    </w:p>
    <w:p w14:paraId="4E03143A" w14:textId="29E8FF9C" w:rsidR="00136458" w:rsidRDefault="008C68D3" w:rsidP="008C68D3">
      <w:pPr>
        <w:spacing w:before="240"/>
        <w:rPr>
          <w:rFonts w:cs="Arial"/>
        </w:rPr>
      </w:pPr>
      <w:r w:rsidRPr="00E5344E">
        <w:rPr>
          <w:rFonts w:cs="Arial"/>
        </w:rPr>
        <w:t xml:space="preserve">El detalle de los activos intangibles totalmente amortizados </w:t>
      </w:r>
      <w:r w:rsidR="00D71218" w:rsidRPr="00E5344E">
        <w:rPr>
          <w:rFonts w:cs="Arial"/>
        </w:rPr>
        <w:t xml:space="preserve">y en uso </w:t>
      </w:r>
      <w:r w:rsidRPr="00E5344E">
        <w:rPr>
          <w:rFonts w:cs="Arial"/>
        </w:rPr>
        <w:t>al 31 de diciembre es el siguiente:</w:t>
      </w:r>
    </w:p>
    <w:p w14:paraId="6AA2C9CD" w14:textId="77777777" w:rsidR="00136458" w:rsidRPr="00E5344E" w:rsidRDefault="00136458" w:rsidP="008C68D3">
      <w:pPr>
        <w:spacing w:before="240"/>
        <w:rPr>
          <w:rFonts w:cs="Arial"/>
        </w:rPr>
      </w:pPr>
    </w:p>
    <w:bookmarkStart w:id="5" w:name="_MON_1580185058"/>
    <w:bookmarkEnd w:id="5"/>
    <w:p w14:paraId="2B0A96C2" w14:textId="4C7716E0" w:rsidR="008C68D3" w:rsidRPr="00F5726A" w:rsidRDefault="00E5344E" w:rsidP="008C68D3">
      <w:pPr>
        <w:spacing w:before="240"/>
        <w:jc w:val="center"/>
        <w:rPr>
          <w:rFonts w:cs="Arial"/>
        </w:rPr>
      </w:pPr>
      <w:r w:rsidRPr="00E5344E">
        <w:rPr>
          <w:rFonts w:cs="Arial"/>
        </w:rPr>
        <w:object w:dxaOrig="6626" w:dyaOrig="1573" w14:anchorId="1C9063C5">
          <v:shape id="_x0000_i1031" type="#_x0000_t75" style="width:326.35pt;height:79.5pt" o:ole="">
            <v:imagedata r:id="rId10" o:title=""/>
          </v:shape>
          <o:OLEObject Type="Embed" ProgID="Excel.Sheet.8" ShapeID="_x0000_i1031" DrawAspect="Content" ObjectID="_1803881315" r:id="rId11"/>
        </w:object>
      </w:r>
    </w:p>
    <w:p w14:paraId="50464CF1" w14:textId="03CB8279" w:rsidR="008C68D3" w:rsidRDefault="008C68D3" w:rsidP="008C68D3">
      <w:pPr>
        <w:rPr>
          <w:rFonts w:cs="Arial"/>
          <w:b/>
          <w:szCs w:val="20"/>
        </w:rPr>
      </w:pPr>
    </w:p>
    <w:p w14:paraId="31590492" w14:textId="4F2BEF14" w:rsidR="00744CA4" w:rsidRDefault="00744CA4" w:rsidP="008C68D3">
      <w:pPr>
        <w:rPr>
          <w:rFonts w:cs="Arial"/>
          <w:b/>
          <w:szCs w:val="20"/>
        </w:rPr>
      </w:pPr>
    </w:p>
    <w:p w14:paraId="637FBD69" w14:textId="77777777" w:rsidR="00BA264E" w:rsidRDefault="00BA264E" w:rsidP="008C68D3">
      <w:pPr>
        <w:rPr>
          <w:rFonts w:cs="Arial"/>
          <w:b/>
          <w:szCs w:val="20"/>
        </w:rPr>
      </w:pPr>
    </w:p>
    <w:p w14:paraId="3402A9CB" w14:textId="77777777" w:rsidR="00352ED5" w:rsidRPr="006015CF" w:rsidRDefault="000D79DA" w:rsidP="00751F30">
      <w:pPr>
        <w:rPr>
          <w:rFonts w:cs="Arial"/>
          <w:b/>
          <w:szCs w:val="20"/>
        </w:rPr>
      </w:pPr>
      <w:r w:rsidRPr="006015CF">
        <w:rPr>
          <w:rFonts w:cs="Arial"/>
          <w:b/>
          <w:szCs w:val="20"/>
        </w:rPr>
        <w:t>6.</w:t>
      </w:r>
      <w:r w:rsidRPr="006015CF">
        <w:rPr>
          <w:rFonts w:cs="Arial"/>
          <w:b/>
          <w:szCs w:val="20"/>
        </w:rPr>
        <w:tab/>
      </w:r>
      <w:r w:rsidR="007279CF" w:rsidRPr="00D41CE5">
        <w:rPr>
          <w:rFonts w:cs="Arial"/>
          <w:b/>
          <w:szCs w:val="20"/>
        </w:rPr>
        <w:t>INMOVILIZADO MATERIAL</w:t>
      </w:r>
    </w:p>
    <w:p w14:paraId="7DB03006" w14:textId="0224BE47" w:rsidR="00ED2282" w:rsidRDefault="008C68D3" w:rsidP="008A4AF7">
      <w:pPr>
        <w:spacing w:before="240"/>
        <w:rPr>
          <w:rFonts w:cs="Arial"/>
        </w:rPr>
      </w:pPr>
      <w:r w:rsidRPr="008936E5">
        <w:rPr>
          <w:rFonts w:cs="Arial"/>
        </w:rPr>
        <w:t>El detalle y los movimientos de las distintas partidas que componen el inmovilizado material son los siguientes:</w:t>
      </w:r>
    </w:p>
    <w:bookmarkStart w:id="6" w:name="_MON_1674384661"/>
    <w:bookmarkEnd w:id="6"/>
    <w:p w14:paraId="4A84C7B3" w14:textId="6D98E811" w:rsidR="00425D21" w:rsidRDefault="00D41CE5" w:rsidP="00BA264E">
      <w:pPr>
        <w:spacing w:before="240"/>
        <w:jc w:val="center"/>
        <w:rPr>
          <w:rFonts w:cs="Arial"/>
          <w:b/>
          <w:color w:val="000000"/>
          <w:highlight w:val="yellow"/>
        </w:rPr>
      </w:pPr>
      <w:r w:rsidRPr="00527826">
        <w:rPr>
          <w:rFonts w:cs="Arial"/>
          <w:b/>
          <w:color w:val="000000"/>
        </w:rPr>
        <w:object w:dxaOrig="10323" w:dyaOrig="8294" w14:anchorId="6A50501C">
          <v:shape id="_x0000_i1032" type="#_x0000_t75" style="width:423.6pt;height:342.25pt" o:ole="">
            <v:imagedata r:id="rId12" o:title=""/>
          </v:shape>
          <o:OLEObject Type="Embed" ProgID="Excel.Sheet.8" ShapeID="_x0000_i1032" DrawAspect="Content" ObjectID="_1803881316" r:id="rId13"/>
        </w:object>
      </w:r>
    </w:p>
    <w:p w14:paraId="5C176AAB" w14:textId="27D129D1" w:rsidR="008C68D3" w:rsidRPr="00EF257C" w:rsidRDefault="000D79DA" w:rsidP="008C68D3">
      <w:pPr>
        <w:spacing w:before="240"/>
        <w:jc w:val="left"/>
        <w:rPr>
          <w:rFonts w:cs="Arial"/>
          <w:b/>
          <w:color w:val="000000"/>
        </w:rPr>
      </w:pPr>
      <w:r w:rsidRPr="00EF257C">
        <w:rPr>
          <w:rFonts w:cs="Arial"/>
          <w:b/>
          <w:color w:val="000000"/>
        </w:rPr>
        <w:lastRenderedPageBreak/>
        <w:t>6.1</w:t>
      </w:r>
      <w:r w:rsidRPr="00EF257C">
        <w:rPr>
          <w:rFonts w:cs="Arial"/>
          <w:b/>
          <w:color w:val="000000"/>
        </w:rPr>
        <w:tab/>
        <w:t>Descripción de los principales movimientos</w:t>
      </w:r>
    </w:p>
    <w:p w14:paraId="517C140E" w14:textId="2B1FD096" w:rsidR="00D41CE5" w:rsidRDefault="0083796E" w:rsidP="008C68D3">
      <w:pPr>
        <w:widowControl w:val="0"/>
        <w:autoSpaceDE w:val="0"/>
        <w:autoSpaceDN w:val="0"/>
        <w:adjustRightInd w:val="0"/>
        <w:spacing w:before="240"/>
        <w:rPr>
          <w:rFonts w:cs="Arial"/>
          <w:color w:val="000000"/>
          <w:szCs w:val="20"/>
        </w:rPr>
      </w:pPr>
      <w:r w:rsidRPr="00EF257C">
        <w:rPr>
          <w:rFonts w:cs="Arial"/>
          <w:color w:val="000000"/>
          <w:szCs w:val="20"/>
        </w:rPr>
        <w:t>Las altas que se han producido</w:t>
      </w:r>
      <w:r w:rsidR="00D41CE5">
        <w:rPr>
          <w:rFonts w:cs="Arial"/>
          <w:color w:val="000000"/>
          <w:szCs w:val="20"/>
        </w:rPr>
        <w:t xml:space="preserve"> en el ejercicio 2023</w:t>
      </w:r>
      <w:r w:rsidRPr="00EF257C">
        <w:rPr>
          <w:rFonts w:cs="Arial"/>
          <w:color w:val="000000"/>
          <w:szCs w:val="20"/>
        </w:rPr>
        <w:t xml:space="preserve"> en</w:t>
      </w:r>
      <w:r w:rsidR="00D41CE5">
        <w:rPr>
          <w:rFonts w:cs="Arial"/>
          <w:color w:val="000000"/>
          <w:szCs w:val="20"/>
        </w:rPr>
        <w:t xml:space="preserve"> “Maquinaria” se han debido a grapadoras y etiquetadoras con balanza para el </w:t>
      </w:r>
      <w:proofErr w:type="spellStart"/>
      <w:r w:rsidR="00D41CE5">
        <w:rPr>
          <w:rFonts w:cs="Arial"/>
          <w:color w:val="000000"/>
          <w:szCs w:val="20"/>
        </w:rPr>
        <w:t>packing</w:t>
      </w:r>
      <w:proofErr w:type="spellEnd"/>
      <w:r w:rsidR="00D41CE5">
        <w:rPr>
          <w:rFonts w:cs="Arial"/>
          <w:color w:val="000000"/>
          <w:szCs w:val="20"/>
        </w:rPr>
        <w:t>, mientras que en el ejercicio 2022 se han debido a adquisiciones de transpaletas y balanzas.</w:t>
      </w:r>
    </w:p>
    <w:p w14:paraId="40E7B0B9" w14:textId="583986B0" w:rsidR="00D41CE5" w:rsidRDefault="00D41CE5" w:rsidP="008C68D3">
      <w:pPr>
        <w:widowControl w:val="0"/>
        <w:autoSpaceDE w:val="0"/>
        <w:autoSpaceDN w:val="0"/>
        <w:adjustRightInd w:val="0"/>
        <w:spacing w:before="240"/>
        <w:rPr>
          <w:rFonts w:cs="Arial"/>
          <w:color w:val="000000"/>
          <w:szCs w:val="20"/>
        </w:rPr>
      </w:pPr>
      <w:r>
        <w:rPr>
          <w:rFonts w:cs="Arial"/>
          <w:color w:val="000000"/>
          <w:szCs w:val="20"/>
        </w:rPr>
        <w:t>Las adquisiciones de</w:t>
      </w:r>
      <w:r w:rsidR="0083796E" w:rsidRPr="00EF257C">
        <w:rPr>
          <w:rFonts w:cs="Arial"/>
          <w:color w:val="000000"/>
          <w:szCs w:val="20"/>
        </w:rPr>
        <w:t xml:space="preserve"> “Utillaje, otras instalaciones y mobiliario” </w:t>
      </w:r>
      <w:r>
        <w:rPr>
          <w:rFonts w:cs="Arial"/>
          <w:color w:val="000000"/>
          <w:szCs w:val="20"/>
        </w:rPr>
        <w:t>en el ejercicio 2023 corresponden a mesas y sillas para el almacén de Gran Canaria</w:t>
      </w:r>
      <w:r w:rsidR="00FD21D6">
        <w:rPr>
          <w:rFonts w:cs="Arial"/>
          <w:color w:val="000000"/>
          <w:szCs w:val="20"/>
        </w:rPr>
        <w:t>.</w:t>
      </w:r>
      <w:r>
        <w:rPr>
          <w:rFonts w:cs="Arial"/>
          <w:color w:val="000000"/>
          <w:szCs w:val="20"/>
        </w:rPr>
        <w:t xml:space="preserve"> </w:t>
      </w:r>
      <w:r w:rsidR="00FD21D6">
        <w:rPr>
          <w:rFonts w:cs="Arial"/>
          <w:color w:val="000000"/>
          <w:szCs w:val="20"/>
        </w:rPr>
        <w:t>E</w:t>
      </w:r>
      <w:r w:rsidR="006A4C44" w:rsidRPr="00EF257C">
        <w:rPr>
          <w:rFonts w:cs="Arial"/>
          <w:color w:val="000000"/>
          <w:szCs w:val="20"/>
        </w:rPr>
        <w:t>n el ejercicio 2</w:t>
      </w:r>
      <w:r w:rsidR="002E1D66" w:rsidRPr="00EF257C">
        <w:rPr>
          <w:rFonts w:cs="Arial"/>
          <w:color w:val="000000"/>
          <w:szCs w:val="20"/>
        </w:rPr>
        <w:t>0</w:t>
      </w:r>
      <w:r w:rsidR="007624E6" w:rsidRPr="00EF257C">
        <w:rPr>
          <w:rFonts w:cs="Arial"/>
          <w:color w:val="000000"/>
          <w:szCs w:val="20"/>
        </w:rPr>
        <w:t>2</w:t>
      </w:r>
      <w:r w:rsidR="00EF257C" w:rsidRPr="00EF257C">
        <w:rPr>
          <w:rFonts w:cs="Arial"/>
          <w:color w:val="000000"/>
          <w:szCs w:val="20"/>
        </w:rPr>
        <w:t>2 se han debido principalmente a mobiliario de las nuevas oficinas</w:t>
      </w:r>
      <w:r w:rsidR="00D73E50">
        <w:rPr>
          <w:rFonts w:cs="Arial"/>
          <w:color w:val="000000"/>
          <w:szCs w:val="20"/>
        </w:rPr>
        <w:t xml:space="preserve"> y a </w:t>
      </w:r>
      <w:r w:rsidR="00537322">
        <w:rPr>
          <w:rFonts w:cs="Arial"/>
          <w:color w:val="000000"/>
          <w:szCs w:val="20"/>
        </w:rPr>
        <w:t>plataformas de pesaje de los almacenes</w:t>
      </w:r>
      <w:r w:rsidR="00427BB4">
        <w:rPr>
          <w:rFonts w:cs="Arial"/>
          <w:color w:val="000000"/>
          <w:szCs w:val="20"/>
        </w:rPr>
        <w:t>.</w:t>
      </w:r>
      <w:r w:rsidR="00EF257C" w:rsidRPr="00EF257C">
        <w:rPr>
          <w:rFonts w:cs="Arial"/>
          <w:color w:val="000000"/>
          <w:szCs w:val="20"/>
        </w:rPr>
        <w:t xml:space="preserve"> </w:t>
      </w:r>
    </w:p>
    <w:p w14:paraId="0963FD9D" w14:textId="13737543" w:rsidR="00A92A48" w:rsidRPr="009F2DAB" w:rsidRDefault="008C68D3" w:rsidP="008C68D3">
      <w:pPr>
        <w:widowControl w:val="0"/>
        <w:autoSpaceDE w:val="0"/>
        <w:autoSpaceDN w:val="0"/>
        <w:adjustRightInd w:val="0"/>
        <w:spacing w:before="240"/>
        <w:rPr>
          <w:rFonts w:cs="Arial"/>
          <w:color w:val="000000"/>
          <w:szCs w:val="20"/>
        </w:rPr>
      </w:pPr>
      <w:r w:rsidRPr="00EF257C">
        <w:rPr>
          <w:rFonts w:cs="Arial"/>
          <w:color w:val="000000"/>
          <w:szCs w:val="20"/>
        </w:rPr>
        <w:t xml:space="preserve">Las </w:t>
      </w:r>
      <w:r w:rsidR="00A92A48" w:rsidRPr="00EF257C">
        <w:rPr>
          <w:rFonts w:cs="Arial"/>
          <w:color w:val="000000"/>
          <w:szCs w:val="20"/>
        </w:rPr>
        <w:t xml:space="preserve">altas </w:t>
      </w:r>
      <w:r w:rsidRPr="00EF257C">
        <w:rPr>
          <w:rFonts w:cs="Arial"/>
          <w:color w:val="000000"/>
          <w:szCs w:val="20"/>
        </w:rPr>
        <w:t>producid</w:t>
      </w:r>
      <w:r w:rsidR="00A92A48" w:rsidRPr="00EF257C">
        <w:rPr>
          <w:rFonts w:cs="Arial"/>
          <w:color w:val="000000"/>
          <w:szCs w:val="20"/>
        </w:rPr>
        <w:t>as</w:t>
      </w:r>
      <w:r w:rsidRPr="00EF257C">
        <w:rPr>
          <w:rFonts w:cs="Arial"/>
          <w:color w:val="000000"/>
          <w:szCs w:val="20"/>
        </w:rPr>
        <w:t xml:space="preserve"> </w:t>
      </w:r>
      <w:r w:rsidR="00F74FBF" w:rsidRPr="00EF257C">
        <w:rPr>
          <w:rFonts w:cs="Arial"/>
          <w:color w:val="000000"/>
          <w:szCs w:val="20"/>
        </w:rPr>
        <w:t xml:space="preserve">en el ejercicio </w:t>
      </w:r>
      <w:r w:rsidR="00A92A48" w:rsidRPr="00EF257C">
        <w:rPr>
          <w:rFonts w:cs="Arial"/>
          <w:color w:val="000000"/>
          <w:szCs w:val="20"/>
        </w:rPr>
        <w:t>20</w:t>
      </w:r>
      <w:r w:rsidR="007624E6" w:rsidRPr="00EF257C">
        <w:rPr>
          <w:rFonts w:cs="Arial"/>
          <w:color w:val="000000"/>
          <w:szCs w:val="20"/>
        </w:rPr>
        <w:t>2</w:t>
      </w:r>
      <w:r w:rsidR="00D41CE5">
        <w:rPr>
          <w:rFonts w:cs="Arial"/>
          <w:color w:val="000000"/>
          <w:szCs w:val="20"/>
        </w:rPr>
        <w:t>3</w:t>
      </w:r>
      <w:r w:rsidR="00A92A48" w:rsidRPr="00EF257C">
        <w:rPr>
          <w:rFonts w:cs="Arial"/>
          <w:color w:val="000000"/>
          <w:szCs w:val="20"/>
        </w:rPr>
        <w:t xml:space="preserve"> y </w:t>
      </w:r>
      <w:r w:rsidR="00F74FBF" w:rsidRPr="00EF257C">
        <w:rPr>
          <w:rFonts w:cs="Arial"/>
          <w:color w:val="000000"/>
          <w:szCs w:val="20"/>
        </w:rPr>
        <w:t>20</w:t>
      </w:r>
      <w:r w:rsidR="00520A08" w:rsidRPr="00EF257C">
        <w:rPr>
          <w:rFonts w:cs="Arial"/>
          <w:color w:val="000000"/>
          <w:szCs w:val="20"/>
        </w:rPr>
        <w:t>2</w:t>
      </w:r>
      <w:r w:rsidR="00D41CE5">
        <w:rPr>
          <w:rFonts w:cs="Arial"/>
          <w:color w:val="000000"/>
          <w:szCs w:val="20"/>
        </w:rPr>
        <w:t>2</w:t>
      </w:r>
      <w:r w:rsidR="00F5726A" w:rsidRPr="00EF257C">
        <w:rPr>
          <w:rFonts w:cs="Arial"/>
          <w:color w:val="000000"/>
          <w:szCs w:val="20"/>
        </w:rPr>
        <w:t xml:space="preserve"> </w:t>
      </w:r>
      <w:r w:rsidR="00D65EB8" w:rsidRPr="00EF257C">
        <w:rPr>
          <w:rFonts w:cs="Arial"/>
          <w:color w:val="000000"/>
          <w:szCs w:val="20"/>
        </w:rPr>
        <w:t xml:space="preserve">en el epígrafe de </w:t>
      </w:r>
      <w:r w:rsidR="00D71218" w:rsidRPr="00EF257C">
        <w:rPr>
          <w:rFonts w:cs="Arial"/>
          <w:color w:val="000000"/>
          <w:szCs w:val="20"/>
        </w:rPr>
        <w:t>“</w:t>
      </w:r>
      <w:r w:rsidR="006073C1" w:rsidRPr="00EF257C">
        <w:rPr>
          <w:rFonts w:cs="Arial"/>
          <w:color w:val="000000"/>
          <w:szCs w:val="20"/>
        </w:rPr>
        <w:t>E</w:t>
      </w:r>
      <w:r w:rsidR="00743F5F" w:rsidRPr="00EF257C">
        <w:rPr>
          <w:rFonts w:cs="Arial"/>
          <w:color w:val="000000"/>
          <w:szCs w:val="20"/>
        </w:rPr>
        <w:t xml:space="preserve">quipos </w:t>
      </w:r>
      <w:r w:rsidR="006073C1" w:rsidRPr="00EF257C">
        <w:rPr>
          <w:rFonts w:cs="Arial"/>
          <w:color w:val="000000"/>
          <w:szCs w:val="20"/>
        </w:rPr>
        <w:t>para Procesos de Información</w:t>
      </w:r>
      <w:r w:rsidR="00D71218" w:rsidRPr="00EF257C">
        <w:rPr>
          <w:rFonts w:cs="Arial"/>
          <w:color w:val="000000"/>
          <w:szCs w:val="20"/>
        </w:rPr>
        <w:t>”</w:t>
      </w:r>
      <w:r w:rsidR="006073C1" w:rsidRPr="00EF257C">
        <w:rPr>
          <w:rFonts w:cs="Arial"/>
          <w:color w:val="000000"/>
          <w:szCs w:val="20"/>
        </w:rPr>
        <w:t xml:space="preserve"> </w:t>
      </w:r>
      <w:r w:rsidR="00F74FBF" w:rsidRPr="00EF257C">
        <w:rPr>
          <w:rFonts w:cs="Arial"/>
          <w:color w:val="000000"/>
          <w:szCs w:val="20"/>
        </w:rPr>
        <w:t xml:space="preserve">se han </w:t>
      </w:r>
      <w:r w:rsidR="006073C1" w:rsidRPr="00EF257C">
        <w:rPr>
          <w:rFonts w:cs="Arial"/>
          <w:color w:val="000000"/>
          <w:szCs w:val="20"/>
        </w:rPr>
        <w:t xml:space="preserve">debido </w:t>
      </w:r>
      <w:r w:rsidR="00F74FBF" w:rsidRPr="00EF257C">
        <w:rPr>
          <w:rFonts w:cs="Arial"/>
          <w:color w:val="000000"/>
          <w:szCs w:val="20"/>
        </w:rPr>
        <w:t xml:space="preserve">principalmente </w:t>
      </w:r>
      <w:r w:rsidR="006073C1" w:rsidRPr="00EF257C">
        <w:rPr>
          <w:rFonts w:cs="Arial"/>
          <w:color w:val="000000"/>
          <w:szCs w:val="20"/>
        </w:rPr>
        <w:t xml:space="preserve">a la </w:t>
      </w:r>
      <w:r w:rsidR="004306BE" w:rsidRPr="00EF257C">
        <w:rPr>
          <w:rFonts w:cs="Arial"/>
          <w:color w:val="000000"/>
          <w:szCs w:val="20"/>
        </w:rPr>
        <w:t>adquisi</w:t>
      </w:r>
      <w:r w:rsidR="006073C1" w:rsidRPr="00EF257C">
        <w:rPr>
          <w:rFonts w:cs="Arial"/>
          <w:color w:val="000000"/>
          <w:szCs w:val="20"/>
        </w:rPr>
        <w:t>ción de equipos</w:t>
      </w:r>
      <w:r w:rsidR="00983C56">
        <w:rPr>
          <w:rFonts w:cs="Arial"/>
          <w:color w:val="000000"/>
          <w:szCs w:val="20"/>
        </w:rPr>
        <w:t xml:space="preserve"> informáticos</w:t>
      </w:r>
      <w:r w:rsidR="002773AF" w:rsidRPr="00EF257C">
        <w:rPr>
          <w:rFonts w:cs="Arial"/>
          <w:color w:val="000000"/>
          <w:szCs w:val="20"/>
        </w:rPr>
        <w:t>.</w:t>
      </w:r>
    </w:p>
    <w:p w14:paraId="4AF1189E" w14:textId="0207FB64" w:rsidR="00213447" w:rsidRPr="007B761C" w:rsidRDefault="00213447" w:rsidP="00213447">
      <w:pPr>
        <w:spacing w:before="240"/>
        <w:jc w:val="left"/>
        <w:rPr>
          <w:rFonts w:cs="Arial"/>
          <w:b/>
          <w:color w:val="FF0000"/>
        </w:rPr>
      </w:pPr>
      <w:r w:rsidRPr="001157DE">
        <w:rPr>
          <w:rFonts w:cs="Arial"/>
          <w:b/>
          <w:color w:val="000000"/>
        </w:rPr>
        <w:t>6.2</w:t>
      </w:r>
      <w:r w:rsidRPr="001157DE">
        <w:rPr>
          <w:rFonts w:cs="Arial"/>
          <w:b/>
          <w:color w:val="000000"/>
        </w:rPr>
        <w:tab/>
      </w:r>
      <w:r w:rsidR="007279CF" w:rsidRPr="001157DE">
        <w:rPr>
          <w:rFonts w:cs="Arial"/>
          <w:b/>
          <w:color w:val="000000"/>
        </w:rPr>
        <w:t>Arrendamientos operativos</w:t>
      </w:r>
    </w:p>
    <w:p w14:paraId="1E4A3BDE" w14:textId="2B78D01A" w:rsidR="00213447" w:rsidRPr="005F74F2" w:rsidRDefault="00213447" w:rsidP="00213447">
      <w:pPr>
        <w:widowControl w:val="0"/>
        <w:autoSpaceDE w:val="0"/>
        <w:autoSpaceDN w:val="0"/>
        <w:adjustRightInd w:val="0"/>
        <w:spacing w:before="240"/>
        <w:rPr>
          <w:rFonts w:cs="Arial"/>
          <w:color w:val="000000"/>
        </w:rPr>
      </w:pPr>
      <w:r w:rsidRPr="00A92A48">
        <w:rPr>
          <w:rFonts w:cs="Arial"/>
          <w:color w:val="000000"/>
        </w:rPr>
        <w:t xml:space="preserve">La </w:t>
      </w:r>
      <w:r w:rsidR="00970388" w:rsidRPr="00A92A48">
        <w:rPr>
          <w:rFonts w:cs="Arial"/>
          <w:color w:val="000000"/>
        </w:rPr>
        <w:t>S</w:t>
      </w:r>
      <w:r w:rsidRPr="00A92A48">
        <w:rPr>
          <w:rFonts w:cs="Arial"/>
          <w:color w:val="000000"/>
        </w:rPr>
        <w:t xml:space="preserve">ociedad tiene arrendados diversos inmuebles en </w:t>
      </w:r>
      <w:r w:rsidR="006073C1" w:rsidRPr="00A92A48">
        <w:rPr>
          <w:rFonts w:cs="Arial"/>
          <w:color w:val="000000"/>
        </w:rPr>
        <w:t xml:space="preserve">las provincias de </w:t>
      </w:r>
      <w:r w:rsidRPr="00A92A48">
        <w:rPr>
          <w:rFonts w:cs="Arial"/>
          <w:color w:val="000000"/>
        </w:rPr>
        <w:t xml:space="preserve">Santa Cruz de Tenerife y en </w:t>
      </w:r>
      <w:r w:rsidR="006073C1" w:rsidRPr="00A92A48">
        <w:rPr>
          <w:rFonts w:cs="Arial"/>
          <w:color w:val="000000"/>
        </w:rPr>
        <w:t>L</w:t>
      </w:r>
      <w:r w:rsidRPr="00A92A48">
        <w:rPr>
          <w:rFonts w:cs="Arial"/>
          <w:color w:val="000000"/>
        </w:rPr>
        <w:t>as Palmas</w:t>
      </w:r>
      <w:r w:rsidR="006073C1" w:rsidRPr="00A92A48">
        <w:rPr>
          <w:rFonts w:cs="Arial"/>
          <w:color w:val="000000"/>
        </w:rPr>
        <w:t>,</w:t>
      </w:r>
      <w:r w:rsidRPr="00A92A48">
        <w:rPr>
          <w:rFonts w:cs="Arial"/>
          <w:color w:val="000000"/>
        </w:rPr>
        <w:t xml:space="preserve"> así </w:t>
      </w:r>
      <w:r w:rsidRPr="005F74F2">
        <w:rPr>
          <w:rFonts w:cs="Arial"/>
          <w:color w:val="000000"/>
        </w:rPr>
        <w:t xml:space="preserve">como diversos vehículos para el desarrollo de sus actividades. El gasto conjunto de </w:t>
      </w:r>
      <w:r w:rsidR="00B4234C" w:rsidRPr="005F74F2">
        <w:rPr>
          <w:rFonts w:cs="Arial"/>
          <w:color w:val="000000"/>
        </w:rPr>
        <w:t>l</w:t>
      </w:r>
      <w:r w:rsidRPr="005F74F2">
        <w:rPr>
          <w:rFonts w:cs="Arial"/>
          <w:color w:val="000000"/>
        </w:rPr>
        <w:t xml:space="preserve">os contratos </w:t>
      </w:r>
      <w:r w:rsidR="00B4234C" w:rsidRPr="005F74F2">
        <w:rPr>
          <w:rFonts w:cs="Arial"/>
          <w:color w:val="000000"/>
        </w:rPr>
        <w:t xml:space="preserve">de arrendamiento </w:t>
      </w:r>
      <w:r w:rsidRPr="005F74F2">
        <w:rPr>
          <w:rFonts w:cs="Arial"/>
          <w:color w:val="000000"/>
        </w:rPr>
        <w:t xml:space="preserve">ha ascendido </w:t>
      </w:r>
      <w:r w:rsidR="001024C9">
        <w:rPr>
          <w:rFonts w:cs="Arial"/>
          <w:color w:val="000000"/>
        </w:rPr>
        <w:t>722.592,45</w:t>
      </w:r>
      <w:r w:rsidR="0008091A" w:rsidRPr="005F74F2">
        <w:rPr>
          <w:rFonts w:cs="Arial"/>
          <w:color w:val="000000"/>
        </w:rPr>
        <w:t xml:space="preserve"> euros </w:t>
      </w:r>
      <w:r w:rsidRPr="005F74F2">
        <w:rPr>
          <w:rFonts w:cs="Arial"/>
          <w:color w:val="000000"/>
        </w:rPr>
        <w:t>(</w:t>
      </w:r>
      <w:r w:rsidR="00C52BD5" w:rsidRPr="00C52BD5">
        <w:rPr>
          <w:rFonts w:cs="Arial"/>
          <w:color w:val="000000"/>
        </w:rPr>
        <w:t>683.477,01</w:t>
      </w:r>
      <w:r w:rsidR="00CA04B9" w:rsidRPr="005F74F2">
        <w:rPr>
          <w:rFonts w:cs="Arial"/>
          <w:color w:val="000000"/>
        </w:rPr>
        <w:t xml:space="preserve"> euros </w:t>
      </w:r>
      <w:r w:rsidRPr="005F74F2">
        <w:rPr>
          <w:rFonts w:cs="Arial"/>
          <w:color w:val="000000"/>
        </w:rPr>
        <w:t>en 20</w:t>
      </w:r>
      <w:r w:rsidR="00CA04B9" w:rsidRPr="005F74F2">
        <w:rPr>
          <w:rFonts w:cs="Arial"/>
          <w:color w:val="000000"/>
        </w:rPr>
        <w:t>2</w:t>
      </w:r>
      <w:r w:rsidR="00C52BD5">
        <w:rPr>
          <w:rFonts w:cs="Arial"/>
          <w:color w:val="000000"/>
        </w:rPr>
        <w:t>2</w:t>
      </w:r>
      <w:r w:rsidR="00970388" w:rsidRPr="005F74F2">
        <w:rPr>
          <w:rFonts w:cs="Arial"/>
          <w:color w:val="000000"/>
        </w:rPr>
        <w:t>)</w:t>
      </w:r>
      <w:r w:rsidRPr="005F74F2">
        <w:rPr>
          <w:rFonts w:cs="Arial"/>
          <w:color w:val="000000"/>
        </w:rPr>
        <w:t xml:space="preserve"> </w:t>
      </w:r>
      <w:r w:rsidR="00970388" w:rsidRPr="005F74F2">
        <w:rPr>
          <w:rFonts w:cs="Arial"/>
          <w:color w:val="000000"/>
        </w:rPr>
        <w:t>(</w:t>
      </w:r>
      <w:r w:rsidRPr="005F74F2">
        <w:rPr>
          <w:rFonts w:cs="Arial"/>
          <w:color w:val="000000"/>
        </w:rPr>
        <w:t>Nota 16.</w:t>
      </w:r>
      <w:r w:rsidR="00551459" w:rsidRPr="005F74F2">
        <w:rPr>
          <w:rFonts w:cs="Arial"/>
          <w:color w:val="000000"/>
        </w:rPr>
        <w:t>6</w:t>
      </w:r>
      <w:r w:rsidRPr="005F74F2">
        <w:rPr>
          <w:rFonts w:cs="Arial"/>
          <w:color w:val="000000"/>
        </w:rPr>
        <w:t>). La descripción de los contratos más significativos es la siguiente:</w:t>
      </w:r>
    </w:p>
    <w:p w14:paraId="20E77EA7" w14:textId="06250853" w:rsidR="00352ED5" w:rsidRPr="00EB025B" w:rsidRDefault="00352ED5" w:rsidP="00767F9B">
      <w:pPr>
        <w:pStyle w:val="Prrafodelista"/>
        <w:widowControl w:val="0"/>
        <w:numPr>
          <w:ilvl w:val="0"/>
          <w:numId w:val="6"/>
        </w:numPr>
        <w:autoSpaceDE w:val="0"/>
        <w:autoSpaceDN w:val="0"/>
        <w:adjustRightInd w:val="0"/>
        <w:spacing w:before="240"/>
        <w:jc w:val="both"/>
        <w:rPr>
          <w:rFonts w:ascii="Arial" w:hAnsi="Arial" w:cs="Arial"/>
          <w:color w:val="000000"/>
          <w:sz w:val="20"/>
          <w:szCs w:val="20"/>
        </w:rPr>
      </w:pPr>
      <w:r w:rsidRPr="00EB025B">
        <w:rPr>
          <w:rFonts w:ascii="Arial" w:hAnsi="Arial" w:cs="Arial"/>
          <w:color w:val="000000"/>
          <w:sz w:val="20"/>
          <w:szCs w:val="20"/>
        </w:rPr>
        <w:t>La Sociedad te</w:t>
      </w:r>
      <w:r w:rsidR="00265C50" w:rsidRPr="00EB025B">
        <w:rPr>
          <w:rFonts w:ascii="Arial" w:hAnsi="Arial" w:cs="Arial"/>
          <w:color w:val="000000"/>
          <w:sz w:val="20"/>
          <w:szCs w:val="20"/>
        </w:rPr>
        <w:t>nía</w:t>
      </w:r>
      <w:r w:rsidRPr="00EB025B">
        <w:rPr>
          <w:rFonts w:ascii="Arial" w:hAnsi="Arial" w:cs="Arial"/>
          <w:color w:val="000000"/>
          <w:sz w:val="20"/>
          <w:szCs w:val="20"/>
        </w:rPr>
        <w:t xml:space="preserve"> arrendadas </w:t>
      </w:r>
      <w:r w:rsidR="00B943FA" w:rsidRPr="00EB025B">
        <w:rPr>
          <w:rFonts w:ascii="Arial" w:hAnsi="Arial" w:cs="Arial"/>
          <w:color w:val="000000"/>
          <w:sz w:val="20"/>
          <w:szCs w:val="20"/>
        </w:rPr>
        <w:t xml:space="preserve">sus </w:t>
      </w:r>
      <w:r w:rsidR="000E19EF" w:rsidRPr="00EB025B">
        <w:rPr>
          <w:rFonts w:ascii="Arial" w:hAnsi="Arial" w:cs="Arial"/>
          <w:color w:val="000000"/>
          <w:sz w:val="20"/>
          <w:szCs w:val="20"/>
        </w:rPr>
        <w:t>oficinas centrales de</w:t>
      </w:r>
      <w:r w:rsidR="00B943FA" w:rsidRPr="00EB025B">
        <w:rPr>
          <w:rFonts w:ascii="Arial" w:hAnsi="Arial" w:cs="Arial"/>
          <w:color w:val="000000"/>
          <w:sz w:val="20"/>
          <w:szCs w:val="20"/>
        </w:rPr>
        <w:t xml:space="preserve"> Santa Cruz de Tenerife</w:t>
      </w:r>
      <w:r w:rsidR="000E19EF" w:rsidRPr="00EB025B">
        <w:rPr>
          <w:rFonts w:ascii="Arial" w:hAnsi="Arial" w:cs="Arial"/>
          <w:color w:val="000000"/>
          <w:sz w:val="20"/>
          <w:szCs w:val="20"/>
        </w:rPr>
        <w:t>, ubicadas en la calle Jesús Hernández Guzmán,</w:t>
      </w:r>
      <w:r w:rsidRPr="00EB025B">
        <w:rPr>
          <w:rFonts w:ascii="Arial" w:hAnsi="Arial" w:cs="Arial"/>
          <w:color w:val="000000"/>
          <w:sz w:val="20"/>
          <w:szCs w:val="20"/>
        </w:rPr>
        <w:t xml:space="preserve"> hast</w:t>
      </w:r>
      <w:r w:rsidR="0038767E" w:rsidRPr="00EB025B">
        <w:rPr>
          <w:rFonts w:ascii="Arial" w:hAnsi="Arial" w:cs="Arial"/>
          <w:color w:val="000000"/>
          <w:sz w:val="20"/>
          <w:szCs w:val="20"/>
        </w:rPr>
        <w:t xml:space="preserve">a el </w:t>
      </w:r>
      <w:r w:rsidR="000E19EF" w:rsidRPr="00EB025B">
        <w:rPr>
          <w:rFonts w:ascii="Arial" w:hAnsi="Arial" w:cs="Arial"/>
          <w:color w:val="000000"/>
          <w:sz w:val="20"/>
          <w:szCs w:val="20"/>
        </w:rPr>
        <w:t>30</w:t>
      </w:r>
      <w:r w:rsidR="00691E39" w:rsidRPr="00EB025B">
        <w:rPr>
          <w:rFonts w:ascii="Arial" w:hAnsi="Arial" w:cs="Arial"/>
          <w:color w:val="000000"/>
          <w:sz w:val="20"/>
          <w:szCs w:val="20"/>
        </w:rPr>
        <w:t xml:space="preserve"> de </w:t>
      </w:r>
      <w:r w:rsidR="000E19EF" w:rsidRPr="00EB025B">
        <w:rPr>
          <w:rFonts w:ascii="Arial" w:hAnsi="Arial" w:cs="Arial"/>
          <w:color w:val="000000"/>
          <w:sz w:val="20"/>
          <w:szCs w:val="20"/>
        </w:rPr>
        <w:t>septiembre</w:t>
      </w:r>
      <w:r w:rsidR="00691E39" w:rsidRPr="00EB025B">
        <w:rPr>
          <w:rFonts w:ascii="Arial" w:hAnsi="Arial" w:cs="Arial"/>
          <w:color w:val="000000"/>
          <w:sz w:val="20"/>
          <w:szCs w:val="20"/>
        </w:rPr>
        <w:t xml:space="preserve"> de 201</w:t>
      </w:r>
      <w:r w:rsidR="000E19EF" w:rsidRPr="00EB025B">
        <w:rPr>
          <w:rFonts w:ascii="Arial" w:hAnsi="Arial" w:cs="Arial"/>
          <w:color w:val="000000"/>
          <w:sz w:val="20"/>
          <w:szCs w:val="20"/>
        </w:rPr>
        <w:t>9</w:t>
      </w:r>
      <w:r w:rsidRPr="00EB025B">
        <w:rPr>
          <w:rFonts w:ascii="Arial" w:hAnsi="Arial" w:cs="Arial"/>
          <w:color w:val="000000"/>
          <w:sz w:val="20"/>
          <w:szCs w:val="20"/>
        </w:rPr>
        <w:t xml:space="preserve">. </w:t>
      </w:r>
      <w:r w:rsidR="00ED4F3A" w:rsidRPr="00EB025B">
        <w:rPr>
          <w:rFonts w:ascii="Arial" w:hAnsi="Arial" w:cs="Arial"/>
          <w:color w:val="000000"/>
          <w:sz w:val="20"/>
          <w:szCs w:val="20"/>
        </w:rPr>
        <w:t>Una vez transcurrida su vigencia podrá prorrogarse por períodos anuales si alguna de las partes no manifiesta lo contrario</w:t>
      </w:r>
      <w:r w:rsidR="004F31A1" w:rsidRPr="00EB025B">
        <w:rPr>
          <w:rFonts w:ascii="Arial" w:hAnsi="Arial" w:cs="Arial"/>
          <w:color w:val="000000"/>
          <w:sz w:val="20"/>
          <w:szCs w:val="20"/>
        </w:rPr>
        <w:t xml:space="preserve">, por lo que </w:t>
      </w:r>
      <w:r w:rsidR="007429EB" w:rsidRPr="00EB025B">
        <w:rPr>
          <w:rFonts w:ascii="Arial" w:hAnsi="Arial" w:cs="Arial"/>
          <w:color w:val="000000"/>
          <w:sz w:val="20"/>
          <w:szCs w:val="20"/>
        </w:rPr>
        <w:t>se mantiene</w:t>
      </w:r>
      <w:r w:rsidR="004F31A1" w:rsidRPr="00EB025B">
        <w:rPr>
          <w:rFonts w:ascii="Arial" w:hAnsi="Arial" w:cs="Arial"/>
          <w:color w:val="000000"/>
          <w:sz w:val="20"/>
          <w:szCs w:val="20"/>
        </w:rPr>
        <w:t xml:space="preserve"> vigente hasta el 30 de septiembre de 202</w:t>
      </w:r>
      <w:r w:rsidR="00C52BD5">
        <w:rPr>
          <w:rFonts w:ascii="Arial" w:hAnsi="Arial" w:cs="Arial"/>
          <w:color w:val="000000"/>
          <w:sz w:val="20"/>
          <w:szCs w:val="20"/>
        </w:rPr>
        <w:t>4</w:t>
      </w:r>
      <w:r w:rsidR="00ED4F3A" w:rsidRPr="00EB025B">
        <w:rPr>
          <w:rFonts w:ascii="Arial" w:hAnsi="Arial" w:cs="Arial"/>
          <w:color w:val="000000"/>
          <w:sz w:val="20"/>
          <w:szCs w:val="20"/>
        </w:rPr>
        <w:t>.</w:t>
      </w:r>
      <w:r w:rsidR="00913AFA" w:rsidRPr="00EB025B">
        <w:rPr>
          <w:rFonts w:ascii="Arial" w:hAnsi="Arial" w:cs="Arial"/>
          <w:color w:val="000000"/>
          <w:sz w:val="20"/>
          <w:szCs w:val="20"/>
        </w:rPr>
        <w:t xml:space="preserve"> </w:t>
      </w:r>
      <w:r w:rsidR="000E19EF" w:rsidRPr="00EB025B">
        <w:rPr>
          <w:rFonts w:ascii="Arial" w:hAnsi="Arial" w:cs="Arial"/>
          <w:color w:val="000000"/>
          <w:sz w:val="20"/>
          <w:szCs w:val="20"/>
        </w:rPr>
        <w:t>La</w:t>
      </w:r>
      <w:r w:rsidR="00913AFA" w:rsidRPr="00EB025B">
        <w:rPr>
          <w:rFonts w:ascii="Arial" w:hAnsi="Arial" w:cs="Arial"/>
          <w:color w:val="000000"/>
          <w:sz w:val="20"/>
          <w:szCs w:val="20"/>
        </w:rPr>
        <w:t xml:space="preserve"> amortización de las inversiones realizadas</w:t>
      </w:r>
      <w:r w:rsidR="00D060E1" w:rsidRPr="00EB025B">
        <w:rPr>
          <w:rFonts w:ascii="Arial" w:hAnsi="Arial" w:cs="Arial"/>
          <w:color w:val="000000"/>
          <w:sz w:val="20"/>
          <w:szCs w:val="20"/>
        </w:rPr>
        <w:t>,</w:t>
      </w:r>
      <w:r w:rsidR="000E19EF" w:rsidRPr="00EB025B">
        <w:rPr>
          <w:rFonts w:ascii="Arial" w:hAnsi="Arial" w:cs="Arial"/>
          <w:color w:val="000000"/>
          <w:sz w:val="20"/>
          <w:szCs w:val="20"/>
        </w:rPr>
        <w:t xml:space="preserve"> </w:t>
      </w:r>
      <w:r w:rsidR="00913AFA" w:rsidRPr="00EB025B">
        <w:rPr>
          <w:rFonts w:ascii="Arial" w:hAnsi="Arial" w:cs="Arial"/>
          <w:color w:val="000000"/>
          <w:sz w:val="20"/>
          <w:szCs w:val="20"/>
        </w:rPr>
        <w:t xml:space="preserve">que han </w:t>
      </w:r>
      <w:r w:rsidR="00D060E1" w:rsidRPr="00EB025B">
        <w:rPr>
          <w:rFonts w:ascii="Arial" w:hAnsi="Arial" w:cs="Arial"/>
          <w:color w:val="000000"/>
          <w:sz w:val="20"/>
          <w:szCs w:val="20"/>
        </w:rPr>
        <w:t>sido consideradas</w:t>
      </w:r>
      <w:r w:rsidR="00913AFA" w:rsidRPr="00EB025B">
        <w:rPr>
          <w:rFonts w:ascii="Arial" w:hAnsi="Arial" w:cs="Arial"/>
          <w:color w:val="000000"/>
          <w:sz w:val="20"/>
          <w:szCs w:val="20"/>
        </w:rPr>
        <w:t xml:space="preserve"> no separables del inmuebl</w:t>
      </w:r>
      <w:r w:rsidR="00D060E1" w:rsidRPr="00EB025B">
        <w:rPr>
          <w:rFonts w:ascii="Arial" w:hAnsi="Arial" w:cs="Arial"/>
          <w:color w:val="000000"/>
          <w:sz w:val="20"/>
          <w:szCs w:val="20"/>
        </w:rPr>
        <w:t xml:space="preserve">e, </w:t>
      </w:r>
      <w:r w:rsidR="000E19EF" w:rsidRPr="00EB025B">
        <w:rPr>
          <w:rFonts w:ascii="Arial" w:hAnsi="Arial" w:cs="Arial"/>
          <w:color w:val="000000"/>
          <w:sz w:val="20"/>
          <w:szCs w:val="20"/>
        </w:rPr>
        <w:t xml:space="preserve">se ha ajustado </w:t>
      </w:r>
      <w:r w:rsidR="00D060E1" w:rsidRPr="00EB025B">
        <w:rPr>
          <w:rFonts w:ascii="Arial" w:hAnsi="Arial" w:cs="Arial"/>
          <w:color w:val="000000"/>
          <w:sz w:val="20"/>
          <w:szCs w:val="20"/>
        </w:rPr>
        <w:t>en función del vencimiento de contrato de arrendamiento.</w:t>
      </w:r>
    </w:p>
    <w:p w14:paraId="6BF29FB0" w14:textId="77777777" w:rsidR="0038767E" w:rsidRPr="00EB025B" w:rsidRDefault="0038767E" w:rsidP="00767F9B">
      <w:pPr>
        <w:pStyle w:val="Prrafodelista"/>
        <w:widowControl w:val="0"/>
        <w:numPr>
          <w:ilvl w:val="0"/>
          <w:numId w:val="6"/>
        </w:numPr>
        <w:autoSpaceDE w:val="0"/>
        <w:autoSpaceDN w:val="0"/>
        <w:adjustRightInd w:val="0"/>
        <w:spacing w:before="240"/>
        <w:jc w:val="both"/>
        <w:rPr>
          <w:rFonts w:ascii="Arial" w:hAnsi="Arial" w:cs="Arial"/>
          <w:color w:val="000000"/>
          <w:sz w:val="20"/>
          <w:szCs w:val="20"/>
        </w:rPr>
      </w:pPr>
      <w:r w:rsidRPr="00EB025B">
        <w:rPr>
          <w:rFonts w:ascii="Arial" w:hAnsi="Arial" w:cs="Arial"/>
          <w:color w:val="000000"/>
          <w:sz w:val="20"/>
          <w:szCs w:val="20"/>
        </w:rPr>
        <w:t>Con fecha 22 de mayo de 2006 la Sociedad suscri</w:t>
      </w:r>
      <w:r w:rsidR="006073C1" w:rsidRPr="00EB025B">
        <w:rPr>
          <w:rFonts w:ascii="Arial" w:hAnsi="Arial" w:cs="Arial"/>
          <w:color w:val="000000"/>
          <w:sz w:val="20"/>
          <w:szCs w:val="20"/>
        </w:rPr>
        <w:t>bió</w:t>
      </w:r>
      <w:r w:rsidRPr="00EB025B">
        <w:rPr>
          <w:rFonts w:ascii="Arial" w:hAnsi="Arial" w:cs="Arial"/>
          <w:color w:val="000000"/>
          <w:sz w:val="20"/>
          <w:szCs w:val="20"/>
        </w:rPr>
        <w:t xml:space="preserve"> un contrato de arrendamiento de una edificación para la comercialización en origen de productos alimenticios, con una su</w:t>
      </w:r>
      <w:r w:rsidR="00CD455A" w:rsidRPr="00EB025B">
        <w:rPr>
          <w:rFonts w:ascii="Arial" w:hAnsi="Arial" w:cs="Arial"/>
          <w:color w:val="000000"/>
          <w:sz w:val="20"/>
          <w:szCs w:val="20"/>
        </w:rPr>
        <w:t xml:space="preserve">perficie útil total de 3.320 m2. Con fecha 1 de febrero de 2017 se firmó una modificación del </w:t>
      </w:r>
      <w:r w:rsidR="0071676A" w:rsidRPr="00EB025B">
        <w:rPr>
          <w:rFonts w:ascii="Arial" w:hAnsi="Arial" w:cs="Arial"/>
          <w:color w:val="000000"/>
          <w:sz w:val="20"/>
          <w:szCs w:val="20"/>
        </w:rPr>
        <w:t xml:space="preserve">citado </w:t>
      </w:r>
      <w:r w:rsidR="00CD455A" w:rsidRPr="00EB025B">
        <w:rPr>
          <w:rFonts w:ascii="Arial" w:hAnsi="Arial" w:cs="Arial"/>
          <w:color w:val="000000"/>
          <w:sz w:val="20"/>
          <w:szCs w:val="20"/>
        </w:rPr>
        <w:t>contrato estableciendo el plazo</w:t>
      </w:r>
      <w:r w:rsidRPr="00EB025B">
        <w:rPr>
          <w:rFonts w:ascii="Arial" w:hAnsi="Arial" w:cs="Arial"/>
          <w:color w:val="000000"/>
          <w:sz w:val="20"/>
          <w:szCs w:val="20"/>
        </w:rPr>
        <w:t xml:space="preserve"> </w:t>
      </w:r>
      <w:r w:rsidR="00CD455A" w:rsidRPr="00EB025B">
        <w:rPr>
          <w:rFonts w:ascii="Arial" w:hAnsi="Arial" w:cs="Arial"/>
          <w:color w:val="000000"/>
          <w:sz w:val="20"/>
          <w:szCs w:val="20"/>
        </w:rPr>
        <w:t>de duración del arrendamiento en</w:t>
      </w:r>
      <w:r w:rsidRPr="00EB025B">
        <w:rPr>
          <w:rFonts w:ascii="Arial" w:hAnsi="Arial" w:cs="Arial"/>
          <w:color w:val="000000"/>
          <w:sz w:val="20"/>
          <w:szCs w:val="20"/>
        </w:rPr>
        <w:t xml:space="preserve"> </w:t>
      </w:r>
      <w:r w:rsidR="00CD455A" w:rsidRPr="00EB025B">
        <w:rPr>
          <w:rFonts w:ascii="Arial" w:hAnsi="Arial" w:cs="Arial"/>
          <w:color w:val="000000"/>
          <w:sz w:val="20"/>
          <w:szCs w:val="20"/>
        </w:rPr>
        <w:t>30</w:t>
      </w:r>
      <w:r w:rsidRPr="00EB025B">
        <w:rPr>
          <w:rFonts w:ascii="Arial" w:hAnsi="Arial" w:cs="Arial"/>
          <w:color w:val="000000"/>
          <w:sz w:val="20"/>
          <w:szCs w:val="20"/>
        </w:rPr>
        <w:t xml:space="preserve"> años </w:t>
      </w:r>
      <w:r w:rsidR="00CD455A" w:rsidRPr="00EB025B">
        <w:rPr>
          <w:rFonts w:ascii="Arial" w:hAnsi="Arial" w:cs="Arial"/>
          <w:color w:val="000000"/>
          <w:sz w:val="20"/>
          <w:szCs w:val="20"/>
        </w:rPr>
        <w:t>contados a partir de julio de 2008</w:t>
      </w:r>
      <w:r w:rsidRPr="00EB025B">
        <w:rPr>
          <w:rFonts w:ascii="Arial" w:hAnsi="Arial" w:cs="Arial"/>
          <w:color w:val="000000"/>
          <w:sz w:val="20"/>
          <w:szCs w:val="20"/>
        </w:rPr>
        <w:t xml:space="preserve">, prorrogables hasta cinco veces por periodos de cinco años. </w:t>
      </w:r>
      <w:r w:rsidR="00442346" w:rsidRPr="00EB025B">
        <w:rPr>
          <w:rFonts w:ascii="Arial" w:hAnsi="Arial" w:cs="Arial"/>
          <w:color w:val="000000"/>
          <w:sz w:val="20"/>
          <w:szCs w:val="20"/>
        </w:rPr>
        <w:t xml:space="preserve">No obstante, a la fecha actual no existe intención por parte de los administradores de utilizar </w:t>
      </w:r>
      <w:r w:rsidR="004306BE" w:rsidRPr="00EB025B">
        <w:rPr>
          <w:rFonts w:ascii="Arial" w:hAnsi="Arial" w:cs="Arial"/>
          <w:color w:val="000000"/>
          <w:sz w:val="20"/>
          <w:szCs w:val="20"/>
        </w:rPr>
        <w:t xml:space="preserve">todas </w:t>
      </w:r>
      <w:r w:rsidR="00442346" w:rsidRPr="00EB025B">
        <w:rPr>
          <w:rFonts w:ascii="Arial" w:hAnsi="Arial" w:cs="Arial"/>
          <w:color w:val="000000"/>
          <w:sz w:val="20"/>
          <w:szCs w:val="20"/>
        </w:rPr>
        <w:t xml:space="preserve">las prórrogas del contrato. </w:t>
      </w:r>
      <w:r w:rsidRPr="00EB025B">
        <w:rPr>
          <w:rFonts w:ascii="Arial" w:hAnsi="Arial" w:cs="Arial"/>
          <w:color w:val="000000"/>
          <w:sz w:val="20"/>
          <w:szCs w:val="20"/>
        </w:rPr>
        <w:t>En caso de cancelación anticipada a la expiración del término o de cualquiera de sus prórrogas por causas imputables a la Sociedad, deberá satisfacer</w:t>
      </w:r>
      <w:r w:rsidR="00CD455A" w:rsidRPr="00EB025B">
        <w:rPr>
          <w:rFonts w:ascii="Arial" w:hAnsi="Arial" w:cs="Arial"/>
          <w:color w:val="000000"/>
          <w:sz w:val="20"/>
          <w:szCs w:val="20"/>
        </w:rPr>
        <w:t>se</w:t>
      </w:r>
      <w:r w:rsidRPr="00EB025B">
        <w:rPr>
          <w:rFonts w:ascii="Arial" w:hAnsi="Arial" w:cs="Arial"/>
          <w:color w:val="000000"/>
          <w:sz w:val="20"/>
          <w:szCs w:val="20"/>
        </w:rPr>
        <w:t xml:space="preserve"> al arrendador dos meses de renta por año que reste hasta la </w:t>
      </w:r>
      <w:r w:rsidR="00BD03C1" w:rsidRPr="00EB025B">
        <w:rPr>
          <w:rFonts w:ascii="Arial" w:hAnsi="Arial" w:cs="Arial"/>
          <w:color w:val="000000"/>
          <w:sz w:val="20"/>
          <w:szCs w:val="20"/>
        </w:rPr>
        <w:t>finalización del contrato de pró</w:t>
      </w:r>
      <w:r w:rsidRPr="00EB025B">
        <w:rPr>
          <w:rFonts w:ascii="Arial" w:hAnsi="Arial" w:cs="Arial"/>
          <w:color w:val="000000"/>
          <w:sz w:val="20"/>
          <w:szCs w:val="20"/>
        </w:rPr>
        <w:t>rroga</w:t>
      </w:r>
      <w:r w:rsidR="00CD455A" w:rsidRPr="00EB025B">
        <w:rPr>
          <w:rFonts w:ascii="Arial" w:hAnsi="Arial" w:cs="Arial"/>
          <w:color w:val="000000"/>
          <w:sz w:val="20"/>
          <w:szCs w:val="20"/>
        </w:rPr>
        <w:t xml:space="preserve">, además de una nueva indemnización adicional </w:t>
      </w:r>
      <w:r w:rsidR="0071676A" w:rsidRPr="00EB025B">
        <w:rPr>
          <w:rFonts w:ascii="Arial" w:hAnsi="Arial" w:cs="Arial"/>
          <w:color w:val="000000"/>
          <w:sz w:val="20"/>
          <w:szCs w:val="20"/>
        </w:rPr>
        <w:t xml:space="preserve">decreciente </w:t>
      </w:r>
      <w:r w:rsidR="00CD455A" w:rsidRPr="00EB025B">
        <w:rPr>
          <w:rFonts w:ascii="Arial" w:hAnsi="Arial" w:cs="Arial"/>
          <w:color w:val="000000"/>
          <w:sz w:val="20"/>
          <w:szCs w:val="20"/>
        </w:rPr>
        <w:t>establecida en la dicha modificación</w:t>
      </w:r>
      <w:r w:rsidRPr="00EB025B">
        <w:rPr>
          <w:rFonts w:ascii="Arial" w:hAnsi="Arial" w:cs="Arial"/>
          <w:color w:val="000000"/>
          <w:sz w:val="20"/>
          <w:szCs w:val="20"/>
        </w:rPr>
        <w:t>.</w:t>
      </w:r>
    </w:p>
    <w:p w14:paraId="76A049FC" w14:textId="161B46CF" w:rsidR="00747823" w:rsidRPr="00A031C0" w:rsidRDefault="00747823" w:rsidP="00DB5CFA">
      <w:pPr>
        <w:widowControl w:val="0"/>
        <w:autoSpaceDE w:val="0"/>
        <w:autoSpaceDN w:val="0"/>
        <w:adjustRightInd w:val="0"/>
        <w:spacing w:before="240"/>
        <w:rPr>
          <w:rFonts w:cs="Arial"/>
          <w:color w:val="000000"/>
        </w:rPr>
      </w:pPr>
      <w:r w:rsidRPr="00A031C0">
        <w:rPr>
          <w:rFonts w:cs="Arial"/>
          <w:color w:val="000000"/>
        </w:rPr>
        <w:t xml:space="preserve">El día 10 de junio de 2023 se produjo un incendio en la nave Multiusos </w:t>
      </w:r>
      <w:proofErr w:type="spellStart"/>
      <w:r w:rsidRPr="00A031C0">
        <w:rPr>
          <w:rFonts w:cs="Arial"/>
          <w:color w:val="000000"/>
        </w:rPr>
        <w:t>nº</w:t>
      </w:r>
      <w:proofErr w:type="spellEnd"/>
      <w:r w:rsidRPr="00A031C0">
        <w:rPr>
          <w:rFonts w:cs="Arial"/>
          <w:color w:val="000000"/>
        </w:rPr>
        <w:t xml:space="preserve"> 15, arrendada por la Sociedad a </w:t>
      </w:r>
      <w:proofErr w:type="spellStart"/>
      <w:r w:rsidRPr="00A031C0">
        <w:rPr>
          <w:rFonts w:cs="Arial"/>
          <w:color w:val="000000"/>
        </w:rPr>
        <w:t>Mercalaspalmas</w:t>
      </w:r>
      <w:proofErr w:type="spellEnd"/>
      <w:r w:rsidRPr="00A031C0">
        <w:rPr>
          <w:rFonts w:cs="Arial"/>
          <w:color w:val="000000"/>
        </w:rPr>
        <w:t xml:space="preserve"> </w:t>
      </w:r>
      <w:proofErr w:type="gramStart"/>
      <w:r w:rsidRPr="00A031C0">
        <w:rPr>
          <w:rFonts w:cs="Arial"/>
          <w:color w:val="000000"/>
        </w:rPr>
        <w:t>S.A.S.M.E</w:t>
      </w:r>
      <w:proofErr w:type="gramEnd"/>
      <w:r w:rsidRPr="00A031C0">
        <w:rPr>
          <w:rFonts w:cs="Arial"/>
          <w:color w:val="000000"/>
        </w:rPr>
        <w:t xml:space="preserve"> localizada en C/ Cuesta Ramón s/n</w:t>
      </w:r>
      <w:r w:rsidR="00F63FC8" w:rsidRPr="00A031C0">
        <w:rPr>
          <w:rFonts w:cs="Arial"/>
          <w:color w:val="000000"/>
        </w:rPr>
        <w:t xml:space="preserve">, Las Palmas de Gran Canaria, iniciándose en la nave </w:t>
      </w:r>
      <w:proofErr w:type="spellStart"/>
      <w:r w:rsidR="00F63FC8" w:rsidRPr="00A031C0">
        <w:rPr>
          <w:rFonts w:cs="Arial"/>
          <w:color w:val="000000"/>
        </w:rPr>
        <w:t>nº</w:t>
      </w:r>
      <w:proofErr w:type="spellEnd"/>
      <w:r w:rsidR="00F63FC8" w:rsidRPr="00A031C0">
        <w:rPr>
          <w:rFonts w:cs="Arial"/>
          <w:color w:val="000000"/>
        </w:rPr>
        <w:t xml:space="preserve"> 15 y afectando también a las naves </w:t>
      </w:r>
      <w:proofErr w:type="spellStart"/>
      <w:r w:rsidR="00F63FC8" w:rsidRPr="00A031C0">
        <w:rPr>
          <w:rFonts w:cs="Arial"/>
          <w:color w:val="000000"/>
        </w:rPr>
        <w:t>nº</w:t>
      </w:r>
      <w:proofErr w:type="spellEnd"/>
      <w:r w:rsidR="00F63FC8" w:rsidRPr="00A031C0">
        <w:rPr>
          <w:rFonts w:cs="Arial"/>
          <w:color w:val="000000"/>
        </w:rPr>
        <w:t xml:space="preserve"> 17 y 18.</w:t>
      </w:r>
    </w:p>
    <w:p w14:paraId="168A65F4" w14:textId="3DF99E35" w:rsidR="00F63FC8" w:rsidRPr="00A031C0" w:rsidRDefault="00F63FC8" w:rsidP="00DB5CFA">
      <w:pPr>
        <w:widowControl w:val="0"/>
        <w:autoSpaceDE w:val="0"/>
        <w:autoSpaceDN w:val="0"/>
        <w:adjustRightInd w:val="0"/>
        <w:spacing w:before="240"/>
        <w:rPr>
          <w:rFonts w:cs="Arial"/>
          <w:color w:val="000000"/>
        </w:rPr>
      </w:pPr>
      <w:r w:rsidRPr="00A031C0">
        <w:rPr>
          <w:rFonts w:cs="Arial"/>
          <w:color w:val="000000"/>
        </w:rPr>
        <w:t>Como consecuencia de dicho incendio, los referidos módulos han quedado inhabilitados para su ocupación y el uso para el que fueron arrendados, por lo que, en virtud de la Ley 296/1994, de 24 de noviembre, de Arrendamientos Urbanos, se solicitó la suspensión de los contratos a partir de la fecha del siniestro, lo que ha supuesto la paralización del plazo de los contratos y la suspensión de la obligación de pago de renta hasta la finalización de las obras de rehabilitación.</w:t>
      </w:r>
    </w:p>
    <w:p w14:paraId="7647DFB3" w14:textId="1E71FBE4" w:rsidR="00747823" w:rsidRPr="00F63FC8" w:rsidRDefault="00A12DF7" w:rsidP="00DB5CFA">
      <w:pPr>
        <w:widowControl w:val="0"/>
        <w:autoSpaceDE w:val="0"/>
        <w:autoSpaceDN w:val="0"/>
        <w:adjustRightInd w:val="0"/>
        <w:spacing w:before="240"/>
        <w:rPr>
          <w:rFonts w:cs="Arial"/>
          <w:color w:val="000000"/>
        </w:rPr>
      </w:pPr>
      <w:r w:rsidRPr="00A031C0">
        <w:rPr>
          <w:rFonts w:cs="Arial"/>
          <w:color w:val="000000"/>
        </w:rPr>
        <w:t xml:space="preserve">La Sociedad ha arrendado </w:t>
      </w:r>
      <w:r w:rsidR="007D0EB9" w:rsidRPr="00A031C0">
        <w:rPr>
          <w:rFonts w:cs="Arial"/>
          <w:color w:val="000000"/>
        </w:rPr>
        <w:t xml:space="preserve">de forma temporal, hasta poder disponer de las instalaciones rehabilitadas, </w:t>
      </w:r>
      <w:r w:rsidR="00A031C0" w:rsidRPr="00A031C0">
        <w:rPr>
          <w:rFonts w:cs="Arial"/>
          <w:color w:val="000000"/>
        </w:rPr>
        <w:t xml:space="preserve">dos módulos </w:t>
      </w:r>
      <w:r w:rsidR="00A031C0">
        <w:rPr>
          <w:rFonts w:cs="Arial"/>
          <w:color w:val="000000"/>
        </w:rPr>
        <w:t xml:space="preserve">ubicados </w:t>
      </w:r>
      <w:r w:rsidR="007D0EB9" w:rsidRPr="00A031C0">
        <w:rPr>
          <w:rFonts w:cs="Arial"/>
          <w:color w:val="000000"/>
        </w:rPr>
        <w:t xml:space="preserve">en </w:t>
      </w:r>
      <w:proofErr w:type="spellStart"/>
      <w:r w:rsidR="007D0EB9" w:rsidRPr="00A031C0">
        <w:rPr>
          <w:rFonts w:cs="Arial"/>
          <w:color w:val="000000"/>
        </w:rPr>
        <w:t>Mercalaspalmas</w:t>
      </w:r>
      <w:proofErr w:type="spellEnd"/>
      <w:r w:rsidR="007D0EB9" w:rsidRPr="00A031C0">
        <w:rPr>
          <w:rFonts w:cs="Arial"/>
          <w:color w:val="000000"/>
        </w:rPr>
        <w:t xml:space="preserve"> para seguir ejerciendo con normalidad la actividad que </w:t>
      </w:r>
      <w:r w:rsidR="00AD23E8" w:rsidRPr="00A031C0">
        <w:rPr>
          <w:rFonts w:cs="Arial"/>
          <w:color w:val="000000"/>
        </w:rPr>
        <w:t>venía</w:t>
      </w:r>
      <w:r w:rsidR="007D0EB9" w:rsidRPr="00A031C0">
        <w:rPr>
          <w:rFonts w:cs="Arial"/>
          <w:color w:val="000000"/>
        </w:rPr>
        <w:t xml:space="preserve"> realizando.</w:t>
      </w:r>
    </w:p>
    <w:p w14:paraId="55E506AB" w14:textId="7E4348AC" w:rsidR="00352ED5" w:rsidRPr="001C2FF6" w:rsidRDefault="00352ED5" w:rsidP="00DB5CFA">
      <w:pPr>
        <w:widowControl w:val="0"/>
        <w:autoSpaceDE w:val="0"/>
        <w:autoSpaceDN w:val="0"/>
        <w:adjustRightInd w:val="0"/>
        <w:spacing w:before="240"/>
        <w:rPr>
          <w:rFonts w:cs="Arial"/>
          <w:color w:val="000000"/>
        </w:rPr>
      </w:pPr>
      <w:r w:rsidRPr="001C2FF6">
        <w:rPr>
          <w:rFonts w:cs="Arial"/>
          <w:color w:val="000000"/>
        </w:rPr>
        <w:t>Los pagos futuros mínimos de</w:t>
      </w:r>
      <w:r w:rsidR="00B943FA" w:rsidRPr="001C2FF6">
        <w:rPr>
          <w:rFonts w:cs="Arial"/>
          <w:color w:val="000000"/>
        </w:rPr>
        <w:t xml:space="preserve"> </w:t>
      </w:r>
      <w:r w:rsidRPr="001C2FF6">
        <w:rPr>
          <w:rFonts w:cs="Arial"/>
          <w:color w:val="000000"/>
        </w:rPr>
        <w:t>l</w:t>
      </w:r>
      <w:r w:rsidR="00B943FA" w:rsidRPr="001C2FF6">
        <w:rPr>
          <w:rFonts w:cs="Arial"/>
          <w:color w:val="000000"/>
        </w:rPr>
        <w:t>os diferentes</w:t>
      </w:r>
      <w:r w:rsidRPr="001C2FF6">
        <w:rPr>
          <w:rFonts w:cs="Arial"/>
          <w:color w:val="000000"/>
        </w:rPr>
        <w:t xml:space="preserve"> contrato</w:t>
      </w:r>
      <w:r w:rsidR="00B943FA" w:rsidRPr="001C2FF6">
        <w:rPr>
          <w:rFonts w:cs="Arial"/>
          <w:color w:val="000000"/>
        </w:rPr>
        <w:t>s</w:t>
      </w:r>
      <w:r w:rsidRPr="001C2FF6">
        <w:rPr>
          <w:rFonts w:cs="Arial"/>
          <w:color w:val="000000"/>
        </w:rPr>
        <w:t xml:space="preserve"> de </w:t>
      </w:r>
      <w:r w:rsidR="00B943FA" w:rsidRPr="001C2FF6">
        <w:rPr>
          <w:rFonts w:cs="Arial"/>
          <w:color w:val="000000"/>
        </w:rPr>
        <w:t>arrendamientos no cancelables</w:t>
      </w:r>
      <w:r w:rsidRPr="001C2FF6">
        <w:rPr>
          <w:rFonts w:cs="Arial"/>
          <w:color w:val="000000"/>
        </w:rPr>
        <w:t xml:space="preserve"> </w:t>
      </w:r>
      <w:r w:rsidR="00B943FA" w:rsidRPr="001C2FF6">
        <w:rPr>
          <w:rFonts w:cs="Arial"/>
          <w:color w:val="000000"/>
        </w:rPr>
        <w:t xml:space="preserve">que posee la Sociedad </w:t>
      </w:r>
      <w:r w:rsidRPr="001C2FF6">
        <w:rPr>
          <w:rFonts w:cs="Arial"/>
          <w:color w:val="000000"/>
        </w:rPr>
        <w:t>al 31 de diciembre son los siguientes:</w:t>
      </w:r>
    </w:p>
    <w:p w14:paraId="4E3D9EF8" w14:textId="77777777" w:rsidR="003B0069" w:rsidRPr="001C2FF6" w:rsidRDefault="003B0069" w:rsidP="00352ED5">
      <w:pPr>
        <w:widowControl w:val="0"/>
        <w:autoSpaceDE w:val="0"/>
        <w:autoSpaceDN w:val="0"/>
        <w:adjustRightInd w:val="0"/>
        <w:rPr>
          <w:rFonts w:cs="Arial"/>
          <w:color w:val="000000"/>
        </w:rPr>
      </w:pPr>
    </w:p>
    <w:p w14:paraId="2D08698F" w14:textId="41C343E9" w:rsidR="00E25AA1" w:rsidRDefault="00E25AA1" w:rsidP="00352ED5">
      <w:pPr>
        <w:widowControl w:val="0"/>
        <w:autoSpaceDE w:val="0"/>
        <w:autoSpaceDN w:val="0"/>
        <w:adjustRightInd w:val="0"/>
        <w:rPr>
          <w:rFonts w:cs="Arial"/>
          <w:color w:val="000000"/>
        </w:rPr>
      </w:pPr>
    </w:p>
    <w:p w14:paraId="7B110826" w14:textId="57729715" w:rsidR="00274523" w:rsidRDefault="00274523" w:rsidP="00352ED5">
      <w:pPr>
        <w:widowControl w:val="0"/>
        <w:autoSpaceDE w:val="0"/>
        <w:autoSpaceDN w:val="0"/>
        <w:adjustRightInd w:val="0"/>
        <w:rPr>
          <w:rFonts w:cs="Arial"/>
          <w:color w:val="000000"/>
        </w:rPr>
      </w:pPr>
    </w:p>
    <w:p w14:paraId="621AF571" w14:textId="77777777" w:rsidR="00274523" w:rsidRPr="001C2FF6" w:rsidRDefault="00274523" w:rsidP="00352ED5">
      <w:pPr>
        <w:widowControl w:val="0"/>
        <w:autoSpaceDE w:val="0"/>
        <w:autoSpaceDN w:val="0"/>
        <w:adjustRightInd w:val="0"/>
        <w:rPr>
          <w:rFonts w:cs="Arial"/>
          <w:color w:val="000000"/>
        </w:rPr>
      </w:pPr>
    </w:p>
    <w:bookmarkStart w:id="7" w:name="_MON_1390991889"/>
    <w:bookmarkStart w:id="8" w:name="_MON_1390991961"/>
    <w:bookmarkEnd w:id="7"/>
    <w:bookmarkEnd w:id="8"/>
    <w:bookmarkStart w:id="9" w:name="_MON_1390389590"/>
    <w:bookmarkEnd w:id="9"/>
    <w:p w14:paraId="36C66825" w14:textId="46FFB6D1" w:rsidR="00F3595D" w:rsidRPr="001B3E76" w:rsidRDefault="000C3791" w:rsidP="00D43417">
      <w:pPr>
        <w:widowControl w:val="0"/>
        <w:autoSpaceDE w:val="0"/>
        <w:autoSpaceDN w:val="0"/>
        <w:adjustRightInd w:val="0"/>
        <w:jc w:val="center"/>
        <w:rPr>
          <w:rFonts w:cs="Arial"/>
          <w:color w:val="000000"/>
        </w:rPr>
      </w:pPr>
      <w:r w:rsidRPr="001C2FF6">
        <w:rPr>
          <w:rFonts w:cs="Arial"/>
          <w:color w:val="000000"/>
        </w:rPr>
        <w:object w:dxaOrig="6163" w:dyaOrig="1721" w14:anchorId="261E3052">
          <v:shape id="_x0000_i1033" type="#_x0000_t75" style="width:309.5pt;height:86.95pt" o:ole="">
            <v:imagedata r:id="rId14" o:title=""/>
          </v:shape>
          <o:OLEObject Type="Embed" ProgID="Excel.Sheet.8" ShapeID="_x0000_i1033" DrawAspect="Content" ObjectID="_1803881317" r:id="rId15"/>
        </w:object>
      </w:r>
    </w:p>
    <w:p w14:paraId="74961B12" w14:textId="77777777" w:rsidR="00352ED5" w:rsidRPr="00F61488" w:rsidRDefault="007279CF" w:rsidP="00E65878">
      <w:pPr>
        <w:widowControl w:val="0"/>
        <w:autoSpaceDE w:val="0"/>
        <w:autoSpaceDN w:val="0"/>
        <w:adjustRightInd w:val="0"/>
        <w:spacing w:before="360"/>
        <w:rPr>
          <w:rFonts w:cs="Arial"/>
          <w:b/>
          <w:color w:val="000000"/>
        </w:rPr>
      </w:pPr>
      <w:r w:rsidRPr="001B3E76">
        <w:rPr>
          <w:rFonts w:cs="Arial"/>
          <w:b/>
          <w:color w:val="000000"/>
        </w:rPr>
        <w:t>6.3</w:t>
      </w:r>
      <w:r w:rsidRPr="001B3E76">
        <w:rPr>
          <w:rFonts w:cs="Arial"/>
          <w:b/>
          <w:color w:val="000000"/>
        </w:rPr>
        <w:tab/>
        <w:t>Otra información</w:t>
      </w:r>
    </w:p>
    <w:p w14:paraId="3D997441" w14:textId="017FB1F3" w:rsidR="008C68D3" w:rsidRPr="00E5344E" w:rsidRDefault="008C68D3" w:rsidP="008C68D3">
      <w:pPr>
        <w:widowControl w:val="0"/>
        <w:autoSpaceDE w:val="0"/>
        <w:autoSpaceDN w:val="0"/>
        <w:adjustRightInd w:val="0"/>
        <w:spacing w:before="240"/>
        <w:rPr>
          <w:rFonts w:cs="Arial"/>
          <w:color w:val="000000"/>
        </w:rPr>
      </w:pPr>
      <w:r w:rsidRPr="00E5344E">
        <w:rPr>
          <w:rFonts w:cs="Arial"/>
          <w:color w:val="000000"/>
        </w:rPr>
        <w:t xml:space="preserve">El detalle de los activos materiales totalmente amortizados </w:t>
      </w:r>
      <w:r w:rsidR="00551459" w:rsidRPr="00E5344E">
        <w:rPr>
          <w:rFonts w:cs="Arial"/>
          <w:color w:val="000000"/>
        </w:rPr>
        <w:t xml:space="preserve">y en uso </w:t>
      </w:r>
      <w:r w:rsidRPr="00E5344E">
        <w:rPr>
          <w:rFonts w:cs="Arial"/>
          <w:color w:val="000000"/>
        </w:rPr>
        <w:t>al 31 de diciembre es el siguiente:</w:t>
      </w:r>
    </w:p>
    <w:p w14:paraId="1E3BD4D6" w14:textId="77777777" w:rsidR="003B133E" w:rsidRPr="00E5344E" w:rsidRDefault="003B133E" w:rsidP="008C68D3">
      <w:pPr>
        <w:widowControl w:val="0"/>
        <w:autoSpaceDE w:val="0"/>
        <w:autoSpaceDN w:val="0"/>
        <w:adjustRightInd w:val="0"/>
        <w:jc w:val="right"/>
        <w:rPr>
          <w:rFonts w:cs="Arial"/>
          <w:color w:val="000000"/>
        </w:rPr>
      </w:pPr>
    </w:p>
    <w:bookmarkStart w:id="10" w:name="_MON_1390305055"/>
    <w:bookmarkEnd w:id="10"/>
    <w:p w14:paraId="01671C9C" w14:textId="3F0104A2" w:rsidR="008C68D3" w:rsidRPr="00155613" w:rsidRDefault="00E5344E" w:rsidP="00C450F8">
      <w:pPr>
        <w:widowControl w:val="0"/>
        <w:autoSpaceDE w:val="0"/>
        <w:autoSpaceDN w:val="0"/>
        <w:adjustRightInd w:val="0"/>
        <w:jc w:val="center"/>
        <w:rPr>
          <w:rFonts w:cs="Arial"/>
          <w:color w:val="000000"/>
        </w:rPr>
      </w:pPr>
      <w:r w:rsidRPr="00E5344E">
        <w:rPr>
          <w:rFonts w:cs="Arial"/>
          <w:color w:val="000000"/>
        </w:rPr>
        <w:object w:dxaOrig="7371" w:dyaOrig="1865" w14:anchorId="6F306DB6">
          <v:shape id="_x0000_i1034" type="#_x0000_t75" style="width:335.7pt;height:83.2pt" o:ole="">
            <v:imagedata r:id="rId16" o:title=""/>
          </v:shape>
          <o:OLEObject Type="Embed" ProgID="Excel.Sheet.8" ShapeID="_x0000_i1034" DrawAspect="Content" ObjectID="_1803881318" r:id="rId17"/>
        </w:object>
      </w:r>
    </w:p>
    <w:p w14:paraId="66927D63" w14:textId="77777777" w:rsidR="00BA264E" w:rsidRDefault="00BA264E" w:rsidP="00D27387">
      <w:pPr>
        <w:widowControl w:val="0"/>
        <w:autoSpaceDE w:val="0"/>
        <w:autoSpaceDN w:val="0"/>
        <w:adjustRightInd w:val="0"/>
        <w:spacing w:before="240"/>
        <w:rPr>
          <w:rFonts w:cs="Arial"/>
          <w:color w:val="000000"/>
        </w:rPr>
      </w:pPr>
      <w:bookmarkStart w:id="11" w:name="_MON_1547981211"/>
      <w:bookmarkEnd w:id="11"/>
    </w:p>
    <w:p w14:paraId="6BC139B4" w14:textId="4DD103FA" w:rsidR="00D27387" w:rsidRPr="00304FE4" w:rsidRDefault="008C68D3" w:rsidP="00D27387">
      <w:pPr>
        <w:widowControl w:val="0"/>
        <w:autoSpaceDE w:val="0"/>
        <w:autoSpaceDN w:val="0"/>
        <w:adjustRightInd w:val="0"/>
        <w:spacing w:before="240"/>
        <w:rPr>
          <w:rFonts w:cs="Arial"/>
          <w:color w:val="000000"/>
        </w:rPr>
      </w:pPr>
      <w:r w:rsidRPr="00155613">
        <w:rPr>
          <w:rFonts w:cs="Arial"/>
          <w:color w:val="000000"/>
        </w:rPr>
        <w:t>La Sociedad tiene contratadas pólizas de seguros que cubren el valor</w:t>
      </w:r>
      <w:r w:rsidRPr="00304FE4">
        <w:rPr>
          <w:rFonts w:cs="Arial"/>
          <w:color w:val="000000"/>
        </w:rPr>
        <w:t xml:space="preserve"> neto contable del inmovilizado material.</w:t>
      </w:r>
    </w:p>
    <w:p w14:paraId="18A7248B" w14:textId="2A4D155B" w:rsidR="00BA264E" w:rsidRDefault="008A42B6" w:rsidP="00BA264E">
      <w:pPr>
        <w:widowControl w:val="0"/>
        <w:autoSpaceDE w:val="0"/>
        <w:autoSpaceDN w:val="0"/>
        <w:adjustRightInd w:val="0"/>
        <w:spacing w:before="240"/>
        <w:rPr>
          <w:rFonts w:cs="Arial"/>
          <w:color w:val="000000"/>
        </w:rPr>
      </w:pPr>
      <w:r w:rsidRPr="00237ED9">
        <w:rPr>
          <w:rFonts w:cs="Arial"/>
          <w:color w:val="000000"/>
        </w:rPr>
        <w:t>A 31 de diciembre de 20</w:t>
      </w:r>
      <w:r w:rsidR="00F6242D">
        <w:rPr>
          <w:rFonts w:cs="Arial"/>
          <w:color w:val="000000"/>
        </w:rPr>
        <w:t>2</w:t>
      </w:r>
      <w:r w:rsidR="004B73F3">
        <w:rPr>
          <w:rFonts w:cs="Arial"/>
          <w:color w:val="000000"/>
        </w:rPr>
        <w:t>3</w:t>
      </w:r>
      <w:r w:rsidRPr="00237ED9">
        <w:rPr>
          <w:rFonts w:cs="Arial"/>
          <w:color w:val="000000"/>
        </w:rPr>
        <w:t xml:space="preserve"> </w:t>
      </w:r>
      <w:r w:rsidR="00EE4CBD">
        <w:rPr>
          <w:rFonts w:cs="Arial"/>
          <w:color w:val="000000"/>
        </w:rPr>
        <w:t>y 202</w:t>
      </w:r>
      <w:r w:rsidR="004B73F3">
        <w:rPr>
          <w:rFonts w:cs="Arial"/>
          <w:color w:val="000000"/>
        </w:rPr>
        <w:t>2</w:t>
      </w:r>
      <w:r w:rsidR="00EE4CBD">
        <w:rPr>
          <w:rFonts w:cs="Arial"/>
          <w:color w:val="000000"/>
        </w:rPr>
        <w:t xml:space="preserve"> </w:t>
      </w:r>
      <w:r w:rsidR="008A4AF7">
        <w:rPr>
          <w:rFonts w:cs="Arial"/>
          <w:color w:val="000000"/>
        </w:rPr>
        <w:t>no había i</w:t>
      </w:r>
      <w:r w:rsidR="008B4BF6" w:rsidRPr="00237ED9">
        <w:rPr>
          <w:rFonts w:cs="Arial"/>
          <w:color w:val="000000"/>
        </w:rPr>
        <w:t>nmovilizado material no afecto a la explotación</w:t>
      </w:r>
      <w:r w:rsidR="00BA264E">
        <w:rPr>
          <w:rFonts w:cs="Arial"/>
          <w:color w:val="000000"/>
        </w:rPr>
        <w:t>.</w:t>
      </w:r>
      <w:r w:rsidR="007B761C" w:rsidRPr="007B761C">
        <w:rPr>
          <w:rFonts w:cs="Arial"/>
          <w:b/>
          <w:color w:val="FF0000"/>
        </w:rPr>
        <w:t xml:space="preserve"> </w:t>
      </w:r>
    </w:p>
    <w:p w14:paraId="1191DF15" w14:textId="77777777" w:rsidR="00BA264E" w:rsidRDefault="00BA264E" w:rsidP="00BA264E">
      <w:pPr>
        <w:widowControl w:val="0"/>
        <w:autoSpaceDE w:val="0"/>
        <w:autoSpaceDN w:val="0"/>
        <w:adjustRightInd w:val="0"/>
        <w:spacing w:before="240"/>
        <w:rPr>
          <w:rFonts w:cs="Arial"/>
          <w:b/>
          <w:highlight w:val="red"/>
        </w:rPr>
      </w:pPr>
    </w:p>
    <w:p w14:paraId="787AE70F" w14:textId="5F31B8F8" w:rsidR="00D563D4" w:rsidRDefault="00D563D4" w:rsidP="00BA264E">
      <w:pPr>
        <w:widowControl w:val="0"/>
        <w:autoSpaceDE w:val="0"/>
        <w:autoSpaceDN w:val="0"/>
        <w:adjustRightInd w:val="0"/>
        <w:spacing w:before="240"/>
        <w:rPr>
          <w:rFonts w:cs="Arial"/>
          <w:b/>
        </w:rPr>
      </w:pPr>
      <w:r w:rsidRPr="005B0347">
        <w:rPr>
          <w:rFonts w:cs="Arial"/>
          <w:b/>
        </w:rPr>
        <w:t>7.</w:t>
      </w:r>
      <w:r w:rsidRPr="005B0347">
        <w:rPr>
          <w:rFonts w:cs="Arial"/>
          <w:b/>
        </w:rPr>
        <w:tab/>
        <w:t>INVERSIONES INMOBILIARIAS</w:t>
      </w:r>
    </w:p>
    <w:p w14:paraId="1DFF3106" w14:textId="77777777" w:rsidR="00424CAA" w:rsidRDefault="00424CAA" w:rsidP="00EC2D1F">
      <w:pPr>
        <w:rPr>
          <w:noProof/>
        </w:rPr>
      </w:pPr>
    </w:p>
    <w:p w14:paraId="62086F58" w14:textId="77777777" w:rsidR="00424CAA" w:rsidRPr="00504D11" w:rsidRDefault="00424CAA" w:rsidP="00EC2D1F">
      <w:pPr>
        <w:rPr>
          <w:rFonts w:cs="Arial"/>
          <w:color w:val="000000"/>
        </w:rPr>
      </w:pPr>
      <w:r w:rsidRPr="00504D11">
        <w:rPr>
          <w:rFonts w:cs="Arial"/>
          <w:color w:val="000000"/>
        </w:rPr>
        <w:t>El detalle y los movimientos de las distintas partidas que componen las inversiones inmobiliarias son los siguientes:</w:t>
      </w:r>
    </w:p>
    <w:p w14:paraId="78A47DB3" w14:textId="4B4384D6" w:rsidR="00F6242D" w:rsidRDefault="00F6242D" w:rsidP="00EC2D1F">
      <w:pPr>
        <w:rPr>
          <w:rFonts w:cs="Arial"/>
          <w:color w:val="000000"/>
          <w:highlight w:val="yellow"/>
        </w:rPr>
      </w:pPr>
    </w:p>
    <w:p w14:paraId="59772A19" w14:textId="77777777" w:rsidR="00504D11" w:rsidRPr="0035046C" w:rsidRDefault="00504D11" w:rsidP="00EC2D1F">
      <w:pPr>
        <w:rPr>
          <w:rFonts w:cs="Arial"/>
          <w:color w:val="000000"/>
          <w:highlight w:val="yellow"/>
        </w:rPr>
      </w:pPr>
    </w:p>
    <w:bookmarkStart w:id="12" w:name="_MON_1677306583"/>
    <w:bookmarkEnd w:id="12"/>
    <w:p w14:paraId="4B96D47A" w14:textId="45349EAB" w:rsidR="00F6242D" w:rsidRPr="0035046C" w:rsidRDefault="00594ABE" w:rsidP="00504D11">
      <w:pPr>
        <w:jc w:val="center"/>
        <w:rPr>
          <w:rFonts w:cs="Arial"/>
          <w:color w:val="000000"/>
          <w:highlight w:val="yellow"/>
        </w:rPr>
      </w:pPr>
      <w:r w:rsidRPr="00527826">
        <w:rPr>
          <w:rFonts w:cs="Arial"/>
          <w:b/>
          <w:bCs/>
          <w:color w:val="000000"/>
          <w:sz w:val="14"/>
          <w:szCs w:val="14"/>
          <w:lang w:val="en-US"/>
        </w:rPr>
        <w:object w:dxaOrig="8631" w:dyaOrig="3734" w14:anchorId="2FEDDA9A">
          <v:shape id="_x0000_i1035" type="#_x0000_t75" style="width:399.25pt;height:174.85pt" o:ole="">
            <v:imagedata r:id="rId18" o:title=""/>
          </v:shape>
          <o:OLEObject Type="Embed" ProgID="Excel.Sheet.8" ShapeID="_x0000_i1035" DrawAspect="Content" ObjectID="_1803881319" r:id="rId19"/>
        </w:object>
      </w:r>
    </w:p>
    <w:p w14:paraId="74622C86" w14:textId="77777777" w:rsidR="00F6242D" w:rsidRPr="0035046C" w:rsidRDefault="00F6242D" w:rsidP="00EC2D1F">
      <w:pPr>
        <w:rPr>
          <w:rFonts w:cs="Arial"/>
          <w:color w:val="000000"/>
          <w:highlight w:val="yellow"/>
        </w:rPr>
      </w:pPr>
    </w:p>
    <w:p w14:paraId="1008F0DA" w14:textId="77777777" w:rsidR="00EC2D1F" w:rsidRPr="00325131" w:rsidRDefault="00EC2D1F" w:rsidP="00EC2D1F">
      <w:pPr>
        <w:spacing w:before="240"/>
        <w:rPr>
          <w:rFonts w:cs="Arial"/>
        </w:rPr>
      </w:pPr>
      <w:r w:rsidRPr="00410BFD">
        <w:rPr>
          <w:rFonts w:cs="Arial"/>
        </w:rPr>
        <w:t xml:space="preserve">Con fecha 8 de febrero de 2018, la Sociedad </w:t>
      </w:r>
      <w:r w:rsidR="00D47CF5" w:rsidRPr="00410BFD">
        <w:rPr>
          <w:rFonts w:cs="Arial"/>
        </w:rPr>
        <w:t>fue</w:t>
      </w:r>
      <w:r w:rsidRPr="00410BFD">
        <w:rPr>
          <w:rFonts w:cs="Arial"/>
        </w:rPr>
        <w:t xml:space="preserve"> adjudicataria en subasta, junto con otras 18 entidades, de un inmueble que era propiedad de la entidad Organización de Supermercados y Economatos de Tenerife S.A. (en adelante ORSUECO). Dicho inmueble se encuentra ubicado en el número 6 de la </w:t>
      </w:r>
      <w:r w:rsidRPr="00410BFD">
        <w:rPr>
          <w:rFonts w:cs="Arial"/>
        </w:rPr>
        <w:lastRenderedPageBreak/>
        <w:t xml:space="preserve">calle Pablo Iglesias de La Laguna y consta de tres plantas de sótano, planta baja y tres plantas altas, terminado en cubierta de azotea. El porcentaje adjudicado a la Sociedad es el 16,701% del citado inmueble. Asimismo, con fecha 28 de diciembre de 1999 la entidad Garpa Hermanos S.L. cedió a Gestión del Medio Rural de Canarias, S.A., el 33% del crédito que ostentaba frente a ORSUECO y al que le corresponde un 2,591% del citado inmueble, por lo </w:t>
      </w:r>
      <w:r w:rsidR="001E1783" w:rsidRPr="00410BFD">
        <w:rPr>
          <w:rFonts w:cs="Arial"/>
        </w:rPr>
        <w:t>tanto,</w:t>
      </w:r>
      <w:r w:rsidRPr="00410BFD">
        <w:rPr>
          <w:rFonts w:cs="Arial"/>
        </w:rPr>
        <w:t xml:space="preserve"> el porcentaje total adjudicado a la Sociedad es del 17,556% del inmueble.</w:t>
      </w:r>
    </w:p>
    <w:p w14:paraId="420C8395" w14:textId="77777777" w:rsidR="00EC2D1F" w:rsidRPr="00325131" w:rsidRDefault="00EC2D1F" w:rsidP="00EC2D1F">
      <w:pPr>
        <w:spacing w:before="240"/>
        <w:rPr>
          <w:rFonts w:cs="Arial"/>
        </w:rPr>
      </w:pPr>
      <w:r w:rsidRPr="00325131">
        <w:rPr>
          <w:rFonts w:cs="Arial"/>
        </w:rPr>
        <w:t>Esta adjudicación deviene de la deuda que ORSUECO mantenía con la Sociedad y con otros acreedores y que tenía como garantía de cobro una hipoteca sobre el citado inmueble (instrumentalizado mediante escritura pública de fecha 5 de noviembre de 1993, otorgada ante el notario Don Fernando González de Vallejo, con número de protocolo 3634, subsanada por otra el 24 de enero de 1994, ante el mismo notario).</w:t>
      </w:r>
    </w:p>
    <w:p w14:paraId="7520C14B" w14:textId="77777777" w:rsidR="00EC2D1F" w:rsidRPr="00325131" w:rsidRDefault="00EC2D1F" w:rsidP="00EC2D1F">
      <w:pPr>
        <w:spacing w:before="240"/>
        <w:rPr>
          <w:rFonts w:cs="Arial"/>
        </w:rPr>
      </w:pPr>
      <w:r w:rsidRPr="00325131">
        <w:rPr>
          <w:rFonts w:cs="Arial"/>
        </w:rPr>
        <w:t>La Sociedad había deteriorado en ejercicios anteriores la totalidad del crédito que mantenía con ORSUECO (en torno a 375 mil euros) ante el incumplimiento por parte del deudor de las obligaciones de pago y haber sido reclamado judicialmente el crédito.</w:t>
      </w:r>
    </w:p>
    <w:p w14:paraId="04A4561B" w14:textId="77777777" w:rsidR="00EC2D1F" w:rsidRDefault="00EC2D1F" w:rsidP="00EC2D1F">
      <w:pPr>
        <w:spacing w:before="240"/>
        <w:rPr>
          <w:rFonts w:cs="Arial"/>
        </w:rPr>
      </w:pPr>
      <w:r w:rsidRPr="00325131">
        <w:rPr>
          <w:rFonts w:cs="Arial"/>
        </w:rPr>
        <w:t xml:space="preserve">Al cierre de 2018, se </w:t>
      </w:r>
      <w:r w:rsidR="00D47CF5" w:rsidRPr="00325131">
        <w:rPr>
          <w:rFonts w:cs="Arial"/>
        </w:rPr>
        <w:t>registró</w:t>
      </w:r>
      <w:r w:rsidRPr="00325131">
        <w:rPr>
          <w:rFonts w:cs="Arial"/>
        </w:rPr>
        <w:t xml:space="preserve"> el activo como inversión inmobiliaria (siendo la contrapartida el epígrafe de ingresos extraordinarios de la cuenta de pérdidas y ganancias) por el importe de adjudicación, que asciende a 382.137,52 euros (50% del valor de tasación realizada por un experto independiente) y que se asimila al importe del crédito que ostentaba con ORSUECO. A la fecha de formulación de las</w:t>
      </w:r>
      <w:r w:rsidR="004306BE">
        <w:rPr>
          <w:rFonts w:cs="Arial"/>
        </w:rPr>
        <w:t xml:space="preserve"> presentes </w:t>
      </w:r>
      <w:r w:rsidRPr="00325131">
        <w:rPr>
          <w:rFonts w:cs="Arial"/>
        </w:rPr>
        <w:t xml:space="preserve">cuentas </w:t>
      </w:r>
      <w:r w:rsidRPr="00575B73">
        <w:rPr>
          <w:rFonts w:cs="Arial"/>
        </w:rPr>
        <w:t>anuales, está pendiente de inscribir en el registro de la propiedad.</w:t>
      </w:r>
      <w:r w:rsidR="004306BE" w:rsidRPr="00575B73">
        <w:rPr>
          <w:rFonts w:cs="Arial"/>
        </w:rPr>
        <w:t xml:space="preserve"> El</w:t>
      </w:r>
      <w:r w:rsidR="004306BE">
        <w:rPr>
          <w:rFonts w:cs="Arial"/>
        </w:rPr>
        <w:t xml:space="preserve"> inmueble se encuentra vacío y sin actividad alguna.</w:t>
      </w:r>
    </w:p>
    <w:p w14:paraId="2F880707" w14:textId="77777777" w:rsidR="00424CAA" w:rsidRPr="00325131" w:rsidRDefault="00325131" w:rsidP="00710604">
      <w:pPr>
        <w:spacing w:before="240"/>
        <w:rPr>
          <w:rFonts w:cs="Arial"/>
          <w:bCs/>
        </w:rPr>
      </w:pPr>
      <w:r w:rsidRPr="00D72C61">
        <w:rPr>
          <w:rFonts w:cs="Arial"/>
          <w:bCs/>
        </w:rPr>
        <w:t>Asimismo, al cierre del ejercicio figura</w:t>
      </w:r>
      <w:r w:rsidR="00C238D3">
        <w:rPr>
          <w:rFonts w:cs="Arial"/>
          <w:bCs/>
        </w:rPr>
        <w:t>n</w:t>
      </w:r>
      <w:r w:rsidRPr="00D72C61">
        <w:rPr>
          <w:rFonts w:cs="Arial"/>
          <w:bCs/>
        </w:rPr>
        <w:t xml:space="preserve"> como inversión inmobiliaria </w:t>
      </w:r>
      <w:r w:rsidR="00504D11" w:rsidRPr="00D72C61">
        <w:rPr>
          <w:rFonts w:cs="Arial"/>
          <w:bCs/>
        </w:rPr>
        <w:t>las parcelas de terreno</w:t>
      </w:r>
      <w:r w:rsidR="00C238D3">
        <w:rPr>
          <w:rFonts w:cs="Arial"/>
          <w:bCs/>
        </w:rPr>
        <w:t xml:space="preserve"> </w:t>
      </w:r>
      <w:proofErr w:type="spellStart"/>
      <w:r w:rsidR="00504D11" w:rsidRPr="00D72C61">
        <w:rPr>
          <w:rFonts w:cs="Arial"/>
          <w:bCs/>
        </w:rPr>
        <w:t>nº</w:t>
      </w:r>
      <w:proofErr w:type="spellEnd"/>
      <w:r w:rsidR="00504D11" w:rsidRPr="00D72C61">
        <w:rPr>
          <w:rFonts w:cs="Arial"/>
          <w:bCs/>
        </w:rPr>
        <w:t xml:space="preserve"> A-76 y A-77 en la Ur</w:t>
      </w:r>
      <w:r w:rsidR="0041737D" w:rsidRPr="00D72C61">
        <w:rPr>
          <w:rFonts w:cs="Arial"/>
          <w:bCs/>
        </w:rPr>
        <w:t>b</w:t>
      </w:r>
      <w:r w:rsidR="00504D11" w:rsidRPr="00D72C61">
        <w:rPr>
          <w:rFonts w:cs="Arial"/>
          <w:bCs/>
        </w:rPr>
        <w:t>anización Jardín del Atlántico, en el término municipal de Arico.</w:t>
      </w:r>
      <w:r w:rsidR="0041737D" w:rsidRPr="00D72C61">
        <w:rPr>
          <w:rFonts w:cs="Arial"/>
          <w:bCs/>
        </w:rPr>
        <w:t xml:space="preserve"> Estas fincas fueron adjudicadas </w:t>
      </w:r>
      <w:r w:rsidRPr="00D72C61">
        <w:rPr>
          <w:rFonts w:cs="Arial"/>
          <w:bCs/>
        </w:rPr>
        <w:t>en subasta</w:t>
      </w:r>
      <w:r w:rsidR="0041737D" w:rsidRPr="00D72C61">
        <w:rPr>
          <w:rFonts w:cs="Arial"/>
          <w:bCs/>
        </w:rPr>
        <w:t xml:space="preserve">, el 14 de mayo de 2018, por la deuda que </w:t>
      </w:r>
      <w:r w:rsidR="004306BE">
        <w:rPr>
          <w:rFonts w:cs="Arial"/>
          <w:bCs/>
        </w:rPr>
        <w:t xml:space="preserve">el cliente </w:t>
      </w:r>
      <w:r w:rsidR="0041737D" w:rsidRPr="00D72C61">
        <w:rPr>
          <w:rFonts w:cs="Arial"/>
          <w:bCs/>
        </w:rPr>
        <w:t>Jorge Álvaro Castro mantenía con la Sociedad</w:t>
      </w:r>
      <w:r w:rsidR="00C238D3">
        <w:rPr>
          <w:rFonts w:cs="Arial"/>
          <w:bCs/>
        </w:rPr>
        <w:t xml:space="preserve"> derivada de la actividad comercial</w:t>
      </w:r>
      <w:r w:rsidR="0041737D" w:rsidRPr="00D72C61">
        <w:rPr>
          <w:rFonts w:cs="Arial"/>
          <w:bCs/>
        </w:rPr>
        <w:t>.</w:t>
      </w:r>
    </w:p>
    <w:p w14:paraId="10825A62" w14:textId="41D90E33" w:rsidR="004306BE" w:rsidRPr="00325131" w:rsidRDefault="00325131" w:rsidP="00710604">
      <w:pPr>
        <w:spacing w:before="240"/>
        <w:rPr>
          <w:rFonts w:cs="Arial"/>
          <w:bCs/>
        </w:rPr>
      </w:pPr>
      <w:r w:rsidRPr="00F80D85">
        <w:rPr>
          <w:rFonts w:cs="Arial"/>
          <w:bCs/>
        </w:rPr>
        <w:t xml:space="preserve">Por otra parte, la Sociedad es propietaria de una plaza de garaje, adjudicada </w:t>
      </w:r>
      <w:r w:rsidR="00DB7C25" w:rsidRPr="00F80D85">
        <w:rPr>
          <w:rFonts w:cs="Arial"/>
          <w:bCs/>
        </w:rPr>
        <w:t>en subasta por la deuda que</w:t>
      </w:r>
      <w:r w:rsidR="004306BE">
        <w:rPr>
          <w:rFonts w:cs="Arial"/>
          <w:bCs/>
        </w:rPr>
        <w:t xml:space="preserve"> el cliente</w:t>
      </w:r>
      <w:r w:rsidR="00DB7C25" w:rsidRPr="00F80D85">
        <w:rPr>
          <w:rFonts w:cs="Arial"/>
          <w:bCs/>
        </w:rPr>
        <w:t xml:space="preserve"> Yayo Verduras SL mantenía con la Sociedad derivada de su actividad comercial</w:t>
      </w:r>
      <w:r w:rsidRPr="00F80D85">
        <w:rPr>
          <w:rFonts w:cs="Arial"/>
          <w:bCs/>
        </w:rPr>
        <w:t xml:space="preserve">. </w:t>
      </w:r>
      <w:r w:rsidR="007F37B1" w:rsidRPr="00F80D85">
        <w:rPr>
          <w:rFonts w:cs="Arial"/>
          <w:bCs/>
        </w:rPr>
        <w:t>A la fecha del cierre del ejercicio la Sociedad</w:t>
      </w:r>
      <w:r w:rsidR="00DB7C25" w:rsidRPr="00F80D85">
        <w:rPr>
          <w:rFonts w:cs="Arial"/>
          <w:bCs/>
        </w:rPr>
        <w:t>, a pesar de tener la titularidad del inmueble,</w:t>
      </w:r>
      <w:r w:rsidR="007F37B1" w:rsidRPr="00F80D85">
        <w:rPr>
          <w:rFonts w:cs="Arial"/>
          <w:bCs/>
        </w:rPr>
        <w:t xml:space="preserve"> </w:t>
      </w:r>
      <w:r w:rsidR="00DB7C25" w:rsidRPr="00F80D85">
        <w:rPr>
          <w:rFonts w:cs="Arial"/>
          <w:bCs/>
        </w:rPr>
        <w:t xml:space="preserve">no dispone </w:t>
      </w:r>
      <w:r w:rsidR="00551459">
        <w:rPr>
          <w:rFonts w:cs="Arial"/>
          <w:bCs/>
        </w:rPr>
        <w:t xml:space="preserve">de </w:t>
      </w:r>
      <w:r w:rsidR="00F80D85" w:rsidRPr="00F80D85">
        <w:rPr>
          <w:rFonts w:cs="Arial"/>
          <w:bCs/>
        </w:rPr>
        <w:t>acceso al inmueble</w:t>
      </w:r>
      <w:r w:rsidR="007F37B1" w:rsidRPr="00F80D85">
        <w:rPr>
          <w:rFonts w:cs="Arial"/>
          <w:bCs/>
        </w:rPr>
        <w:t xml:space="preserve">, </w:t>
      </w:r>
      <w:r w:rsidR="00DB7C25" w:rsidRPr="00F80D85">
        <w:rPr>
          <w:rFonts w:cs="Arial"/>
          <w:bCs/>
        </w:rPr>
        <w:t xml:space="preserve">por lo que se </w:t>
      </w:r>
      <w:r w:rsidR="007F37B1" w:rsidRPr="00F80D85">
        <w:rPr>
          <w:rFonts w:cs="Arial"/>
          <w:bCs/>
        </w:rPr>
        <w:t>ha interpuesto la correspondiente de</w:t>
      </w:r>
      <w:r w:rsidR="00DB7C25" w:rsidRPr="00F80D85">
        <w:rPr>
          <w:rFonts w:cs="Arial"/>
          <w:bCs/>
        </w:rPr>
        <w:t xml:space="preserve">manda </w:t>
      </w:r>
      <w:r w:rsidR="00F80D85" w:rsidRPr="00F80D85">
        <w:rPr>
          <w:rFonts w:cs="Arial"/>
          <w:bCs/>
        </w:rPr>
        <w:t xml:space="preserve">de desahucio por precario </w:t>
      </w:r>
      <w:r w:rsidR="00DB7C25" w:rsidRPr="00F80D85">
        <w:rPr>
          <w:rFonts w:cs="Arial"/>
          <w:bCs/>
        </w:rPr>
        <w:t xml:space="preserve">ante </w:t>
      </w:r>
      <w:r w:rsidR="00F80D85" w:rsidRPr="00F80D85">
        <w:rPr>
          <w:rFonts w:cs="Arial"/>
          <w:bCs/>
        </w:rPr>
        <w:t xml:space="preserve">el </w:t>
      </w:r>
      <w:r w:rsidR="00DB7C25" w:rsidRPr="00F80D85">
        <w:rPr>
          <w:rFonts w:cs="Arial"/>
          <w:bCs/>
        </w:rPr>
        <w:t>Juzgado</w:t>
      </w:r>
      <w:r w:rsidR="00F80D85" w:rsidRPr="00F80D85">
        <w:rPr>
          <w:rFonts w:cs="Arial"/>
          <w:bCs/>
        </w:rPr>
        <w:t xml:space="preserve"> </w:t>
      </w:r>
      <w:r w:rsidR="00DB7C25" w:rsidRPr="00F80D85">
        <w:rPr>
          <w:rFonts w:cs="Arial"/>
          <w:bCs/>
        </w:rPr>
        <w:t xml:space="preserve">de </w:t>
      </w:r>
      <w:r w:rsidR="00F80D85" w:rsidRPr="00F80D85">
        <w:rPr>
          <w:rFonts w:cs="Arial"/>
          <w:bCs/>
        </w:rPr>
        <w:t xml:space="preserve">1ª instancia de </w:t>
      </w:r>
      <w:r w:rsidR="00DB7C25" w:rsidRPr="00F80D85">
        <w:rPr>
          <w:rFonts w:cs="Arial"/>
          <w:bCs/>
        </w:rPr>
        <w:t>Arona</w:t>
      </w:r>
      <w:r w:rsidR="004306BE">
        <w:rPr>
          <w:rFonts w:cs="Arial"/>
          <w:bCs/>
        </w:rPr>
        <w:t xml:space="preserve">, estando pendiente de resolución. La Sociedad sigue el criterio de no amortizar las construcciones </w:t>
      </w:r>
      <w:r w:rsidR="00551459">
        <w:rPr>
          <w:rFonts w:cs="Arial"/>
          <w:bCs/>
        </w:rPr>
        <w:t>que no han entrado</w:t>
      </w:r>
      <w:r w:rsidR="004306BE">
        <w:rPr>
          <w:rFonts w:cs="Arial"/>
          <w:bCs/>
        </w:rPr>
        <w:t xml:space="preserve"> en uso o no </w:t>
      </w:r>
      <w:r w:rsidR="00551459">
        <w:rPr>
          <w:rFonts w:cs="Arial"/>
          <w:bCs/>
        </w:rPr>
        <w:t>se tenga acceso</w:t>
      </w:r>
      <w:r w:rsidR="004306BE">
        <w:rPr>
          <w:rFonts w:cs="Arial"/>
          <w:bCs/>
        </w:rPr>
        <w:t xml:space="preserve"> </w:t>
      </w:r>
      <w:r w:rsidR="00FF1351">
        <w:rPr>
          <w:rFonts w:cs="Arial"/>
          <w:bCs/>
        </w:rPr>
        <w:t>ni</w:t>
      </w:r>
      <w:r w:rsidR="004306BE">
        <w:rPr>
          <w:rFonts w:cs="Arial"/>
          <w:bCs/>
        </w:rPr>
        <w:t xml:space="preserve"> al mismo.</w:t>
      </w:r>
    </w:p>
    <w:p w14:paraId="5DA1F062" w14:textId="7F534E07" w:rsidR="00352ED5" w:rsidRPr="007E0C45" w:rsidRDefault="00D563D4" w:rsidP="00710604">
      <w:pPr>
        <w:spacing w:before="240"/>
        <w:rPr>
          <w:rFonts w:cs="Arial"/>
          <w:color w:val="000000"/>
        </w:rPr>
      </w:pPr>
      <w:r w:rsidRPr="00B81ACF">
        <w:rPr>
          <w:rFonts w:cs="Arial"/>
          <w:b/>
        </w:rPr>
        <w:t>8</w:t>
      </w:r>
      <w:r w:rsidR="00352ED5" w:rsidRPr="00B81ACF">
        <w:rPr>
          <w:rFonts w:cs="Arial"/>
          <w:b/>
        </w:rPr>
        <w:t>.</w:t>
      </w:r>
      <w:r w:rsidR="00352ED5" w:rsidRPr="00B81ACF">
        <w:rPr>
          <w:rFonts w:cs="Arial"/>
          <w:b/>
        </w:rPr>
        <w:tab/>
      </w:r>
      <w:r w:rsidR="00352ED5" w:rsidRPr="0014794F">
        <w:rPr>
          <w:rFonts w:cs="Arial"/>
          <w:b/>
        </w:rPr>
        <w:t>ACTIVOS FINANCIEROS</w:t>
      </w:r>
    </w:p>
    <w:p w14:paraId="288FD46B" w14:textId="2651D182" w:rsidR="00352ED5" w:rsidRDefault="00352ED5" w:rsidP="00352ED5">
      <w:pPr>
        <w:widowControl w:val="0"/>
        <w:autoSpaceDE w:val="0"/>
        <w:autoSpaceDN w:val="0"/>
        <w:adjustRightInd w:val="0"/>
        <w:spacing w:before="240"/>
        <w:rPr>
          <w:rFonts w:cs="Arial"/>
        </w:rPr>
      </w:pPr>
      <w:r w:rsidRPr="007E0C45">
        <w:rPr>
          <w:rFonts w:cs="Arial"/>
        </w:rPr>
        <w:t>La composi</w:t>
      </w:r>
      <w:r w:rsidR="008B4BF6" w:rsidRPr="007E0C45">
        <w:rPr>
          <w:rFonts w:cs="Arial"/>
        </w:rPr>
        <w:t>ción de los activos financieros</w:t>
      </w:r>
      <w:r w:rsidRPr="007E0C45">
        <w:rPr>
          <w:rFonts w:cs="Arial"/>
        </w:rPr>
        <w:t xml:space="preserve"> al 31 de diciembre es la siguiente:</w:t>
      </w:r>
    </w:p>
    <w:p w14:paraId="30D4C72B" w14:textId="77777777" w:rsidR="00424CAA" w:rsidRPr="007E0C45" w:rsidRDefault="00424CAA" w:rsidP="001A5FF3">
      <w:pPr>
        <w:jc w:val="center"/>
        <w:rPr>
          <w:rFonts w:cs="Arial"/>
        </w:rPr>
      </w:pPr>
    </w:p>
    <w:bookmarkStart w:id="13" w:name="_MON_1547887520"/>
    <w:bookmarkEnd w:id="13"/>
    <w:p w14:paraId="6DE97C3C" w14:textId="2BE7FA4B" w:rsidR="000264B0" w:rsidRPr="007E0C45" w:rsidRDefault="004B73F3" w:rsidP="001A5FF3">
      <w:pPr>
        <w:jc w:val="center"/>
        <w:rPr>
          <w:rFonts w:cs="Arial"/>
          <w:color w:val="000000"/>
        </w:rPr>
      </w:pPr>
      <w:r w:rsidRPr="007E0C45">
        <w:rPr>
          <w:rFonts w:cs="Arial"/>
        </w:rPr>
        <w:object w:dxaOrig="13667" w:dyaOrig="4421" w14:anchorId="52E8069C">
          <v:shape id="_x0000_i1036" type="#_x0000_t75" style="width:452.55pt;height:179.55pt" o:ole="">
            <v:imagedata r:id="rId20" o:title=""/>
          </v:shape>
          <o:OLEObject Type="Embed" ProgID="Excel.Sheet.12" ShapeID="_x0000_i1036" DrawAspect="Content" ObjectID="_1803881320" r:id="rId21"/>
        </w:object>
      </w:r>
    </w:p>
    <w:p w14:paraId="1A91E4F2" w14:textId="77777777" w:rsidR="007B5194" w:rsidRDefault="007B5194" w:rsidP="00064AC2">
      <w:pPr>
        <w:rPr>
          <w:rFonts w:cs="Arial"/>
          <w:color w:val="000000"/>
        </w:rPr>
      </w:pPr>
    </w:p>
    <w:p w14:paraId="0235B4F1" w14:textId="7F84893D" w:rsidR="00352ED5" w:rsidRPr="00636F07" w:rsidRDefault="00352ED5" w:rsidP="00064AC2">
      <w:pPr>
        <w:rPr>
          <w:rFonts w:cs="Arial"/>
          <w:color w:val="000000"/>
        </w:rPr>
      </w:pPr>
      <w:r w:rsidRPr="00DC1E2C">
        <w:rPr>
          <w:rFonts w:cs="Arial"/>
          <w:color w:val="000000"/>
        </w:rPr>
        <w:lastRenderedPageBreak/>
        <w:t>Estos importes se desglosan en el balance de la siguiente forma:</w:t>
      </w:r>
    </w:p>
    <w:p w14:paraId="0226B470" w14:textId="77777777" w:rsidR="003B133E" w:rsidRPr="00636F07" w:rsidRDefault="003B133E" w:rsidP="00D32A52">
      <w:pPr>
        <w:tabs>
          <w:tab w:val="center" w:pos="4513"/>
        </w:tabs>
        <w:rPr>
          <w:rFonts w:cs="Arial"/>
          <w:b/>
          <w:color w:val="000000"/>
        </w:rPr>
      </w:pPr>
    </w:p>
    <w:bookmarkStart w:id="14" w:name="_MON_1547888476"/>
    <w:bookmarkEnd w:id="14"/>
    <w:p w14:paraId="1ED1FAB7" w14:textId="007C5BD4" w:rsidR="00D32A52" w:rsidRPr="00DD2592" w:rsidRDefault="009A7A27" w:rsidP="001A5FF3">
      <w:pPr>
        <w:tabs>
          <w:tab w:val="center" w:pos="4513"/>
        </w:tabs>
        <w:jc w:val="center"/>
        <w:rPr>
          <w:rFonts w:cs="Arial"/>
          <w:b/>
          <w:color w:val="000000"/>
          <w:highlight w:val="yellow"/>
        </w:rPr>
      </w:pPr>
      <w:r w:rsidRPr="00636F07">
        <w:rPr>
          <w:rFonts w:cs="Arial"/>
          <w:b/>
          <w:color w:val="000000"/>
        </w:rPr>
        <w:object w:dxaOrig="13898" w:dyaOrig="5492" w14:anchorId="2A525F26">
          <v:shape id="_x0000_i1037" type="#_x0000_t75" style="width:452.55pt;height:212.25pt" o:ole="">
            <v:imagedata r:id="rId22" o:title=""/>
          </v:shape>
          <o:OLEObject Type="Embed" ProgID="Excel.Sheet.12" ShapeID="_x0000_i1037" DrawAspect="Content" ObjectID="_1803881321" r:id="rId23"/>
        </w:object>
      </w:r>
    </w:p>
    <w:p w14:paraId="788BFC4B" w14:textId="689BCA07" w:rsidR="00B27A63" w:rsidRDefault="00B27A63" w:rsidP="00D32A52">
      <w:pPr>
        <w:tabs>
          <w:tab w:val="left" w:pos="720"/>
          <w:tab w:val="center" w:pos="4513"/>
        </w:tabs>
        <w:rPr>
          <w:rFonts w:cs="Arial"/>
          <w:b/>
          <w:color w:val="000000"/>
          <w:highlight w:val="yellow"/>
        </w:rPr>
      </w:pPr>
    </w:p>
    <w:p w14:paraId="3BA25BDD" w14:textId="77777777" w:rsidR="002B327B" w:rsidRDefault="002B327B" w:rsidP="00D32A52">
      <w:pPr>
        <w:tabs>
          <w:tab w:val="left" w:pos="720"/>
          <w:tab w:val="center" w:pos="4513"/>
        </w:tabs>
        <w:rPr>
          <w:rFonts w:cs="Arial"/>
          <w:b/>
          <w:color w:val="000000"/>
          <w:highlight w:val="yellow"/>
        </w:rPr>
      </w:pPr>
    </w:p>
    <w:p w14:paraId="3F3E41A0" w14:textId="77777777" w:rsidR="0021214F" w:rsidRDefault="0021214F" w:rsidP="00D32A52">
      <w:pPr>
        <w:tabs>
          <w:tab w:val="left" w:pos="720"/>
          <w:tab w:val="center" w:pos="4513"/>
        </w:tabs>
        <w:rPr>
          <w:rFonts w:cs="Arial"/>
          <w:b/>
          <w:color w:val="000000"/>
        </w:rPr>
      </w:pPr>
    </w:p>
    <w:p w14:paraId="3602995E" w14:textId="0F11F705" w:rsidR="00352ED5" w:rsidRPr="00F55AEC" w:rsidRDefault="004B6895" w:rsidP="00D32A52">
      <w:pPr>
        <w:tabs>
          <w:tab w:val="left" w:pos="720"/>
          <w:tab w:val="center" w:pos="4513"/>
        </w:tabs>
        <w:rPr>
          <w:rFonts w:cs="Arial"/>
          <w:b/>
          <w:color w:val="000000"/>
        </w:rPr>
      </w:pPr>
      <w:r w:rsidRPr="00F55AEC">
        <w:rPr>
          <w:rFonts w:cs="Arial"/>
          <w:b/>
          <w:color w:val="000000"/>
        </w:rPr>
        <w:t>8</w:t>
      </w:r>
      <w:r w:rsidR="00640B22" w:rsidRPr="00F55AEC">
        <w:rPr>
          <w:rFonts w:cs="Arial"/>
          <w:b/>
          <w:color w:val="000000"/>
        </w:rPr>
        <w:t>.1</w:t>
      </w:r>
      <w:r w:rsidR="00D32A52" w:rsidRPr="00F55AEC">
        <w:rPr>
          <w:rFonts w:cs="Arial"/>
          <w:b/>
          <w:color w:val="000000"/>
        </w:rPr>
        <w:tab/>
      </w:r>
      <w:r w:rsidR="00C502CD" w:rsidRPr="00F55AEC">
        <w:rPr>
          <w:rFonts w:cs="Arial"/>
          <w:b/>
          <w:color w:val="000000"/>
        </w:rPr>
        <w:t>Activos financieros a valor razonable con cambios en pérdidas y ganancias</w:t>
      </w:r>
    </w:p>
    <w:p w14:paraId="6BB15420" w14:textId="1BA95B52" w:rsidR="0021214F" w:rsidRDefault="00352ED5" w:rsidP="00352ED5">
      <w:pPr>
        <w:spacing w:before="240"/>
        <w:rPr>
          <w:rFonts w:cs="Arial"/>
        </w:rPr>
      </w:pPr>
      <w:r w:rsidRPr="00F55AEC">
        <w:rPr>
          <w:rFonts w:cs="Arial"/>
        </w:rPr>
        <w:t>El coste amortizado y el valor razonable de los activos financieros clasificados en esta categoría al 31 de diciembre son los siguientes:</w:t>
      </w:r>
    </w:p>
    <w:p w14:paraId="4B210F56" w14:textId="77777777" w:rsidR="00BA264E" w:rsidRPr="00F55AEC" w:rsidRDefault="00BA264E" w:rsidP="00352ED5">
      <w:pPr>
        <w:spacing w:before="240"/>
        <w:rPr>
          <w:rFonts w:cs="Arial"/>
        </w:rPr>
      </w:pPr>
    </w:p>
    <w:tbl>
      <w:tblPr>
        <w:tblW w:w="8854" w:type="dxa"/>
        <w:jc w:val="center"/>
        <w:tblCellMar>
          <w:left w:w="99" w:type="dxa"/>
          <w:right w:w="99" w:type="dxa"/>
        </w:tblCellMar>
        <w:tblLook w:val="01E0" w:firstRow="1" w:lastRow="1" w:firstColumn="1" w:lastColumn="1" w:noHBand="0" w:noVBand="0"/>
      </w:tblPr>
      <w:tblGrid>
        <w:gridCol w:w="4014"/>
        <w:gridCol w:w="1210"/>
        <w:gridCol w:w="1210"/>
        <w:gridCol w:w="1210"/>
        <w:gridCol w:w="1210"/>
      </w:tblGrid>
      <w:tr w:rsidR="00132957" w:rsidRPr="00F55AEC" w14:paraId="4F2974AC" w14:textId="77777777" w:rsidTr="00F60E5F">
        <w:trPr>
          <w:trHeight w:val="284"/>
          <w:jc w:val="center"/>
        </w:trPr>
        <w:tc>
          <w:tcPr>
            <w:tcW w:w="4014" w:type="dxa"/>
            <w:tcBorders>
              <w:top w:val="single" w:sz="4" w:space="0" w:color="auto"/>
            </w:tcBorders>
            <w:shd w:val="clear" w:color="auto" w:fill="BFBFBF"/>
            <w:vAlign w:val="bottom"/>
          </w:tcPr>
          <w:p w14:paraId="6F8D4E7C" w14:textId="77777777" w:rsidR="00132957" w:rsidRPr="00F55AEC" w:rsidRDefault="00132957" w:rsidP="000C7717">
            <w:pPr>
              <w:rPr>
                <w:rFonts w:cs="Arial"/>
                <w:b/>
                <w:sz w:val="16"/>
                <w:szCs w:val="16"/>
              </w:rPr>
            </w:pPr>
          </w:p>
        </w:tc>
        <w:tc>
          <w:tcPr>
            <w:tcW w:w="2419" w:type="dxa"/>
            <w:gridSpan w:val="2"/>
            <w:tcBorders>
              <w:top w:val="single" w:sz="4" w:space="0" w:color="auto"/>
            </w:tcBorders>
            <w:shd w:val="clear" w:color="auto" w:fill="BFBFBF"/>
            <w:vAlign w:val="bottom"/>
          </w:tcPr>
          <w:p w14:paraId="1B08D8F8" w14:textId="2599FAB8" w:rsidR="00132957" w:rsidRPr="00F55AEC" w:rsidRDefault="00132957" w:rsidP="00064765">
            <w:pPr>
              <w:pBdr>
                <w:bottom w:val="single" w:sz="6" w:space="1" w:color="auto"/>
              </w:pBdr>
              <w:jc w:val="center"/>
              <w:rPr>
                <w:rFonts w:cs="Arial"/>
                <w:b/>
                <w:sz w:val="16"/>
                <w:szCs w:val="16"/>
              </w:rPr>
            </w:pPr>
            <w:r w:rsidRPr="00F55AEC">
              <w:rPr>
                <w:rFonts w:cs="Arial"/>
                <w:b/>
                <w:sz w:val="16"/>
                <w:szCs w:val="16"/>
              </w:rPr>
              <w:t>20</w:t>
            </w:r>
            <w:r w:rsidR="005103EF" w:rsidRPr="00F55AEC">
              <w:rPr>
                <w:rFonts w:cs="Arial"/>
                <w:b/>
                <w:sz w:val="16"/>
                <w:szCs w:val="16"/>
              </w:rPr>
              <w:t>2</w:t>
            </w:r>
            <w:r w:rsidR="00BC651F">
              <w:rPr>
                <w:rFonts w:cs="Arial"/>
                <w:b/>
                <w:sz w:val="16"/>
                <w:szCs w:val="16"/>
              </w:rPr>
              <w:t>3</w:t>
            </w:r>
          </w:p>
        </w:tc>
        <w:tc>
          <w:tcPr>
            <w:tcW w:w="2419" w:type="dxa"/>
            <w:gridSpan w:val="2"/>
            <w:tcBorders>
              <w:top w:val="single" w:sz="4" w:space="0" w:color="auto"/>
            </w:tcBorders>
            <w:shd w:val="clear" w:color="auto" w:fill="BFBFBF"/>
            <w:vAlign w:val="bottom"/>
          </w:tcPr>
          <w:p w14:paraId="3D78678E" w14:textId="323312CD" w:rsidR="00132957" w:rsidRPr="00F55AEC" w:rsidRDefault="00132957" w:rsidP="006A795C">
            <w:pPr>
              <w:pBdr>
                <w:bottom w:val="single" w:sz="6" w:space="1" w:color="auto"/>
              </w:pBdr>
              <w:jc w:val="center"/>
              <w:rPr>
                <w:rFonts w:cs="Arial"/>
                <w:b/>
                <w:sz w:val="16"/>
                <w:szCs w:val="16"/>
              </w:rPr>
            </w:pPr>
            <w:r w:rsidRPr="00F55AEC">
              <w:rPr>
                <w:rFonts w:cs="Arial"/>
                <w:b/>
                <w:sz w:val="16"/>
                <w:szCs w:val="16"/>
              </w:rPr>
              <w:t>20</w:t>
            </w:r>
            <w:r w:rsidR="00F55AEC" w:rsidRPr="00F55AEC">
              <w:rPr>
                <w:rFonts w:cs="Arial"/>
                <w:b/>
                <w:sz w:val="16"/>
                <w:szCs w:val="16"/>
              </w:rPr>
              <w:t>2</w:t>
            </w:r>
            <w:r w:rsidR="00BC651F">
              <w:rPr>
                <w:rFonts w:cs="Arial"/>
                <w:b/>
                <w:sz w:val="16"/>
                <w:szCs w:val="16"/>
              </w:rPr>
              <w:t>2</w:t>
            </w:r>
          </w:p>
        </w:tc>
      </w:tr>
      <w:tr w:rsidR="00132957" w:rsidRPr="00F55AEC" w14:paraId="145BD63A" w14:textId="77777777" w:rsidTr="00F60E5F">
        <w:trPr>
          <w:trHeight w:val="251"/>
          <w:jc w:val="center"/>
        </w:trPr>
        <w:tc>
          <w:tcPr>
            <w:tcW w:w="4014" w:type="dxa"/>
            <w:shd w:val="clear" w:color="auto" w:fill="BFBFBF"/>
            <w:vAlign w:val="bottom"/>
          </w:tcPr>
          <w:p w14:paraId="046DCC45" w14:textId="77777777" w:rsidR="00132957" w:rsidRPr="00F55AEC" w:rsidRDefault="00132957" w:rsidP="000C7717">
            <w:pPr>
              <w:rPr>
                <w:rFonts w:cs="Arial"/>
                <w:b/>
                <w:sz w:val="16"/>
                <w:szCs w:val="16"/>
              </w:rPr>
            </w:pPr>
          </w:p>
        </w:tc>
        <w:tc>
          <w:tcPr>
            <w:tcW w:w="1210" w:type="dxa"/>
            <w:shd w:val="clear" w:color="auto" w:fill="BFBFBF"/>
            <w:vAlign w:val="bottom"/>
          </w:tcPr>
          <w:p w14:paraId="0342281F" w14:textId="77777777" w:rsidR="00132957" w:rsidRPr="00F55AEC" w:rsidRDefault="00132957" w:rsidP="000C7717">
            <w:pPr>
              <w:jc w:val="center"/>
              <w:rPr>
                <w:rFonts w:cs="Arial"/>
                <w:b/>
                <w:sz w:val="16"/>
                <w:szCs w:val="16"/>
              </w:rPr>
            </w:pPr>
            <w:r w:rsidRPr="00F55AEC">
              <w:rPr>
                <w:rFonts w:cs="Arial"/>
                <w:b/>
                <w:sz w:val="16"/>
                <w:szCs w:val="16"/>
              </w:rPr>
              <w:t>Coste de</w:t>
            </w:r>
          </w:p>
        </w:tc>
        <w:tc>
          <w:tcPr>
            <w:tcW w:w="1210" w:type="dxa"/>
            <w:shd w:val="clear" w:color="auto" w:fill="BFBFBF"/>
            <w:vAlign w:val="bottom"/>
          </w:tcPr>
          <w:p w14:paraId="1C09D174" w14:textId="77777777" w:rsidR="00132957" w:rsidRPr="00F55AEC" w:rsidRDefault="00132957" w:rsidP="000C7717">
            <w:pPr>
              <w:jc w:val="center"/>
              <w:rPr>
                <w:rFonts w:cs="Arial"/>
                <w:b/>
                <w:sz w:val="16"/>
                <w:szCs w:val="16"/>
              </w:rPr>
            </w:pPr>
            <w:r w:rsidRPr="00F55AEC">
              <w:rPr>
                <w:rFonts w:cs="Arial"/>
                <w:b/>
                <w:sz w:val="16"/>
                <w:szCs w:val="16"/>
              </w:rPr>
              <w:t>Valor</w:t>
            </w:r>
          </w:p>
        </w:tc>
        <w:tc>
          <w:tcPr>
            <w:tcW w:w="1210" w:type="dxa"/>
            <w:shd w:val="clear" w:color="auto" w:fill="BFBFBF"/>
            <w:vAlign w:val="bottom"/>
          </w:tcPr>
          <w:p w14:paraId="3FB51EB8" w14:textId="77777777" w:rsidR="00132957" w:rsidRPr="00F55AEC" w:rsidRDefault="00132957" w:rsidP="000C7717">
            <w:pPr>
              <w:jc w:val="center"/>
              <w:rPr>
                <w:rFonts w:cs="Arial"/>
                <w:b/>
                <w:sz w:val="16"/>
                <w:szCs w:val="16"/>
              </w:rPr>
            </w:pPr>
            <w:r w:rsidRPr="00F55AEC">
              <w:rPr>
                <w:rFonts w:cs="Arial"/>
                <w:b/>
                <w:sz w:val="16"/>
                <w:szCs w:val="16"/>
              </w:rPr>
              <w:t>Coste de</w:t>
            </w:r>
          </w:p>
        </w:tc>
        <w:tc>
          <w:tcPr>
            <w:tcW w:w="1210" w:type="dxa"/>
            <w:shd w:val="clear" w:color="auto" w:fill="BFBFBF"/>
            <w:vAlign w:val="bottom"/>
          </w:tcPr>
          <w:p w14:paraId="22683F94" w14:textId="77777777" w:rsidR="00132957" w:rsidRPr="00F55AEC" w:rsidRDefault="00132957" w:rsidP="000C7717">
            <w:pPr>
              <w:jc w:val="center"/>
              <w:rPr>
                <w:rFonts w:cs="Arial"/>
                <w:b/>
                <w:sz w:val="16"/>
                <w:szCs w:val="16"/>
              </w:rPr>
            </w:pPr>
            <w:r w:rsidRPr="00F55AEC">
              <w:rPr>
                <w:rFonts w:cs="Arial"/>
                <w:b/>
                <w:sz w:val="16"/>
                <w:szCs w:val="16"/>
              </w:rPr>
              <w:t>Valor</w:t>
            </w:r>
          </w:p>
        </w:tc>
      </w:tr>
      <w:tr w:rsidR="00132957" w:rsidRPr="00F55AEC" w14:paraId="77E5B75E" w14:textId="77777777" w:rsidTr="00F60E5F">
        <w:trPr>
          <w:trHeight w:val="251"/>
          <w:jc w:val="center"/>
        </w:trPr>
        <w:tc>
          <w:tcPr>
            <w:tcW w:w="4014" w:type="dxa"/>
            <w:tcBorders>
              <w:bottom w:val="single" w:sz="4" w:space="0" w:color="auto"/>
            </w:tcBorders>
            <w:shd w:val="clear" w:color="auto" w:fill="BFBFBF"/>
            <w:vAlign w:val="bottom"/>
          </w:tcPr>
          <w:p w14:paraId="22363129" w14:textId="77777777" w:rsidR="00132957" w:rsidRPr="00F55AEC" w:rsidRDefault="00132957" w:rsidP="000C7717">
            <w:pPr>
              <w:rPr>
                <w:rFonts w:cs="Arial"/>
                <w:b/>
                <w:sz w:val="16"/>
                <w:szCs w:val="16"/>
              </w:rPr>
            </w:pPr>
            <w:r w:rsidRPr="00F55AEC">
              <w:rPr>
                <w:rFonts w:cs="Arial"/>
                <w:b/>
                <w:sz w:val="16"/>
                <w:szCs w:val="16"/>
              </w:rPr>
              <w:t>(</w:t>
            </w:r>
            <w:proofErr w:type="gramStart"/>
            <w:r w:rsidRPr="00F55AEC">
              <w:rPr>
                <w:rFonts w:cs="Arial"/>
                <w:b/>
                <w:sz w:val="16"/>
                <w:szCs w:val="16"/>
              </w:rPr>
              <w:t>Euros</w:t>
            </w:r>
            <w:proofErr w:type="gramEnd"/>
            <w:r w:rsidRPr="00F55AEC">
              <w:rPr>
                <w:rFonts w:cs="Arial"/>
                <w:b/>
                <w:sz w:val="16"/>
                <w:szCs w:val="16"/>
              </w:rPr>
              <w:t>)</w:t>
            </w:r>
          </w:p>
        </w:tc>
        <w:tc>
          <w:tcPr>
            <w:tcW w:w="1210" w:type="dxa"/>
            <w:tcBorders>
              <w:bottom w:val="single" w:sz="4" w:space="0" w:color="auto"/>
            </w:tcBorders>
            <w:shd w:val="clear" w:color="auto" w:fill="BFBFBF"/>
            <w:vAlign w:val="bottom"/>
          </w:tcPr>
          <w:p w14:paraId="1408AD51" w14:textId="77777777" w:rsidR="00132957" w:rsidRPr="00F55AEC" w:rsidRDefault="00132957" w:rsidP="000C7717">
            <w:pPr>
              <w:jc w:val="center"/>
              <w:rPr>
                <w:rFonts w:cs="Arial"/>
                <w:b/>
                <w:sz w:val="16"/>
                <w:szCs w:val="16"/>
              </w:rPr>
            </w:pPr>
            <w:r w:rsidRPr="00F55AEC">
              <w:rPr>
                <w:rFonts w:cs="Arial"/>
                <w:b/>
                <w:sz w:val="16"/>
                <w:szCs w:val="16"/>
              </w:rPr>
              <w:t>adquisición</w:t>
            </w:r>
          </w:p>
        </w:tc>
        <w:tc>
          <w:tcPr>
            <w:tcW w:w="1210" w:type="dxa"/>
            <w:tcBorders>
              <w:bottom w:val="single" w:sz="4" w:space="0" w:color="auto"/>
            </w:tcBorders>
            <w:shd w:val="clear" w:color="auto" w:fill="BFBFBF"/>
            <w:vAlign w:val="bottom"/>
          </w:tcPr>
          <w:p w14:paraId="2BEDB17A" w14:textId="77777777" w:rsidR="00132957" w:rsidRPr="00F55AEC" w:rsidRDefault="00132957" w:rsidP="000C7717">
            <w:pPr>
              <w:jc w:val="center"/>
              <w:rPr>
                <w:rFonts w:cs="Arial"/>
                <w:b/>
                <w:sz w:val="16"/>
                <w:szCs w:val="16"/>
              </w:rPr>
            </w:pPr>
            <w:r w:rsidRPr="00F55AEC">
              <w:rPr>
                <w:rFonts w:cs="Arial"/>
                <w:b/>
                <w:sz w:val="16"/>
                <w:szCs w:val="16"/>
              </w:rPr>
              <w:t>razonable</w:t>
            </w:r>
          </w:p>
        </w:tc>
        <w:tc>
          <w:tcPr>
            <w:tcW w:w="1210" w:type="dxa"/>
            <w:tcBorders>
              <w:bottom w:val="single" w:sz="4" w:space="0" w:color="auto"/>
            </w:tcBorders>
            <w:shd w:val="clear" w:color="auto" w:fill="BFBFBF"/>
            <w:vAlign w:val="bottom"/>
          </w:tcPr>
          <w:p w14:paraId="58BE5FDF" w14:textId="77777777" w:rsidR="00132957" w:rsidRPr="00F55AEC" w:rsidRDefault="00132957" w:rsidP="000C7717">
            <w:pPr>
              <w:jc w:val="center"/>
              <w:rPr>
                <w:rFonts w:cs="Arial"/>
                <w:b/>
                <w:sz w:val="16"/>
                <w:szCs w:val="16"/>
              </w:rPr>
            </w:pPr>
            <w:r w:rsidRPr="00F55AEC">
              <w:rPr>
                <w:rFonts w:cs="Arial"/>
                <w:b/>
                <w:sz w:val="16"/>
                <w:szCs w:val="16"/>
              </w:rPr>
              <w:t>adquisición</w:t>
            </w:r>
          </w:p>
        </w:tc>
        <w:tc>
          <w:tcPr>
            <w:tcW w:w="1210" w:type="dxa"/>
            <w:tcBorders>
              <w:bottom w:val="single" w:sz="4" w:space="0" w:color="auto"/>
            </w:tcBorders>
            <w:shd w:val="clear" w:color="auto" w:fill="BFBFBF"/>
            <w:vAlign w:val="bottom"/>
          </w:tcPr>
          <w:p w14:paraId="1A70E3F4" w14:textId="77777777" w:rsidR="00132957" w:rsidRPr="00F55AEC" w:rsidRDefault="00132957" w:rsidP="000C7717">
            <w:pPr>
              <w:jc w:val="center"/>
              <w:rPr>
                <w:rFonts w:cs="Arial"/>
                <w:b/>
                <w:sz w:val="16"/>
                <w:szCs w:val="16"/>
              </w:rPr>
            </w:pPr>
            <w:r w:rsidRPr="00F55AEC">
              <w:rPr>
                <w:rFonts w:cs="Arial"/>
                <w:b/>
                <w:sz w:val="16"/>
                <w:szCs w:val="16"/>
              </w:rPr>
              <w:t>razonable</w:t>
            </w:r>
          </w:p>
        </w:tc>
      </w:tr>
      <w:tr w:rsidR="00132957" w:rsidRPr="00F55AEC" w14:paraId="1DD32674" w14:textId="77777777" w:rsidTr="00F60E5F">
        <w:trPr>
          <w:trHeight w:val="251"/>
          <w:jc w:val="center"/>
        </w:trPr>
        <w:tc>
          <w:tcPr>
            <w:tcW w:w="4014" w:type="dxa"/>
            <w:tcBorders>
              <w:top w:val="single" w:sz="4" w:space="0" w:color="auto"/>
            </w:tcBorders>
            <w:shd w:val="clear" w:color="auto" w:fill="auto"/>
            <w:vAlign w:val="bottom"/>
          </w:tcPr>
          <w:p w14:paraId="42B88609" w14:textId="77777777" w:rsidR="00132957" w:rsidRPr="00F55AEC" w:rsidRDefault="00132957" w:rsidP="000C7717">
            <w:pPr>
              <w:rPr>
                <w:rFonts w:cs="Arial"/>
                <w:sz w:val="16"/>
                <w:szCs w:val="16"/>
              </w:rPr>
            </w:pPr>
          </w:p>
        </w:tc>
        <w:tc>
          <w:tcPr>
            <w:tcW w:w="1210" w:type="dxa"/>
            <w:tcBorders>
              <w:top w:val="single" w:sz="4" w:space="0" w:color="auto"/>
            </w:tcBorders>
            <w:shd w:val="clear" w:color="auto" w:fill="auto"/>
            <w:vAlign w:val="bottom"/>
          </w:tcPr>
          <w:p w14:paraId="3BFAEEE5" w14:textId="77777777" w:rsidR="00132957" w:rsidRPr="00F55AEC" w:rsidRDefault="00132957" w:rsidP="000C7717">
            <w:pPr>
              <w:jc w:val="center"/>
              <w:rPr>
                <w:rFonts w:cs="Arial"/>
                <w:sz w:val="16"/>
                <w:szCs w:val="16"/>
              </w:rPr>
            </w:pPr>
          </w:p>
        </w:tc>
        <w:tc>
          <w:tcPr>
            <w:tcW w:w="1210" w:type="dxa"/>
            <w:tcBorders>
              <w:top w:val="single" w:sz="4" w:space="0" w:color="auto"/>
            </w:tcBorders>
            <w:shd w:val="clear" w:color="auto" w:fill="auto"/>
            <w:vAlign w:val="bottom"/>
          </w:tcPr>
          <w:p w14:paraId="24ABA90D" w14:textId="77777777" w:rsidR="00132957" w:rsidRPr="00F55AEC" w:rsidRDefault="00132957" w:rsidP="000C7717">
            <w:pPr>
              <w:jc w:val="center"/>
              <w:rPr>
                <w:rFonts w:cs="Arial"/>
                <w:sz w:val="16"/>
                <w:szCs w:val="16"/>
              </w:rPr>
            </w:pPr>
          </w:p>
        </w:tc>
        <w:tc>
          <w:tcPr>
            <w:tcW w:w="1210" w:type="dxa"/>
            <w:tcBorders>
              <w:top w:val="single" w:sz="4" w:space="0" w:color="auto"/>
            </w:tcBorders>
            <w:shd w:val="clear" w:color="auto" w:fill="auto"/>
            <w:vAlign w:val="bottom"/>
          </w:tcPr>
          <w:p w14:paraId="688113BD" w14:textId="77777777" w:rsidR="00132957" w:rsidRPr="00F55AEC" w:rsidRDefault="00132957" w:rsidP="000C7717">
            <w:pPr>
              <w:jc w:val="center"/>
              <w:rPr>
                <w:rFonts w:cs="Arial"/>
                <w:sz w:val="16"/>
                <w:szCs w:val="16"/>
              </w:rPr>
            </w:pPr>
          </w:p>
        </w:tc>
        <w:tc>
          <w:tcPr>
            <w:tcW w:w="1210" w:type="dxa"/>
            <w:tcBorders>
              <w:top w:val="single" w:sz="4" w:space="0" w:color="auto"/>
            </w:tcBorders>
            <w:shd w:val="clear" w:color="auto" w:fill="auto"/>
            <w:vAlign w:val="bottom"/>
          </w:tcPr>
          <w:p w14:paraId="3ADF2675" w14:textId="77777777" w:rsidR="00132957" w:rsidRPr="00F55AEC" w:rsidRDefault="00132957" w:rsidP="000C7717">
            <w:pPr>
              <w:jc w:val="center"/>
              <w:rPr>
                <w:rFonts w:cs="Arial"/>
                <w:sz w:val="16"/>
                <w:szCs w:val="16"/>
              </w:rPr>
            </w:pPr>
          </w:p>
        </w:tc>
      </w:tr>
      <w:tr w:rsidR="00132957" w:rsidRPr="00F55AEC" w14:paraId="73BF2C99" w14:textId="77777777" w:rsidTr="00F60E5F">
        <w:trPr>
          <w:trHeight w:val="269"/>
          <w:jc w:val="center"/>
        </w:trPr>
        <w:tc>
          <w:tcPr>
            <w:tcW w:w="4014" w:type="dxa"/>
            <w:tcBorders>
              <w:bottom w:val="single" w:sz="4" w:space="0" w:color="auto"/>
            </w:tcBorders>
            <w:shd w:val="clear" w:color="auto" w:fill="auto"/>
            <w:vAlign w:val="bottom"/>
          </w:tcPr>
          <w:p w14:paraId="487702B6" w14:textId="77777777" w:rsidR="00132957" w:rsidRPr="00F55AEC" w:rsidRDefault="00132957" w:rsidP="000C7717">
            <w:pPr>
              <w:rPr>
                <w:rFonts w:cs="Arial"/>
                <w:sz w:val="16"/>
                <w:szCs w:val="16"/>
              </w:rPr>
            </w:pPr>
            <w:r w:rsidRPr="00F55AEC">
              <w:rPr>
                <w:rFonts w:cs="Arial"/>
                <w:sz w:val="16"/>
                <w:szCs w:val="16"/>
              </w:rPr>
              <w:t>Aportaciones al Capital Social</w:t>
            </w:r>
            <w:r w:rsidR="0019124B" w:rsidRPr="00F55AEC">
              <w:rPr>
                <w:rFonts w:cs="Arial"/>
                <w:sz w:val="16"/>
                <w:szCs w:val="16"/>
              </w:rPr>
              <w:t xml:space="preserve"> Caja Siete</w:t>
            </w:r>
          </w:p>
        </w:tc>
        <w:tc>
          <w:tcPr>
            <w:tcW w:w="1210" w:type="dxa"/>
            <w:tcBorders>
              <w:bottom w:val="single" w:sz="4" w:space="0" w:color="auto"/>
            </w:tcBorders>
            <w:shd w:val="clear" w:color="auto" w:fill="auto"/>
            <w:vAlign w:val="bottom"/>
          </w:tcPr>
          <w:p w14:paraId="18AFE067" w14:textId="77777777" w:rsidR="00132957" w:rsidRPr="00F55AEC" w:rsidRDefault="00132957" w:rsidP="000C7717">
            <w:pPr>
              <w:jc w:val="center"/>
              <w:rPr>
                <w:rFonts w:cs="Arial"/>
                <w:sz w:val="16"/>
                <w:szCs w:val="16"/>
              </w:rPr>
            </w:pPr>
            <w:r w:rsidRPr="00F55AEC">
              <w:rPr>
                <w:rFonts w:cs="Arial"/>
                <w:sz w:val="16"/>
                <w:szCs w:val="16"/>
              </w:rPr>
              <w:t>601,01</w:t>
            </w:r>
          </w:p>
        </w:tc>
        <w:tc>
          <w:tcPr>
            <w:tcW w:w="1210" w:type="dxa"/>
            <w:tcBorders>
              <w:bottom w:val="single" w:sz="4" w:space="0" w:color="auto"/>
            </w:tcBorders>
            <w:shd w:val="clear" w:color="auto" w:fill="auto"/>
            <w:vAlign w:val="bottom"/>
          </w:tcPr>
          <w:p w14:paraId="2E40928E" w14:textId="77777777" w:rsidR="00132957" w:rsidRPr="00F55AEC" w:rsidRDefault="00132957" w:rsidP="000C7717">
            <w:pPr>
              <w:jc w:val="center"/>
              <w:rPr>
                <w:rFonts w:cs="Arial"/>
                <w:sz w:val="16"/>
                <w:szCs w:val="16"/>
              </w:rPr>
            </w:pPr>
            <w:r w:rsidRPr="00F55AEC">
              <w:rPr>
                <w:rFonts w:cs="Arial"/>
                <w:sz w:val="16"/>
                <w:szCs w:val="16"/>
              </w:rPr>
              <w:t>600,00</w:t>
            </w:r>
          </w:p>
        </w:tc>
        <w:tc>
          <w:tcPr>
            <w:tcW w:w="1210" w:type="dxa"/>
            <w:tcBorders>
              <w:bottom w:val="single" w:sz="4" w:space="0" w:color="auto"/>
            </w:tcBorders>
            <w:shd w:val="clear" w:color="auto" w:fill="auto"/>
            <w:vAlign w:val="bottom"/>
          </w:tcPr>
          <w:p w14:paraId="7E4321D5" w14:textId="77777777" w:rsidR="00132957" w:rsidRPr="00F55AEC" w:rsidRDefault="00132957" w:rsidP="000C7717">
            <w:pPr>
              <w:jc w:val="center"/>
              <w:rPr>
                <w:rFonts w:cs="Arial"/>
                <w:sz w:val="16"/>
                <w:szCs w:val="16"/>
              </w:rPr>
            </w:pPr>
            <w:r w:rsidRPr="00F55AEC">
              <w:rPr>
                <w:rFonts w:cs="Arial"/>
                <w:sz w:val="16"/>
                <w:szCs w:val="16"/>
              </w:rPr>
              <w:t>601,01</w:t>
            </w:r>
          </w:p>
        </w:tc>
        <w:tc>
          <w:tcPr>
            <w:tcW w:w="1210" w:type="dxa"/>
            <w:tcBorders>
              <w:bottom w:val="single" w:sz="4" w:space="0" w:color="auto"/>
            </w:tcBorders>
            <w:shd w:val="clear" w:color="auto" w:fill="auto"/>
            <w:vAlign w:val="bottom"/>
          </w:tcPr>
          <w:p w14:paraId="7075D6D2" w14:textId="77777777" w:rsidR="00132957" w:rsidRPr="00F55AEC" w:rsidRDefault="00132957" w:rsidP="000C7717">
            <w:pPr>
              <w:jc w:val="center"/>
              <w:rPr>
                <w:rFonts w:cs="Arial"/>
                <w:sz w:val="16"/>
                <w:szCs w:val="16"/>
              </w:rPr>
            </w:pPr>
            <w:r w:rsidRPr="00F55AEC">
              <w:rPr>
                <w:rFonts w:cs="Arial"/>
                <w:sz w:val="16"/>
                <w:szCs w:val="16"/>
              </w:rPr>
              <w:t>600,00</w:t>
            </w:r>
          </w:p>
        </w:tc>
      </w:tr>
    </w:tbl>
    <w:p w14:paraId="7BFC81D5" w14:textId="77777777" w:rsidR="00136458" w:rsidRDefault="00136458" w:rsidP="00640B22">
      <w:pPr>
        <w:spacing w:before="360"/>
        <w:jc w:val="left"/>
        <w:rPr>
          <w:rFonts w:cs="Arial"/>
          <w:b/>
          <w:color w:val="000000"/>
        </w:rPr>
      </w:pPr>
    </w:p>
    <w:p w14:paraId="081EE298" w14:textId="56A4667C" w:rsidR="00352ED5" w:rsidRPr="00F55AEC" w:rsidRDefault="004B6895" w:rsidP="00640B22">
      <w:pPr>
        <w:spacing w:before="360"/>
        <w:jc w:val="left"/>
        <w:rPr>
          <w:rFonts w:cs="Arial"/>
          <w:b/>
          <w:color w:val="000000"/>
        </w:rPr>
      </w:pPr>
      <w:r w:rsidRPr="00F55AEC">
        <w:rPr>
          <w:rFonts w:cs="Arial"/>
          <w:b/>
          <w:color w:val="000000"/>
        </w:rPr>
        <w:t>8</w:t>
      </w:r>
      <w:r w:rsidR="00640B22" w:rsidRPr="00F55AEC">
        <w:rPr>
          <w:rFonts w:cs="Arial"/>
          <w:b/>
          <w:color w:val="000000"/>
        </w:rPr>
        <w:t>.2</w:t>
      </w:r>
      <w:r w:rsidR="00640B22" w:rsidRPr="00F55AEC">
        <w:rPr>
          <w:rFonts w:cs="Arial"/>
          <w:b/>
          <w:color w:val="000000"/>
        </w:rPr>
        <w:tab/>
      </w:r>
      <w:r w:rsidR="00F55AEC" w:rsidRPr="00F55AEC">
        <w:rPr>
          <w:rFonts w:cs="Arial"/>
          <w:b/>
          <w:color w:val="000000"/>
        </w:rPr>
        <w:t>Activos financieros a coste amortizado</w:t>
      </w:r>
    </w:p>
    <w:p w14:paraId="23E7A22F" w14:textId="77777777" w:rsidR="00352ED5" w:rsidRPr="00F55AEC" w:rsidRDefault="00352ED5" w:rsidP="00352ED5">
      <w:pPr>
        <w:spacing w:before="240"/>
        <w:rPr>
          <w:rFonts w:cs="Arial"/>
          <w:color w:val="000000"/>
        </w:rPr>
      </w:pPr>
      <w:r w:rsidRPr="00F55AEC">
        <w:rPr>
          <w:rFonts w:cs="Arial"/>
          <w:color w:val="000000"/>
        </w:rPr>
        <w:t>El detalle de los activos fin</w:t>
      </w:r>
      <w:r w:rsidR="00FA08CC" w:rsidRPr="00F55AEC">
        <w:rPr>
          <w:rFonts w:cs="Arial"/>
          <w:color w:val="000000"/>
        </w:rPr>
        <w:t>ancieros clasificados</w:t>
      </w:r>
      <w:r w:rsidRPr="00F55AEC">
        <w:rPr>
          <w:rFonts w:cs="Arial"/>
          <w:color w:val="000000"/>
        </w:rPr>
        <w:t xml:space="preserve"> en esta categoría al 31 de diciembre es el siguiente:</w:t>
      </w:r>
    </w:p>
    <w:p w14:paraId="0845AB10" w14:textId="77777777" w:rsidR="00352ED5" w:rsidRPr="00F55AEC" w:rsidRDefault="00352ED5" w:rsidP="00352ED5">
      <w:pPr>
        <w:widowControl w:val="0"/>
        <w:autoSpaceDE w:val="0"/>
        <w:autoSpaceDN w:val="0"/>
        <w:adjustRightInd w:val="0"/>
        <w:ind w:left="357"/>
        <w:jc w:val="right"/>
        <w:rPr>
          <w:rFonts w:cs="Arial"/>
        </w:rPr>
      </w:pPr>
    </w:p>
    <w:bookmarkStart w:id="15" w:name="_MON_1421564069"/>
    <w:bookmarkEnd w:id="15"/>
    <w:bookmarkStart w:id="16" w:name="_MON_1547888803"/>
    <w:bookmarkEnd w:id="16"/>
    <w:p w14:paraId="73C02AF3" w14:textId="4D47AE8D" w:rsidR="00B17E4B" w:rsidRPr="00F55AEC" w:rsidRDefault="0056465A" w:rsidP="00CC65EC">
      <w:pPr>
        <w:widowControl w:val="0"/>
        <w:autoSpaceDE w:val="0"/>
        <w:autoSpaceDN w:val="0"/>
        <w:adjustRightInd w:val="0"/>
        <w:ind w:left="357"/>
        <w:jc w:val="center"/>
        <w:rPr>
          <w:rFonts w:cs="Arial"/>
        </w:rPr>
      </w:pPr>
      <w:r w:rsidRPr="00F55AEC">
        <w:rPr>
          <w:rFonts w:cs="Arial"/>
        </w:rPr>
        <w:object w:dxaOrig="6597" w:dyaOrig="2909" w14:anchorId="3518EB6E">
          <v:shape id="_x0000_i1038" type="#_x0000_t75" style="width:309.5pt;height:141.2pt" o:ole="">
            <v:imagedata r:id="rId24" o:title=""/>
          </v:shape>
          <o:OLEObject Type="Embed" ProgID="Excel.Sheet.8" ShapeID="_x0000_i1038" DrawAspect="Content" ObjectID="_1803881322" r:id="rId25"/>
        </w:object>
      </w:r>
    </w:p>
    <w:p w14:paraId="2E3C9793" w14:textId="77777777" w:rsidR="00B17E4B" w:rsidRPr="00DD2592" w:rsidRDefault="00B17E4B" w:rsidP="00710604">
      <w:pPr>
        <w:widowControl w:val="0"/>
        <w:autoSpaceDE w:val="0"/>
        <w:autoSpaceDN w:val="0"/>
        <w:adjustRightInd w:val="0"/>
        <w:rPr>
          <w:rFonts w:cs="Arial"/>
          <w:highlight w:val="yellow"/>
        </w:rPr>
      </w:pPr>
    </w:p>
    <w:p w14:paraId="658FC06F" w14:textId="3F46D0B5" w:rsidR="00FA74AE" w:rsidRPr="001157DE" w:rsidRDefault="00FA74AE" w:rsidP="00FA74AE">
      <w:pPr>
        <w:widowControl w:val="0"/>
        <w:autoSpaceDE w:val="0"/>
        <w:autoSpaceDN w:val="0"/>
        <w:adjustRightInd w:val="0"/>
        <w:spacing w:before="240"/>
        <w:rPr>
          <w:rFonts w:cs="Arial"/>
          <w:i/>
          <w:u w:val="single"/>
        </w:rPr>
      </w:pPr>
      <w:r w:rsidRPr="001157DE">
        <w:rPr>
          <w:rFonts w:cs="Arial"/>
          <w:i/>
          <w:u w:val="single"/>
        </w:rPr>
        <w:lastRenderedPageBreak/>
        <w:t>Créditos a terceros</w:t>
      </w:r>
    </w:p>
    <w:p w14:paraId="56D660F4" w14:textId="77777777" w:rsidR="0017107E" w:rsidRPr="001157DE" w:rsidRDefault="00FA74AE" w:rsidP="001C4B92">
      <w:pPr>
        <w:widowControl w:val="0"/>
        <w:autoSpaceDE w:val="0"/>
        <w:autoSpaceDN w:val="0"/>
        <w:adjustRightInd w:val="0"/>
        <w:spacing w:before="240"/>
        <w:rPr>
          <w:rFonts w:cs="Arial"/>
          <w:color w:val="000000"/>
        </w:rPr>
      </w:pPr>
      <w:r w:rsidRPr="001157DE">
        <w:rPr>
          <w:rFonts w:cs="Arial"/>
          <w:color w:val="000000"/>
        </w:rPr>
        <w:t xml:space="preserve">Los créditos a terceros </w:t>
      </w:r>
      <w:r w:rsidR="00C61D98" w:rsidRPr="001157DE">
        <w:rPr>
          <w:rFonts w:cs="Arial"/>
          <w:color w:val="000000"/>
        </w:rPr>
        <w:t>tienen su origen en</w:t>
      </w:r>
      <w:r w:rsidRPr="001157DE">
        <w:rPr>
          <w:rFonts w:cs="Arial"/>
          <w:color w:val="000000"/>
        </w:rPr>
        <w:t xml:space="preserve"> </w:t>
      </w:r>
      <w:r w:rsidR="005E3AC9" w:rsidRPr="001157DE">
        <w:rPr>
          <w:rFonts w:cs="Arial"/>
          <w:color w:val="000000"/>
        </w:rPr>
        <w:t xml:space="preserve">la deuda comercial generada </w:t>
      </w:r>
      <w:r w:rsidR="00C61D98" w:rsidRPr="001157DE">
        <w:rPr>
          <w:rFonts w:cs="Arial"/>
          <w:color w:val="000000"/>
        </w:rPr>
        <w:t xml:space="preserve">hasta el año 2015 </w:t>
      </w:r>
      <w:r w:rsidR="005E3AC9" w:rsidRPr="001157DE">
        <w:rPr>
          <w:rFonts w:cs="Arial"/>
          <w:color w:val="000000"/>
        </w:rPr>
        <w:t>por los anticipos a cuenta de la facturación de</w:t>
      </w:r>
      <w:r w:rsidRPr="001157DE">
        <w:rPr>
          <w:rFonts w:cs="Arial"/>
          <w:color w:val="000000"/>
        </w:rPr>
        <w:t xml:space="preserve"> </w:t>
      </w:r>
      <w:r w:rsidR="009A3DAA" w:rsidRPr="001157DE">
        <w:rPr>
          <w:rFonts w:cs="Arial"/>
          <w:color w:val="000000"/>
        </w:rPr>
        <w:t xml:space="preserve">un proveedor de </w:t>
      </w:r>
      <w:r w:rsidR="00297D14" w:rsidRPr="001157DE">
        <w:rPr>
          <w:rFonts w:cs="Arial"/>
          <w:color w:val="000000"/>
        </w:rPr>
        <w:t>mercadería</w:t>
      </w:r>
      <w:r w:rsidR="009A3DAA" w:rsidRPr="001157DE">
        <w:rPr>
          <w:rFonts w:cs="Arial"/>
          <w:color w:val="000000"/>
        </w:rPr>
        <w:t>s</w:t>
      </w:r>
      <w:r w:rsidR="00D031FB" w:rsidRPr="001157DE">
        <w:rPr>
          <w:rFonts w:cs="Arial"/>
          <w:color w:val="000000"/>
        </w:rPr>
        <w:t xml:space="preserve">. El 1 de noviembre de 2016 se acordó </w:t>
      </w:r>
      <w:r w:rsidR="009A3DAA" w:rsidRPr="001157DE">
        <w:rPr>
          <w:rFonts w:cs="Arial"/>
          <w:color w:val="000000"/>
        </w:rPr>
        <w:t>el cobro</w:t>
      </w:r>
      <w:r w:rsidR="00D031FB" w:rsidRPr="001157DE">
        <w:rPr>
          <w:rFonts w:cs="Arial"/>
          <w:color w:val="000000"/>
        </w:rPr>
        <w:t xml:space="preserve"> de la cantidad adeudada en </w:t>
      </w:r>
      <w:r w:rsidRPr="001157DE">
        <w:rPr>
          <w:rFonts w:cs="Arial"/>
          <w:color w:val="000000"/>
        </w:rPr>
        <w:t xml:space="preserve">un plazo de </w:t>
      </w:r>
      <w:r w:rsidR="005E3AC9" w:rsidRPr="001157DE">
        <w:rPr>
          <w:rFonts w:cs="Arial"/>
          <w:color w:val="000000"/>
        </w:rPr>
        <w:t>7</w:t>
      </w:r>
      <w:r w:rsidRPr="001157DE">
        <w:rPr>
          <w:rFonts w:cs="Arial"/>
          <w:color w:val="000000"/>
        </w:rPr>
        <w:t xml:space="preserve"> años, pagadero </w:t>
      </w:r>
      <w:r w:rsidR="005E3AC9" w:rsidRPr="001157DE">
        <w:rPr>
          <w:rFonts w:cs="Arial"/>
          <w:color w:val="000000"/>
        </w:rPr>
        <w:t xml:space="preserve">mediante 84 cuotas mensuales de 8.219,02 </w:t>
      </w:r>
      <w:r w:rsidR="0017107E" w:rsidRPr="001157DE">
        <w:rPr>
          <w:rFonts w:cs="Arial"/>
          <w:color w:val="000000"/>
        </w:rPr>
        <w:t>euros</w:t>
      </w:r>
      <w:r w:rsidR="001C4B92" w:rsidRPr="001157DE">
        <w:rPr>
          <w:rFonts w:cs="Arial"/>
          <w:color w:val="000000"/>
        </w:rPr>
        <w:t xml:space="preserve"> </w:t>
      </w:r>
      <w:r w:rsidR="0017107E" w:rsidRPr="001157DE">
        <w:rPr>
          <w:rFonts w:cs="Arial"/>
          <w:color w:val="000000"/>
        </w:rPr>
        <w:t xml:space="preserve">cada una, siendo la primera el 1 de noviembre de 2016 y la última el 1 de octubre de 2023. </w:t>
      </w:r>
      <w:r w:rsidRPr="001157DE">
        <w:rPr>
          <w:rFonts w:cs="Arial"/>
          <w:color w:val="000000"/>
        </w:rPr>
        <w:t xml:space="preserve">El tipo de interés </w:t>
      </w:r>
      <w:r w:rsidR="0017107E" w:rsidRPr="001157DE">
        <w:rPr>
          <w:rFonts w:cs="Arial"/>
          <w:color w:val="000000"/>
        </w:rPr>
        <w:t xml:space="preserve">aplicado </w:t>
      </w:r>
      <w:r w:rsidRPr="001157DE">
        <w:rPr>
          <w:rFonts w:cs="Arial"/>
          <w:color w:val="000000"/>
        </w:rPr>
        <w:t xml:space="preserve">es el </w:t>
      </w:r>
      <w:r w:rsidR="0017107E" w:rsidRPr="001157DE">
        <w:rPr>
          <w:rFonts w:cs="Arial"/>
          <w:color w:val="000000"/>
        </w:rPr>
        <w:t>1,</w:t>
      </w:r>
      <w:r w:rsidRPr="001157DE">
        <w:rPr>
          <w:rFonts w:cs="Arial"/>
          <w:color w:val="000000"/>
        </w:rPr>
        <w:t>5</w:t>
      </w:r>
      <w:r w:rsidR="0017107E" w:rsidRPr="001157DE">
        <w:rPr>
          <w:rFonts w:cs="Arial"/>
          <w:color w:val="000000"/>
        </w:rPr>
        <w:t>0</w:t>
      </w:r>
      <w:r w:rsidRPr="001157DE">
        <w:rPr>
          <w:rFonts w:cs="Arial"/>
          <w:color w:val="000000"/>
        </w:rPr>
        <w:t>%</w:t>
      </w:r>
      <w:r w:rsidR="0071676A" w:rsidRPr="001157DE">
        <w:rPr>
          <w:rFonts w:cs="Arial"/>
          <w:color w:val="000000"/>
        </w:rPr>
        <w:t xml:space="preserve"> nominal anual</w:t>
      </w:r>
      <w:r w:rsidRPr="001157DE">
        <w:rPr>
          <w:rFonts w:cs="Arial"/>
          <w:color w:val="000000"/>
        </w:rPr>
        <w:t xml:space="preserve">. </w:t>
      </w:r>
    </w:p>
    <w:p w14:paraId="7952496D" w14:textId="77777777" w:rsidR="001C4B92" w:rsidRPr="001157DE" w:rsidRDefault="001C4B92" w:rsidP="001C4B92">
      <w:pPr>
        <w:widowControl w:val="0"/>
        <w:autoSpaceDE w:val="0"/>
        <w:autoSpaceDN w:val="0"/>
        <w:adjustRightInd w:val="0"/>
        <w:spacing w:before="240"/>
        <w:rPr>
          <w:rFonts w:cs="Arial"/>
          <w:color w:val="000000"/>
        </w:rPr>
      </w:pPr>
      <w:r w:rsidRPr="001157DE">
        <w:rPr>
          <w:rFonts w:cs="Arial"/>
          <w:color w:val="000000"/>
        </w:rPr>
        <w:t>En garantía de pago se constituy</w:t>
      </w:r>
      <w:r w:rsidR="00D031FB" w:rsidRPr="001157DE">
        <w:rPr>
          <w:rFonts w:cs="Arial"/>
          <w:color w:val="000000"/>
        </w:rPr>
        <w:t>ó</w:t>
      </w:r>
      <w:r w:rsidRPr="001157DE">
        <w:rPr>
          <w:rFonts w:cs="Arial"/>
          <w:color w:val="000000"/>
        </w:rPr>
        <w:t xml:space="preserve"> prenda a favor de la Sociedad sobre los derechos de crédito</w:t>
      </w:r>
      <w:r w:rsidR="009A3DAA" w:rsidRPr="001157DE">
        <w:rPr>
          <w:rFonts w:cs="Arial"/>
          <w:color w:val="000000"/>
        </w:rPr>
        <w:t xml:space="preserve"> a recibir por el proveedor</w:t>
      </w:r>
      <w:r w:rsidRPr="001157DE">
        <w:rPr>
          <w:rFonts w:cs="Arial"/>
          <w:color w:val="000000"/>
        </w:rPr>
        <w:t xml:space="preserve"> consistente en el cobro de ayudas al consumo humano de productos lácteos elaborados con leche de origen local, y correspondientes al primer y segundo semestre de cada uno de los años desde 2016 al 2023, por importe de hasta 50.000 euros por cada semestre, según le sean concedidas por la Consejería de Agricultura, Ganadería, Pesca y Aguas del Gobierno de Canarias.</w:t>
      </w:r>
    </w:p>
    <w:p w14:paraId="4863E291" w14:textId="0C2E1FC4" w:rsidR="005B0347" w:rsidRPr="00906219" w:rsidRDefault="005B0347" w:rsidP="00D17A64">
      <w:pPr>
        <w:widowControl w:val="0"/>
        <w:autoSpaceDE w:val="0"/>
        <w:autoSpaceDN w:val="0"/>
        <w:adjustRightInd w:val="0"/>
        <w:spacing w:before="240"/>
        <w:rPr>
          <w:rFonts w:cs="Arial"/>
          <w:color w:val="000000"/>
        </w:rPr>
      </w:pPr>
      <w:r w:rsidRPr="00906219">
        <w:rPr>
          <w:rFonts w:cs="Arial"/>
          <w:color w:val="000000"/>
        </w:rPr>
        <w:t xml:space="preserve">Con fecha </w:t>
      </w:r>
      <w:r w:rsidR="00906219" w:rsidRPr="00906219">
        <w:rPr>
          <w:rFonts w:cs="Arial"/>
          <w:color w:val="000000"/>
        </w:rPr>
        <w:t>12</w:t>
      </w:r>
      <w:r w:rsidRPr="00906219">
        <w:rPr>
          <w:rFonts w:cs="Arial"/>
          <w:color w:val="000000"/>
        </w:rPr>
        <w:t xml:space="preserve"> de </w:t>
      </w:r>
      <w:r w:rsidR="00906219" w:rsidRPr="00906219">
        <w:rPr>
          <w:rFonts w:cs="Arial"/>
          <w:color w:val="000000"/>
        </w:rPr>
        <w:t>mayo</w:t>
      </w:r>
      <w:r w:rsidRPr="00906219">
        <w:rPr>
          <w:rFonts w:cs="Arial"/>
          <w:color w:val="000000"/>
        </w:rPr>
        <w:t xml:space="preserve"> de 2022, se firm</w:t>
      </w:r>
      <w:r w:rsidR="00E819B8">
        <w:rPr>
          <w:rFonts w:cs="Arial"/>
          <w:color w:val="000000"/>
        </w:rPr>
        <w:t>ó</w:t>
      </w:r>
      <w:r w:rsidRPr="00906219">
        <w:rPr>
          <w:rFonts w:cs="Arial"/>
          <w:color w:val="000000"/>
        </w:rPr>
        <w:t xml:space="preserve"> escritura de</w:t>
      </w:r>
      <w:r w:rsidR="00906219" w:rsidRPr="00906219">
        <w:rPr>
          <w:rFonts w:cs="Arial"/>
          <w:color w:val="000000"/>
        </w:rPr>
        <w:t xml:space="preserve"> ampliación de plazo </w:t>
      </w:r>
      <w:r w:rsidR="00E819B8">
        <w:rPr>
          <w:rFonts w:cs="Arial"/>
          <w:color w:val="000000"/>
        </w:rPr>
        <w:t>con una carencia de</w:t>
      </w:r>
      <w:r w:rsidR="00906219" w:rsidRPr="00906219">
        <w:rPr>
          <w:rFonts w:cs="Arial"/>
          <w:color w:val="000000"/>
        </w:rPr>
        <w:t xml:space="preserve"> veinticuatro meses más </w:t>
      </w:r>
      <w:r w:rsidR="006B3DC1">
        <w:rPr>
          <w:rFonts w:cs="Arial"/>
          <w:color w:val="000000"/>
        </w:rPr>
        <w:t xml:space="preserve">pagando sólo intereses, </w:t>
      </w:r>
      <w:r w:rsidR="00906219" w:rsidRPr="00906219">
        <w:rPr>
          <w:rFonts w:cs="Arial"/>
          <w:color w:val="000000"/>
        </w:rPr>
        <w:t xml:space="preserve">siendo la última cuota el día 1 de octubre de 2025. Asimismo, se </w:t>
      </w:r>
      <w:r w:rsidR="000662AF" w:rsidRPr="00906219">
        <w:rPr>
          <w:rFonts w:cs="Arial"/>
          <w:color w:val="000000"/>
        </w:rPr>
        <w:t>amplía</w:t>
      </w:r>
      <w:r w:rsidR="00906219" w:rsidRPr="00906219">
        <w:rPr>
          <w:rFonts w:cs="Arial"/>
          <w:color w:val="000000"/>
        </w:rPr>
        <w:t xml:space="preserve"> la garantía </w:t>
      </w:r>
      <w:r w:rsidR="000662AF" w:rsidRPr="00906219">
        <w:rPr>
          <w:rFonts w:cs="Arial"/>
          <w:color w:val="000000"/>
        </w:rPr>
        <w:t>prendaria</w:t>
      </w:r>
      <w:r w:rsidR="00906219" w:rsidRPr="00906219">
        <w:rPr>
          <w:rFonts w:cs="Arial"/>
          <w:color w:val="000000"/>
        </w:rPr>
        <w:t xml:space="preserve"> hasta el año 2025.</w:t>
      </w:r>
      <w:r w:rsidRPr="00906219">
        <w:rPr>
          <w:rFonts w:cs="Arial"/>
          <w:color w:val="000000"/>
        </w:rPr>
        <w:t xml:space="preserve"> </w:t>
      </w:r>
    </w:p>
    <w:p w14:paraId="59F28932" w14:textId="26736652" w:rsidR="003B133E" w:rsidRPr="00906219" w:rsidRDefault="00D17A64" w:rsidP="00D17A64">
      <w:pPr>
        <w:widowControl w:val="0"/>
        <w:autoSpaceDE w:val="0"/>
        <w:autoSpaceDN w:val="0"/>
        <w:adjustRightInd w:val="0"/>
        <w:spacing w:before="240"/>
        <w:rPr>
          <w:rFonts w:cs="Arial"/>
          <w:color w:val="000000"/>
        </w:rPr>
      </w:pPr>
      <w:r w:rsidRPr="00906219">
        <w:rPr>
          <w:rFonts w:cs="Arial"/>
          <w:color w:val="000000"/>
        </w:rPr>
        <w:t>El detalle de los vencimientos anuales de dicho préstamo</w:t>
      </w:r>
      <w:r w:rsidR="008610F0" w:rsidRPr="00906219">
        <w:rPr>
          <w:rFonts w:cs="Arial"/>
          <w:color w:val="000000"/>
        </w:rPr>
        <w:t>, después de la modificación, es el siguiente</w:t>
      </w:r>
      <w:r w:rsidRPr="00906219">
        <w:rPr>
          <w:rFonts w:cs="Arial"/>
          <w:color w:val="000000"/>
        </w:rPr>
        <w:t>:</w:t>
      </w:r>
    </w:p>
    <w:bookmarkStart w:id="17" w:name="_MON_1550033468"/>
    <w:bookmarkEnd w:id="17"/>
    <w:p w14:paraId="49590BFB" w14:textId="712874D2" w:rsidR="00FA74AE" w:rsidRPr="001157DE" w:rsidRDefault="006B3DC1" w:rsidP="00D17A64">
      <w:pPr>
        <w:widowControl w:val="0"/>
        <w:autoSpaceDE w:val="0"/>
        <w:autoSpaceDN w:val="0"/>
        <w:adjustRightInd w:val="0"/>
        <w:spacing w:before="240"/>
        <w:jc w:val="center"/>
        <w:rPr>
          <w:rFonts w:cs="Arial"/>
        </w:rPr>
      </w:pPr>
      <w:r w:rsidRPr="00906219">
        <w:rPr>
          <w:rFonts w:cs="Arial"/>
        </w:rPr>
        <w:object w:dxaOrig="5642" w:dyaOrig="1553" w14:anchorId="180C9E66">
          <v:shape id="_x0000_i1039" type="#_x0000_t75" style="width:251.55pt;height:71.05pt" o:ole="">
            <v:imagedata r:id="rId26" o:title=""/>
          </v:shape>
          <o:OLEObject Type="Embed" ProgID="Excel.Sheet.12" ShapeID="_x0000_i1039" DrawAspect="Content" ObjectID="_1803881323" r:id="rId27"/>
        </w:object>
      </w:r>
    </w:p>
    <w:p w14:paraId="782D6529" w14:textId="77777777" w:rsidR="00FA74AE" w:rsidRPr="001157DE" w:rsidRDefault="00FA74AE" w:rsidP="00FA74AE">
      <w:pPr>
        <w:spacing w:before="240"/>
        <w:rPr>
          <w:rFonts w:cs="Arial"/>
        </w:rPr>
      </w:pPr>
    </w:p>
    <w:p w14:paraId="008ED2F4" w14:textId="77777777" w:rsidR="00D538F0" w:rsidRPr="008D6059" w:rsidRDefault="007279CF" w:rsidP="00D538F0">
      <w:pPr>
        <w:widowControl w:val="0"/>
        <w:autoSpaceDE w:val="0"/>
        <w:autoSpaceDN w:val="0"/>
        <w:adjustRightInd w:val="0"/>
        <w:rPr>
          <w:rFonts w:cs="Arial"/>
          <w:i/>
          <w:u w:val="single"/>
        </w:rPr>
      </w:pPr>
      <w:r w:rsidRPr="008D6059">
        <w:rPr>
          <w:rFonts w:cs="Arial"/>
          <w:i/>
          <w:u w:val="single"/>
        </w:rPr>
        <w:t>Fianzas entregadas y pagos anticipados</w:t>
      </w:r>
      <w:r w:rsidR="00065369" w:rsidRPr="008D6059">
        <w:rPr>
          <w:rFonts w:cs="Arial"/>
          <w:i/>
          <w:u w:val="single"/>
        </w:rPr>
        <w:t xml:space="preserve"> a largo plazo</w:t>
      </w:r>
    </w:p>
    <w:p w14:paraId="023F9444" w14:textId="77777777" w:rsidR="00D538F0" w:rsidRPr="008D6059" w:rsidRDefault="00D538F0" w:rsidP="00D538F0">
      <w:pPr>
        <w:widowControl w:val="0"/>
        <w:autoSpaceDE w:val="0"/>
        <w:autoSpaceDN w:val="0"/>
        <w:adjustRightInd w:val="0"/>
        <w:rPr>
          <w:rFonts w:cs="Arial"/>
          <w:i/>
          <w:u w:val="single"/>
        </w:rPr>
      </w:pPr>
    </w:p>
    <w:p w14:paraId="5C279BF7" w14:textId="304FC3E0" w:rsidR="009D1088" w:rsidRPr="00F5191F" w:rsidRDefault="00F81043" w:rsidP="009D1088">
      <w:pPr>
        <w:widowControl w:val="0"/>
        <w:tabs>
          <w:tab w:val="left" w:pos="567"/>
          <w:tab w:val="left" w:pos="1134"/>
          <w:tab w:val="left" w:pos="1587"/>
        </w:tabs>
        <w:rPr>
          <w:rFonts w:cs="Arial"/>
        </w:rPr>
      </w:pPr>
      <w:r w:rsidRPr="008D6059">
        <w:rPr>
          <w:rFonts w:cs="Arial"/>
        </w:rPr>
        <w:t>Las fianzas entregadas corresponden principalmente a los inmuebles arrendados</w:t>
      </w:r>
      <w:r w:rsidR="00C61D98" w:rsidRPr="008D6059">
        <w:rPr>
          <w:rFonts w:cs="Arial"/>
        </w:rPr>
        <w:t>, indicados en la Nota 6.2,</w:t>
      </w:r>
      <w:r w:rsidRPr="008D6059">
        <w:rPr>
          <w:rFonts w:cs="Arial"/>
        </w:rPr>
        <w:t xml:space="preserve"> por </w:t>
      </w:r>
      <w:r w:rsidR="008D6059" w:rsidRPr="008D6059">
        <w:rPr>
          <w:rFonts w:cs="Arial"/>
        </w:rPr>
        <w:t>141.356,51</w:t>
      </w:r>
      <w:r w:rsidRPr="008D6059">
        <w:rPr>
          <w:rFonts w:cs="Arial"/>
        </w:rPr>
        <w:t xml:space="preserve"> euros (</w:t>
      </w:r>
      <w:r w:rsidR="00C053FC">
        <w:rPr>
          <w:rFonts w:cs="Arial"/>
        </w:rPr>
        <w:t>141.356,51</w:t>
      </w:r>
      <w:r w:rsidR="008D6059" w:rsidRPr="008D6059">
        <w:rPr>
          <w:rFonts w:cs="Arial"/>
        </w:rPr>
        <w:t xml:space="preserve"> </w:t>
      </w:r>
      <w:r w:rsidR="00F321FA" w:rsidRPr="008D6059">
        <w:rPr>
          <w:rFonts w:cs="Arial"/>
        </w:rPr>
        <w:t xml:space="preserve">euros </w:t>
      </w:r>
      <w:r w:rsidRPr="008D6059">
        <w:rPr>
          <w:rFonts w:cs="Arial"/>
        </w:rPr>
        <w:t>al 31 de diciembre de 20</w:t>
      </w:r>
      <w:r w:rsidR="00F5191F" w:rsidRPr="008D6059">
        <w:rPr>
          <w:rFonts w:cs="Arial"/>
        </w:rPr>
        <w:t>2</w:t>
      </w:r>
      <w:r w:rsidR="00C053FC">
        <w:rPr>
          <w:rFonts w:cs="Arial"/>
        </w:rPr>
        <w:t>2</w:t>
      </w:r>
      <w:r w:rsidRPr="008D6059">
        <w:rPr>
          <w:rFonts w:cs="Arial"/>
        </w:rPr>
        <w:t>).</w:t>
      </w:r>
      <w:r w:rsidRPr="00F5191F">
        <w:rPr>
          <w:rFonts w:cs="Arial"/>
        </w:rPr>
        <w:t xml:space="preserve"> </w:t>
      </w:r>
    </w:p>
    <w:p w14:paraId="76973EF6" w14:textId="77777777" w:rsidR="00352ED5" w:rsidRPr="00B3410C" w:rsidRDefault="00352ED5" w:rsidP="00352ED5">
      <w:pPr>
        <w:spacing w:before="240"/>
        <w:rPr>
          <w:rFonts w:cs="Arial"/>
          <w:i/>
          <w:u w:val="single"/>
        </w:rPr>
      </w:pPr>
      <w:r w:rsidRPr="00B3410C">
        <w:rPr>
          <w:rFonts w:cs="Arial"/>
          <w:i/>
          <w:u w:val="single"/>
        </w:rPr>
        <w:t>Deudores comerciales y otras cuentas a cobrar</w:t>
      </w:r>
    </w:p>
    <w:p w14:paraId="235747FF" w14:textId="77777777" w:rsidR="00574742" w:rsidRPr="00B3410C" w:rsidRDefault="00352ED5" w:rsidP="00352ED5">
      <w:pPr>
        <w:spacing w:before="240"/>
        <w:rPr>
          <w:rFonts w:cs="Arial"/>
        </w:rPr>
      </w:pPr>
      <w:r w:rsidRPr="0020118B">
        <w:rPr>
          <w:rFonts w:cs="Arial"/>
        </w:rPr>
        <w:t>La composición de este epígrafe al 31 de diciembre</w:t>
      </w:r>
      <w:r w:rsidR="005D1FC2" w:rsidRPr="0020118B">
        <w:rPr>
          <w:rFonts w:cs="Arial"/>
        </w:rPr>
        <w:t xml:space="preserve"> </w:t>
      </w:r>
      <w:r w:rsidRPr="0020118B">
        <w:rPr>
          <w:rFonts w:cs="Arial"/>
        </w:rPr>
        <w:t>es la siguiente</w:t>
      </w:r>
      <w:r w:rsidR="00950C10" w:rsidRPr="0020118B">
        <w:rPr>
          <w:rFonts w:cs="Arial"/>
        </w:rPr>
        <w:t>:</w:t>
      </w:r>
    </w:p>
    <w:p w14:paraId="66955CB9" w14:textId="471D7B86" w:rsidR="00352ED5" w:rsidRPr="00B3410C" w:rsidRDefault="008D691E" w:rsidP="00823AEC">
      <w:pPr>
        <w:spacing w:before="240"/>
        <w:rPr>
          <w:rFonts w:cs="Arial"/>
          <w:i/>
          <w:u w:val="single"/>
        </w:rPr>
      </w:pPr>
      <w:r>
        <w:rPr>
          <w:rFonts w:cs="Arial"/>
          <w:noProof/>
          <w:lang w:val="en-US"/>
        </w:rPr>
        <w:object w:dxaOrig="1440" w:dyaOrig="1440" w14:anchorId="372574D0">
          <v:shape id="_x0000_s1027" type="#_x0000_t75" style="position:absolute;left:0;text-align:left;margin-left:53.55pt;margin-top:13.4pt;width:356.3pt;height:80.5pt;z-index:251657216">
            <v:imagedata r:id="rId28" o:title=""/>
            <w10:wrap type="topAndBottom"/>
          </v:shape>
          <o:OLEObject Type="Embed" ProgID="Excel.Sheet.8" ShapeID="_x0000_s1027" DrawAspect="Content" ObjectID="_1803881349" r:id="rId29"/>
        </w:object>
      </w:r>
      <w:r w:rsidR="007279CF" w:rsidRPr="003F5AA2">
        <w:rPr>
          <w:rFonts w:cs="Arial"/>
          <w:i/>
          <w:u w:val="single"/>
        </w:rPr>
        <w:t>Correcciones valorativas</w:t>
      </w:r>
    </w:p>
    <w:p w14:paraId="7DE45CEF" w14:textId="4474874A" w:rsidR="00BA264E" w:rsidRPr="00DB5E32" w:rsidRDefault="00372F77" w:rsidP="00352ED5">
      <w:pPr>
        <w:widowControl w:val="0"/>
        <w:shd w:val="clear" w:color="auto" w:fill="FFFFFF"/>
        <w:spacing w:before="240"/>
        <w:rPr>
          <w:rFonts w:cs="Arial"/>
        </w:rPr>
      </w:pPr>
      <w:r w:rsidRPr="00DB5E32">
        <w:rPr>
          <w:rFonts w:cs="Arial"/>
        </w:rPr>
        <w:t>Los</w:t>
      </w:r>
      <w:r w:rsidR="00062B58" w:rsidRPr="00DB5E32">
        <w:rPr>
          <w:rFonts w:cs="Arial"/>
        </w:rPr>
        <w:t xml:space="preserve"> saldo</w:t>
      </w:r>
      <w:r w:rsidRPr="00DB5E32">
        <w:rPr>
          <w:rFonts w:cs="Arial"/>
        </w:rPr>
        <w:t>s</w:t>
      </w:r>
      <w:r w:rsidR="00062B58" w:rsidRPr="00DB5E32">
        <w:rPr>
          <w:rFonts w:cs="Arial"/>
        </w:rPr>
        <w:t xml:space="preserve"> de la</w:t>
      </w:r>
      <w:r w:rsidRPr="00DB5E32">
        <w:rPr>
          <w:rFonts w:cs="Arial"/>
        </w:rPr>
        <w:t>s</w:t>
      </w:r>
      <w:r w:rsidR="00062B58" w:rsidRPr="00DB5E32">
        <w:rPr>
          <w:rFonts w:cs="Arial"/>
        </w:rPr>
        <w:t xml:space="preserve"> partida</w:t>
      </w:r>
      <w:r w:rsidRPr="00DB5E32">
        <w:rPr>
          <w:rFonts w:cs="Arial"/>
        </w:rPr>
        <w:t>s</w:t>
      </w:r>
      <w:r w:rsidR="00062B58" w:rsidRPr="00DB5E32">
        <w:rPr>
          <w:rFonts w:cs="Arial"/>
        </w:rPr>
        <w:t xml:space="preserve"> “Clientes por ventas y prestaciones de servicios” </w:t>
      </w:r>
      <w:r w:rsidRPr="00DB5E32">
        <w:rPr>
          <w:rFonts w:cs="Arial"/>
        </w:rPr>
        <w:t xml:space="preserve">y “Deudores varios” </w:t>
      </w:r>
      <w:r w:rsidR="00062B58" w:rsidRPr="00DB5E32">
        <w:rPr>
          <w:rFonts w:cs="Arial"/>
        </w:rPr>
        <w:t>se presenta</w:t>
      </w:r>
      <w:r w:rsidRPr="00DB5E32">
        <w:rPr>
          <w:rFonts w:cs="Arial"/>
        </w:rPr>
        <w:t>n</w:t>
      </w:r>
      <w:r w:rsidR="00062B58" w:rsidRPr="00DB5E32">
        <w:rPr>
          <w:rFonts w:cs="Arial"/>
        </w:rPr>
        <w:t xml:space="preserve"> neto</w:t>
      </w:r>
      <w:r w:rsidRPr="00DB5E32">
        <w:rPr>
          <w:rFonts w:cs="Arial"/>
        </w:rPr>
        <w:t>s</w:t>
      </w:r>
      <w:r w:rsidR="00062B58" w:rsidRPr="00DB5E32">
        <w:rPr>
          <w:rFonts w:cs="Arial"/>
        </w:rPr>
        <w:t xml:space="preserve"> de las correcciones valorativas por deterioro. Los movimientos habidos en dichas correcciones son los siguientes:</w:t>
      </w:r>
    </w:p>
    <w:bookmarkStart w:id="18" w:name="_MON_1421663450"/>
    <w:bookmarkEnd w:id="18"/>
    <w:bookmarkStart w:id="19" w:name="_MON_1547890778"/>
    <w:bookmarkEnd w:id="19"/>
    <w:p w14:paraId="753F04F7" w14:textId="63908578" w:rsidR="008C1CDF" w:rsidRPr="00DB5E32" w:rsidRDefault="000114A0" w:rsidP="00393237">
      <w:pPr>
        <w:widowControl w:val="0"/>
        <w:shd w:val="clear" w:color="auto" w:fill="FFFFFF"/>
        <w:spacing w:before="240"/>
        <w:jc w:val="center"/>
        <w:rPr>
          <w:rFonts w:cs="Arial"/>
        </w:rPr>
      </w:pPr>
      <w:r w:rsidRPr="00DB5E32">
        <w:rPr>
          <w:rFonts w:cs="Arial"/>
        </w:rPr>
        <w:object w:dxaOrig="6307" w:dyaOrig="2018" w14:anchorId="32FF2D86">
          <v:shape id="_x0000_i1041" type="#_x0000_t75" style="width:278.65pt;height:90.7pt" o:ole="">
            <v:imagedata r:id="rId30" o:title=""/>
          </v:shape>
          <o:OLEObject Type="Embed" ProgID="Excel.Sheet.8" ShapeID="_x0000_i1041" DrawAspect="Content" ObjectID="_1803881324" r:id="rId31"/>
        </w:object>
      </w:r>
    </w:p>
    <w:p w14:paraId="0DAE6B93" w14:textId="77777777" w:rsidR="00EE252F" w:rsidRPr="00304FE4" w:rsidRDefault="004B6895" w:rsidP="00352ED5">
      <w:pPr>
        <w:spacing w:before="600"/>
        <w:rPr>
          <w:rFonts w:cs="Arial"/>
          <w:b/>
        </w:rPr>
      </w:pPr>
      <w:r w:rsidRPr="00DB5E32">
        <w:rPr>
          <w:rFonts w:cs="Arial"/>
          <w:b/>
        </w:rPr>
        <w:t>9</w:t>
      </w:r>
      <w:r w:rsidR="00062B58" w:rsidRPr="00DB5E32">
        <w:rPr>
          <w:rFonts w:cs="Arial"/>
          <w:b/>
        </w:rPr>
        <w:t>.</w:t>
      </w:r>
      <w:r w:rsidR="00062B58" w:rsidRPr="00DB5E32">
        <w:rPr>
          <w:rFonts w:cs="Arial"/>
          <w:b/>
        </w:rPr>
        <w:tab/>
      </w:r>
      <w:r w:rsidR="00062B58" w:rsidRPr="00312317">
        <w:rPr>
          <w:rFonts w:cs="Arial"/>
          <w:b/>
        </w:rPr>
        <w:t>EXISTENCIAS</w:t>
      </w:r>
    </w:p>
    <w:p w14:paraId="776192FB" w14:textId="48E5E455" w:rsidR="00B6382D" w:rsidRPr="00304FE4" w:rsidRDefault="0038767E" w:rsidP="00EE252F">
      <w:pPr>
        <w:spacing w:before="240"/>
        <w:rPr>
          <w:rFonts w:cs="Arial"/>
        </w:rPr>
      </w:pPr>
      <w:r w:rsidRPr="00304FE4">
        <w:rPr>
          <w:rFonts w:cs="Arial"/>
        </w:rPr>
        <w:t>La Sociedad ha concedido a ciertos proveedores, anticipos de las compras que se llevarán a cabo en el siguiente ejercicio</w:t>
      </w:r>
      <w:r w:rsidR="0004635E" w:rsidRPr="00304FE4">
        <w:rPr>
          <w:rFonts w:cs="Arial"/>
        </w:rPr>
        <w:t xml:space="preserve">, quedando </w:t>
      </w:r>
      <w:r w:rsidR="0067451A" w:rsidRPr="00304FE4">
        <w:rPr>
          <w:rFonts w:cs="Arial"/>
        </w:rPr>
        <w:t xml:space="preserve">pendientes de compensar </w:t>
      </w:r>
      <w:bookmarkStart w:id="20" w:name="_Hlk31968763"/>
      <w:r w:rsidR="00312317">
        <w:rPr>
          <w:rFonts w:cs="Arial"/>
        </w:rPr>
        <w:t>3.497,28</w:t>
      </w:r>
      <w:r w:rsidR="00AB5C92">
        <w:rPr>
          <w:rFonts w:cs="Arial"/>
        </w:rPr>
        <w:t xml:space="preserve"> euros </w:t>
      </w:r>
      <w:bookmarkEnd w:id="20"/>
      <w:r w:rsidR="00AB5C92">
        <w:rPr>
          <w:rFonts w:cs="Arial"/>
        </w:rPr>
        <w:t>(</w:t>
      </w:r>
      <w:r w:rsidR="00312317">
        <w:rPr>
          <w:rFonts w:cs="Arial"/>
        </w:rPr>
        <w:t>4.869,30</w:t>
      </w:r>
      <w:r w:rsidR="00424026" w:rsidRPr="00424026">
        <w:rPr>
          <w:rFonts w:cs="Arial"/>
        </w:rPr>
        <w:t xml:space="preserve"> euros </w:t>
      </w:r>
      <w:r w:rsidR="004F112F">
        <w:rPr>
          <w:rFonts w:cs="Arial"/>
        </w:rPr>
        <w:t xml:space="preserve">al 31 de diciembre de </w:t>
      </w:r>
      <w:r w:rsidR="004F112F" w:rsidRPr="004F112F">
        <w:rPr>
          <w:rFonts w:cs="Arial"/>
        </w:rPr>
        <w:t>20</w:t>
      </w:r>
      <w:r w:rsidR="00FD22CF">
        <w:rPr>
          <w:rFonts w:cs="Arial"/>
        </w:rPr>
        <w:t>2</w:t>
      </w:r>
      <w:r w:rsidR="00312317">
        <w:rPr>
          <w:rFonts w:cs="Arial"/>
        </w:rPr>
        <w:t>2</w:t>
      </w:r>
      <w:r w:rsidR="00AB5C92">
        <w:rPr>
          <w:rFonts w:cs="Arial"/>
        </w:rPr>
        <w:t>)</w:t>
      </w:r>
      <w:r w:rsidR="004F112F" w:rsidRPr="004F112F">
        <w:rPr>
          <w:rFonts w:cs="Arial"/>
        </w:rPr>
        <w:t xml:space="preserve"> </w:t>
      </w:r>
      <w:r w:rsidR="0067451A" w:rsidRPr="00304FE4">
        <w:rPr>
          <w:rFonts w:cs="Arial"/>
        </w:rPr>
        <w:t xml:space="preserve">que se </w:t>
      </w:r>
      <w:r w:rsidR="0019124B">
        <w:rPr>
          <w:rFonts w:cs="Arial"/>
        </w:rPr>
        <w:t>aplica</w:t>
      </w:r>
      <w:r w:rsidR="0019124B" w:rsidRPr="00304FE4">
        <w:rPr>
          <w:rFonts w:cs="Arial"/>
        </w:rPr>
        <w:t xml:space="preserve">rán </w:t>
      </w:r>
      <w:r w:rsidR="0067451A" w:rsidRPr="00304FE4">
        <w:rPr>
          <w:rFonts w:cs="Arial"/>
        </w:rPr>
        <w:t>en 20</w:t>
      </w:r>
      <w:r w:rsidR="00E863AC">
        <w:rPr>
          <w:rFonts w:cs="Arial"/>
        </w:rPr>
        <w:t>2</w:t>
      </w:r>
      <w:r w:rsidR="00312317">
        <w:rPr>
          <w:rFonts w:cs="Arial"/>
        </w:rPr>
        <w:t>4</w:t>
      </w:r>
      <w:r w:rsidR="0067451A" w:rsidRPr="00304FE4">
        <w:rPr>
          <w:rFonts w:cs="Arial"/>
        </w:rPr>
        <w:t>.</w:t>
      </w:r>
      <w:r w:rsidR="00B15952">
        <w:rPr>
          <w:rFonts w:cs="Arial"/>
        </w:rPr>
        <w:t xml:space="preserve"> </w:t>
      </w:r>
    </w:p>
    <w:p w14:paraId="7550AA4E" w14:textId="77777777" w:rsidR="00EE252F" w:rsidRPr="00304FE4" w:rsidRDefault="00EE252F" w:rsidP="00EE252F">
      <w:pPr>
        <w:spacing w:before="240"/>
        <w:rPr>
          <w:rFonts w:cs="Arial"/>
        </w:rPr>
      </w:pPr>
      <w:r w:rsidRPr="00680B64">
        <w:rPr>
          <w:rFonts w:cs="Arial"/>
        </w:rPr>
        <w:t>La Sociedad tiene contratadas pólizas de seguros que garantizan la recuperabilidad del valor neto contable de las existencias.</w:t>
      </w:r>
    </w:p>
    <w:p w14:paraId="32A26DBE" w14:textId="520D9956" w:rsidR="002143BB" w:rsidRPr="00304FE4" w:rsidRDefault="00A42F14" w:rsidP="00EE252F">
      <w:pPr>
        <w:spacing w:before="240"/>
        <w:rPr>
          <w:rFonts w:cs="Arial"/>
        </w:rPr>
      </w:pPr>
      <w:r w:rsidRPr="00304FE4">
        <w:rPr>
          <w:rFonts w:cs="Arial"/>
        </w:rPr>
        <w:t xml:space="preserve">No ha habido </w:t>
      </w:r>
      <w:r w:rsidR="00EE252F" w:rsidRPr="00304FE4">
        <w:rPr>
          <w:rFonts w:cs="Arial"/>
        </w:rPr>
        <w:t xml:space="preserve">movimientos de correcciones valorativas por deterioro </w:t>
      </w:r>
      <w:r w:rsidRPr="00304FE4">
        <w:rPr>
          <w:rFonts w:cs="Arial"/>
        </w:rPr>
        <w:t>en el ejercicio</w:t>
      </w:r>
      <w:r w:rsidR="002B327B">
        <w:rPr>
          <w:rFonts w:cs="Arial"/>
        </w:rPr>
        <w:t xml:space="preserve"> 202</w:t>
      </w:r>
      <w:r w:rsidR="00312317">
        <w:rPr>
          <w:rFonts w:cs="Arial"/>
        </w:rPr>
        <w:t>3</w:t>
      </w:r>
      <w:r w:rsidR="002B327B">
        <w:rPr>
          <w:rFonts w:cs="Arial"/>
        </w:rPr>
        <w:t xml:space="preserve"> y 202</w:t>
      </w:r>
      <w:r w:rsidR="00312317">
        <w:rPr>
          <w:rFonts w:cs="Arial"/>
        </w:rPr>
        <w:t>2</w:t>
      </w:r>
      <w:r w:rsidRPr="00304FE4">
        <w:rPr>
          <w:rFonts w:cs="Arial"/>
        </w:rPr>
        <w:t>.</w:t>
      </w:r>
    </w:p>
    <w:p w14:paraId="1C58F229" w14:textId="77777777" w:rsidR="00EC4BDF" w:rsidRPr="007E79B2" w:rsidRDefault="00EC4BDF" w:rsidP="00B23249">
      <w:pPr>
        <w:rPr>
          <w:highlight w:val="yellow"/>
        </w:rPr>
      </w:pPr>
    </w:p>
    <w:p w14:paraId="1B4EC419" w14:textId="77777777" w:rsidR="00352ED5" w:rsidRPr="006C264A" w:rsidRDefault="004B6895" w:rsidP="00560402">
      <w:pPr>
        <w:spacing w:before="240"/>
        <w:rPr>
          <w:rFonts w:cs="Arial"/>
          <w:b/>
        </w:rPr>
      </w:pPr>
      <w:r>
        <w:rPr>
          <w:rFonts w:cs="Arial"/>
          <w:b/>
        </w:rPr>
        <w:t>10</w:t>
      </w:r>
      <w:r w:rsidR="00560402" w:rsidRPr="00304FE4">
        <w:rPr>
          <w:rFonts w:cs="Arial"/>
          <w:b/>
        </w:rPr>
        <w:t xml:space="preserve">. </w:t>
      </w:r>
      <w:r w:rsidR="00560402" w:rsidRPr="00304FE4">
        <w:rPr>
          <w:rFonts w:cs="Arial"/>
          <w:b/>
        </w:rPr>
        <w:tab/>
      </w:r>
      <w:r w:rsidR="00560402" w:rsidRPr="006C264A">
        <w:rPr>
          <w:rFonts w:cs="Arial"/>
          <w:b/>
        </w:rPr>
        <w:t>E</w:t>
      </w:r>
      <w:r w:rsidR="00352ED5" w:rsidRPr="006C264A">
        <w:rPr>
          <w:rFonts w:cs="Arial"/>
          <w:b/>
        </w:rPr>
        <w:t>FECTIVO Y OTROS ACTIVOS LÍQUIDOS EQUIVALENTES</w:t>
      </w:r>
    </w:p>
    <w:p w14:paraId="0F485A92" w14:textId="5F7D657C" w:rsidR="004F0B2C" w:rsidRPr="006C264A" w:rsidRDefault="00352ED5" w:rsidP="00393237">
      <w:pPr>
        <w:spacing w:before="240"/>
        <w:rPr>
          <w:rFonts w:cs="Arial"/>
        </w:rPr>
      </w:pPr>
      <w:r w:rsidRPr="006C264A">
        <w:rPr>
          <w:rFonts w:cs="Arial"/>
        </w:rPr>
        <w:t>La composición de este epígrafe al 31 de diciembre es la siguiente:</w:t>
      </w:r>
    </w:p>
    <w:p w14:paraId="345FCFF3" w14:textId="77777777" w:rsidR="0019124B" w:rsidRPr="006C264A" w:rsidRDefault="0019124B" w:rsidP="00393237">
      <w:pPr>
        <w:spacing w:before="240"/>
        <w:rPr>
          <w:rFonts w:cs="Arial"/>
        </w:rPr>
      </w:pPr>
    </w:p>
    <w:bookmarkStart w:id="21" w:name="_MON_1421495174"/>
    <w:bookmarkEnd w:id="21"/>
    <w:bookmarkStart w:id="22" w:name="_MON_1547891024"/>
    <w:bookmarkEnd w:id="22"/>
    <w:p w14:paraId="5AB9741E" w14:textId="1F9D3B30" w:rsidR="008C1CDF" w:rsidRPr="007E79B2" w:rsidRDefault="001C36E5" w:rsidP="00710604">
      <w:pPr>
        <w:jc w:val="center"/>
        <w:rPr>
          <w:rFonts w:cs="Arial"/>
          <w:highlight w:val="yellow"/>
        </w:rPr>
      </w:pPr>
      <w:r w:rsidRPr="00A53BF6">
        <w:rPr>
          <w:rFonts w:cs="Arial"/>
        </w:rPr>
        <w:object w:dxaOrig="6098" w:dyaOrig="1448" w14:anchorId="02823EFB">
          <v:shape id="_x0000_i1042" type="#_x0000_t75" style="width:306.7pt;height:75.75pt" o:ole="">
            <v:imagedata r:id="rId32" o:title=""/>
          </v:shape>
          <o:OLEObject Type="Embed" ProgID="Excel.Sheet.8" ShapeID="_x0000_i1042" DrawAspect="Content" ObjectID="_1803881325" r:id="rId33"/>
        </w:object>
      </w:r>
    </w:p>
    <w:p w14:paraId="38C5ADCE" w14:textId="3E04F7EB" w:rsidR="00352ED5" w:rsidRDefault="00352ED5" w:rsidP="00352ED5">
      <w:pPr>
        <w:spacing w:before="240"/>
        <w:rPr>
          <w:rFonts w:cs="Arial"/>
        </w:rPr>
      </w:pPr>
      <w:r w:rsidRPr="00BE6295">
        <w:rPr>
          <w:rFonts w:cs="Arial"/>
        </w:rPr>
        <w:t>Las cuentas corrientes devengan el tipo de interés de mer</w:t>
      </w:r>
      <w:r w:rsidR="008C1CDF" w:rsidRPr="00BE6295">
        <w:rPr>
          <w:rFonts w:cs="Arial"/>
        </w:rPr>
        <w:t>cado para este tipo de cuentas.</w:t>
      </w:r>
      <w:r w:rsidR="003F6DF2">
        <w:rPr>
          <w:rFonts w:cs="Arial"/>
        </w:rPr>
        <w:t xml:space="preserve"> </w:t>
      </w:r>
      <w:r w:rsidRPr="00BE6295">
        <w:rPr>
          <w:rFonts w:cs="Arial"/>
        </w:rPr>
        <w:t>No existen restricciones a la disponibilidad de estos saldos.</w:t>
      </w:r>
    </w:p>
    <w:p w14:paraId="3A63256C" w14:textId="77777777" w:rsidR="0021214F" w:rsidRDefault="0021214F" w:rsidP="00815830">
      <w:pPr>
        <w:spacing w:before="240"/>
        <w:rPr>
          <w:rFonts w:cs="Arial"/>
          <w:b/>
        </w:rPr>
      </w:pPr>
    </w:p>
    <w:p w14:paraId="0A49F96F" w14:textId="0CF5524E" w:rsidR="000F23F6" w:rsidRDefault="00560402" w:rsidP="00815830">
      <w:pPr>
        <w:spacing w:before="240"/>
        <w:rPr>
          <w:rFonts w:cs="Arial"/>
          <w:b/>
        </w:rPr>
      </w:pPr>
      <w:r w:rsidRPr="009B38DE">
        <w:rPr>
          <w:rFonts w:cs="Arial"/>
          <w:b/>
        </w:rPr>
        <w:t>1</w:t>
      </w:r>
      <w:r w:rsidR="004B6895" w:rsidRPr="009B38DE">
        <w:rPr>
          <w:rFonts w:cs="Arial"/>
          <w:b/>
        </w:rPr>
        <w:t>1</w:t>
      </w:r>
      <w:r w:rsidR="00815830" w:rsidRPr="009B38DE">
        <w:rPr>
          <w:rFonts w:cs="Arial"/>
          <w:b/>
        </w:rPr>
        <w:t>.</w:t>
      </w:r>
      <w:r w:rsidR="00815830" w:rsidRPr="009B38DE">
        <w:rPr>
          <w:rFonts w:cs="Arial"/>
          <w:b/>
        </w:rPr>
        <w:tab/>
      </w:r>
      <w:r w:rsidR="00352ED5" w:rsidRPr="009B38DE">
        <w:rPr>
          <w:rFonts w:cs="Arial"/>
          <w:b/>
        </w:rPr>
        <w:t xml:space="preserve">PATRIMONIO NETO </w:t>
      </w:r>
      <w:r w:rsidR="00815830" w:rsidRPr="009B38DE">
        <w:rPr>
          <w:rFonts w:cs="Arial"/>
          <w:b/>
        </w:rPr>
        <w:t>–</w:t>
      </w:r>
      <w:r w:rsidR="00352ED5" w:rsidRPr="009B38DE">
        <w:rPr>
          <w:rFonts w:cs="Arial"/>
          <w:b/>
        </w:rPr>
        <w:t xml:space="preserve"> FONDOS PROPIOS</w:t>
      </w:r>
    </w:p>
    <w:p w14:paraId="52F2CF85" w14:textId="77777777" w:rsidR="00352ED5" w:rsidRPr="001128C3" w:rsidRDefault="007279CF" w:rsidP="00815830">
      <w:pPr>
        <w:spacing w:before="240"/>
        <w:jc w:val="left"/>
        <w:rPr>
          <w:rFonts w:cs="Arial"/>
          <w:b/>
        </w:rPr>
      </w:pPr>
      <w:r w:rsidRPr="007279CF">
        <w:rPr>
          <w:rFonts w:cs="Arial"/>
          <w:b/>
        </w:rPr>
        <w:t>1</w:t>
      </w:r>
      <w:r w:rsidR="004B6895">
        <w:rPr>
          <w:rFonts w:cs="Arial"/>
          <w:b/>
        </w:rPr>
        <w:t>1</w:t>
      </w:r>
      <w:r w:rsidRPr="007279CF">
        <w:rPr>
          <w:rFonts w:cs="Arial"/>
          <w:b/>
        </w:rPr>
        <w:t>.1</w:t>
      </w:r>
      <w:r w:rsidRPr="007279CF">
        <w:rPr>
          <w:rFonts w:cs="Arial"/>
          <w:b/>
        </w:rPr>
        <w:tab/>
        <w:t>Capital escriturado</w:t>
      </w:r>
    </w:p>
    <w:p w14:paraId="481003FF" w14:textId="690A178F" w:rsidR="004259A4" w:rsidRPr="009B38DE" w:rsidRDefault="00B26D5F" w:rsidP="00352ED5">
      <w:pPr>
        <w:spacing w:before="240"/>
        <w:rPr>
          <w:rFonts w:cs="Arial"/>
        </w:rPr>
      </w:pPr>
      <w:r w:rsidRPr="009B38DE">
        <w:rPr>
          <w:rFonts w:cs="Arial"/>
        </w:rPr>
        <w:t>A</w:t>
      </w:r>
      <w:r w:rsidR="004259A4" w:rsidRPr="009B38DE">
        <w:rPr>
          <w:rFonts w:cs="Arial"/>
        </w:rPr>
        <w:t>l 31 de diciembre de 20</w:t>
      </w:r>
      <w:r w:rsidR="00FD22CF" w:rsidRPr="009B38DE">
        <w:rPr>
          <w:rFonts w:cs="Arial"/>
        </w:rPr>
        <w:t>2</w:t>
      </w:r>
      <w:r w:rsidR="00A067CA">
        <w:rPr>
          <w:rFonts w:cs="Arial"/>
        </w:rPr>
        <w:t>3</w:t>
      </w:r>
      <w:r w:rsidR="004259A4" w:rsidRPr="009B38DE">
        <w:rPr>
          <w:rFonts w:cs="Arial"/>
        </w:rPr>
        <w:t>, el capital de la Sociedad e</w:t>
      </w:r>
      <w:r w:rsidR="00950C10" w:rsidRPr="009B38DE">
        <w:rPr>
          <w:rFonts w:cs="Arial"/>
        </w:rPr>
        <w:t>ra</w:t>
      </w:r>
      <w:r w:rsidR="004259A4" w:rsidRPr="009B38DE">
        <w:rPr>
          <w:rFonts w:cs="Arial"/>
        </w:rPr>
        <w:t xml:space="preserve"> de </w:t>
      </w:r>
      <w:r w:rsidR="001F1A22" w:rsidRPr="009B38DE">
        <w:rPr>
          <w:rFonts w:cs="Arial"/>
        </w:rPr>
        <w:t xml:space="preserve">3.143.883,31 </w:t>
      </w:r>
      <w:r w:rsidR="004259A4" w:rsidRPr="009B38DE">
        <w:rPr>
          <w:rFonts w:cs="Arial"/>
        </w:rPr>
        <w:t xml:space="preserve">euros, compuesto por </w:t>
      </w:r>
      <w:r w:rsidR="001F1A22" w:rsidRPr="009B38DE">
        <w:rPr>
          <w:rFonts w:cs="Arial"/>
        </w:rPr>
        <w:t>5.231</w:t>
      </w:r>
      <w:r w:rsidR="004259A4" w:rsidRPr="009B38DE">
        <w:rPr>
          <w:rFonts w:cs="Arial"/>
        </w:rPr>
        <w:t xml:space="preserve"> acciones de 601,01 euros de valor nominal </w:t>
      </w:r>
      <w:bookmarkStart w:id="23" w:name="_Hlk34132380"/>
      <w:r w:rsidR="004259A4" w:rsidRPr="009B38DE">
        <w:rPr>
          <w:rFonts w:cs="Arial"/>
        </w:rPr>
        <w:t>cada una, totalmente suscritas y desembolsadas. Todas las acciones son de la misma clase, otorgan los mismos derechos y no cotizan en bolsa.</w:t>
      </w:r>
      <w:bookmarkEnd w:id="23"/>
    </w:p>
    <w:p w14:paraId="21D95B4F" w14:textId="69627DFD" w:rsidR="00352ED5" w:rsidRDefault="00352ED5" w:rsidP="003F6DF2">
      <w:pPr>
        <w:spacing w:before="240"/>
        <w:rPr>
          <w:rFonts w:cs="Arial"/>
        </w:rPr>
      </w:pPr>
      <w:r w:rsidRPr="009B38DE">
        <w:rPr>
          <w:rFonts w:cs="Arial"/>
        </w:rPr>
        <w:t>El detalle de los accionistas y su participación en el capital al 31 de diciembre es el siguiente:</w:t>
      </w:r>
    </w:p>
    <w:p w14:paraId="02885524" w14:textId="77777777" w:rsidR="002E51F7" w:rsidRDefault="002E51F7" w:rsidP="003F6DF2">
      <w:pPr>
        <w:spacing w:before="240"/>
        <w:rPr>
          <w:rFonts w:cs="Arial"/>
        </w:rPr>
      </w:pPr>
    </w:p>
    <w:p w14:paraId="2A90B7E6" w14:textId="77777777" w:rsidR="00123264" w:rsidRPr="008B38E3" w:rsidRDefault="00123264" w:rsidP="00352ED5">
      <w:pPr>
        <w:jc w:val="right"/>
        <w:rPr>
          <w:rFonts w:cs="Arial"/>
        </w:rPr>
      </w:pPr>
    </w:p>
    <w:tbl>
      <w:tblPr>
        <w:tblW w:w="8931" w:type="dxa"/>
        <w:jc w:val="center"/>
        <w:tblLayout w:type="fixed"/>
        <w:tblCellMar>
          <w:left w:w="99" w:type="dxa"/>
          <w:right w:w="99" w:type="dxa"/>
        </w:tblCellMar>
        <w:tblLook w:val="0000" w:firstRow="0" w:lastRow="0" w:firstColumn="0" w:lastColumn="0" w:noHBand="0" w:noVBand="0"/>
      </w:tblPr>
      <w:tblGrid>
        <w:gridCol w:w="6804"/>
        <w:gridCol w:w="1134"/>
        <w:gridCol w:w="993"/>
      </w:tblGrid>
      <w:tr w:rsidR="00453CC9" w:rsidRPr="008B38E3" w14:paraId="1FBB64BA" w14:textId="77777777" w:rsidTr="00E66CBE">
        <w:trPr>
          <w:cantSplit/>
          <w:jc w:val="center"/>
        </w:trPr>
        <w:tc>
          <w:tcPr>
            <w:tcW w:w="6804" w:type="dxa"/>
            <w:tcBorders>
              <w:top w:val="single" w:sz="4" w:space="0" w:color="auto"/>
              <w:bottom w:val="single" w:sz="4" w:space="0" w:color="auto"/>
            </w:tcBorders>
            <w:shd w:val="clear" w:color="auto" w:fill="BFBFBF"/>
            <w:vAlign w:val="bottom"/>
          </w:tcPr>
          <w:p w14:paraId="0CEBB000" w14:textId="77777777" w:rsidR="00453CC9" w:rsidRPr="008B38E3" w:rsidRDefault="00453CC9" w:rsidP="00352ED5">
            <w:pPr>
              <w:rPr>
                <w:rFonts w:cs="Arial"/>
                <w:b/>
                <w:sz w:val="16"/>
                <w:szCs w:val="16"/>
              </w:rPr>
            </w:pPr>
          </w:p>
        </w:tc>
        <w:tc>
          <w:tcPr>
            <w:tcW w:w="1134" w:type="dxa"/>
            <w:tcBorders>
              <w:top w:val="single" w:sz="4" w:space="0" w:color="auto"/>
              <w:bottom w:val="single" w:sz="4" w:space="0" w:color="auto"/>
            </w:tcBorders>
            <w:shd w:val="clear" w:color="auto" w:fill="BFBFBF"/>
            <w:vAlign w:val="bottom"/>
          </w:tcPr>
          <w:p w14:paraId="48CBA161" w14:textId="241DF964" w:rsidR="00453CC9" w:rsidRPr="008B38E3" w:rsidRDefault="00453CC9" w:rsidP="00823569">
            <w:pPr>
              <w:jc w:val="center"/>
              <w:rPr>
                <w:rFonts w:cs="Arial"/>
                <w:b/>
                <w:sz w:val="16"/>
                <w:szCs w:val="16"/>
              </w:rPr>
            </w:pPr>
            <w:r w:rsidRPr="008B38E3">
              <w:rPr>
                <w:rFonts w:cs="Arial"/>
                <w:b/>
                <w:sz w:val="16"/>
                <w:szCs w:val="16"/>
              </w:rPr>
              <w:t>20</w:t>
            </w:r>
            <w:r w:rsidR="00125982">
              <w:rPr>
                <w:rFonts w:cs="Arial"/>
                <w:b/>
                <w:sz w:val="16"/>
                <w:szCs w:val="16"/>
              </w:rPr>
              <w:t>2</w:t>
            </w:r>
            <w:r w:rsidR="00A067CA">
              <w:rPr>
                <w:rFonts w:cs="Arial"/>
                <w:b/>
                <w:sz w:val="16"/>
                <w:szCs w:val="16"/>
              </w:rPr>
              <w:t>3</w:t>
            </w:r>
          </w:p>
        </w:tc>
        <w:tc>
          <w:tcPr>
            <w:tcW w:w="993" w:type="dxa"/>
            <w:tcBorders>
              <w:top w:val="single" w:sz="4" w:space="0" w:color="auto"/>
              <w:bottom w:val="single" w:sz="4" w:space="0" w:color="auto"/>
            </w:tcBorders>
            <w:shd w:val="clear" w:color="auto" w:fill="BFBFBF"/>
            <w:vAlign w:val="bottom"/>
          </w:tcPr>
          <w:p w14:paraId="46FAD49D" w14:textId="55778EA7" w:rsidR="00453CC9" w:rsidRPr="008B38E3" w:rsidRDefault="00453CC9" w:rsidP="00143EFD">
            <w:pPr>
              <w:jc w:val="center"/>
              <w:rPr>
                <w:rFonts w:cs="Arial"/>
                <w:b/>
                <w:sz w:val="16"/>
                <w:szCs w:val="16"/>
              </w:rPr>
            </w:pPr>
            <w:r w:rsidRPr="008B38E3">
              <w:rPr>
                <w:rFonts w:cs="Arial"/>
                <w:b/>
                <w:sz w:val="16"/>
                <w:szCs w:val="16"/>
              </w:rPr>
              <w:t>20</w:t>
            </w:r>
            <w:r w:rsidR="001F1A22">
              <w:rPr>
                <w:rFonts w:cs="Arial"/>
                <w:b/>
                <w:sz w:val="16"/>
                <w:szCs w:val="16"/>
              </w:rPr>
              <w:t>2</w:t>
            </w:r>
            <w:r w:rsidR="00A067CA">
              <w:rPr>
                <w:rFonts w:cs="Arial"/>
                <w:b/>
                <w:sz w:val="16"/>
                <w:szCs w:val="16"/>
              </w:rPr>
              <w:t>2</w:t>
            </w:r>
          </w:p>
        </w:tc>
      </w:tr>
      <w:tr w:rsidR="00453CC9" w:rsidRPr="008B38E3" w14:paraId="6CA8FAB4" w14:textId="77777777" w:rsidTr="00E66CBE">
        <w:trPr>
          <w:cantSplit/>
          <w:jc w:val="center"/>
        </w:trPr>
        <w:tc>
          <w:tcPr>
            <w:tcW w:w="6804" w:type="dxa"/>
            <w:tcBorders>
              <w:top w:val="single" w:sz="4" w:space="0" w:color="auto"/>
            </w:tcBorders>
            <w:vAlign w:val="bottom"/>
          </w:tcPr>
          <w:p w14:paraId="7313F74D" w14:textId="77777777" w:rsidR="00453CC9" w:rsidRPr="008B38E3" w:rsidRDefault="00453CC9" w:rsidP="00352ED5">
            <w:pPr>
              <w:rPr>
                <w:rFonts w:cs="Arial"/>
                <w:sz w:val="16"/>
                <w:szCs w:val="16"/>
              </w:rPr>
            </w:pPr>
          </w:p>
        </w:tc>
        <w:tc>
          <w:tcPr>
            <w:tcW w:w="1134" w:type="dxa"/>
            <w:tcBorders>
              <w:top w:val="single" w:sz="4" w:space="0" w:color="auto"/>
            </w:tcBorders>
            <w:vAlign w:val="bottom"/>
          </w:tcPr>
          <w:p w14:paraId="60034CF7" w14:textId="77777777" w:rsidR="00453CC9" w:rsidRPr="008B38E3" w:rsidRDefault="00453CC9" w:rsidP="00453CC9">
            <w:pPr>
              <w:ind w:left="227" w:right="227"/>
              <w:jc w:val="center"/>
              <w:rPr>
                <w:rFonts w:cs="Arial"/>
                <w:sz w:val="16"/>
                <w:szCs w:val="16"/>
              </w:rPr>
            </w:pPr>
          </w:p>
        </w:tc>
        <w:tc>
          <w:tcPr>
            <w:tcW w:w="993" w:type="dxa"/>
            <w:tcBorders>
              <w:top w:val="single" w:sz="4" w:space="0" w:color="auto"/>
            </w:tcBorders>
            <w:vAlign w:val="bottom"/>
          </w:tcPr>
          <w:p w14:paraId="79AC93A4" w14:textId="77777777" w:rsidR="00453CC9" w:rsidRPr="008B38E3" w:rsidRDefault="00453CC9" w:rsidP="00453CC9">
            <w:pPr>
              <w:ind w:left="227" w:right="227"/>
              <w:jc w:val="center"/>
              <w:rPr>
                <w:rFonts w:cs="Arial"/>
                <w:sz w:val="16"/>
                <w:szCs w:val="16"/>
              </w:rPr>
            </w:pPr>
          </w:p>
        </w:tc>
      </w:tr>
      <w:tr w:rsidR="00453CC9" w:rsidRPr="008B38E3" w14:paraId="3E6DB70E" w14:textId="77777777" w:rsidTr="00E66CBE">
        <w:trPr>
          <w:cantSplit/>
          <w:jc w:val="center"/>
        </w:trPr>
        <w:tc>
          <w:tcPr>
            <w:tcW w:w="6804" w:type="dxa"/>
            <w:tcBorders>
              <w:bottom w:val="single" w:sz="4" w:space="0" w:color="auto"/>
            </w:tcBorders>
            <w:vAlign w:val="bottom"/>
          </w:tcPr>
          <w:p w14:paraId="29A6BC9C" w14:textId="77777777" w:rsidR="00453CC9" w:rsidRPr="008B38E3" w:rsidRDefault="00453CC9" w:rsidP="00352ED5">
            <w:pPr>
              <w:rPr>
                <w:rFonts w:cs="Arial"/>
                <w:sz w:val="16"/>
                <w:szCs w:val="16"/>
              </w:rPr>
            </w:pPr>
            <w:r w:rsidRPr="008B38E3">
              <w:rPr>
                <w:rFonts w:cs="Arial"/>
                <w:sz w:val="16"/>
                <w:szCs w:val="16"/>
              </w:rPr>
              <w:t>Consejería de Agricultura, Ganadería, Pesca y Alimentación del Gobierno de Canarias</w:t>
            </w:r>
          </w:p>
        </w:tc>
        <w:tc>
          <w:tcPr>
            <w:tcW w:w="1134" w:type="dxa"/>
            <w:tcBorders>
              <w:bottom w:val="single" w:sz="4" w:space="0" w:color="auto"/>
            </w:tcBorders>
            <w:vAlign w:val="bottom"/>
          </w:tcPr>
          <w:p w14:paraId="7C9E71D4" w14:textId="77777777" w:rsidR="00453CC9" w:rsidRPr="008B38E3" w:rsidRDefault="00453CC9" w:rsidP="00453CC9">
            <w:pPr>
              <w:jc w:val="center"/>
              <w:rPr>
                <w:rFonts w:cs="Arial"/>
                <w:sz w:val="16"/>
                <w:szCs w:val="16"/>
              </w:rPr>
            </w:pPr>
            <w:r w:rsidRPr="008B38E3">
              <w:rPr>
                <w:rFonts w:cs="Arial"/>
                <w:sz w:val="16"/>
                <w:szCs w:val="16"/>
              </w:rPr>
              <w:t>100%</w:t>
            </w:r>
          </w:p>
        </w:tc>
        <w:tc>
          <w:tcPr>
            <w:tcW w:w="993" w:type="dxa"/>
            <w:tcBorders>
              <w:bottom w:val="single" w:sz="4" w:space="0" w:color="auto"/>
            </w:tcBorders>
            <w:vAlign w:val="bottom"/>
          </w:tcPr>
          <w:p w14:paraId="6581C4F4" w14:textId="77777777" w:rsidR="00453CC9" w:rsidRPr="008B38E3" w:rsidRDefault="00453CC9" w:rsidP="00453CC9">
            <w:pPr>
              <w:jc w:val="center"/>
              <w:rPr>
                <w:rFonts w:cs="Arial"/>
                <w:sz w:val="16"/>
                <w:szCs w:val="16"/>
              </w:rPr>
            </w:pPr>
            <w:r w:rsidRPr="008B38E3">
              <w:rPr>
                <w:rFonts w:cs="Arial"/>
                <w:sz w:val="16"/>
                <w:szCs w:val="16"/>
              </w:rPr>
              <w:t>100%</w:t>
            </w:r>
          </w:p>
        </w:tc>
      </w:tr>
      <w:tr w:rsidR="00453CC9" w:rsidRPr="008B38E3" w14:paraId="458A1F25" w14:textId="77777777" w:rsidTr="00E66CBE">
        <w:trPr>
          <w:cantSplit/>
          <w:jc w:val="center"/>
        </w:trPr>
        <w:tc>
          <w:tcPr>
            <w:tcW w:w="6804" w:type="dxa"/>
            <w:tcBorders>
              <w:top w:val="single" w:sz="4" w:space="0" w:color="auto"/>
              <w:bottom w:val="single" w:sz="4" w:space="0" w:color="auto"/>
            </w:tcBorders>
            <w:shd w:val="clear" w:color="auto" w:fill="BFBFBF"/>
            <w:vAlign w:val="bottom"/>
          </w:tcPr>
          <w:p w14:paraId="12147BF1" w14:textId="77777777" w:rsidR="00453CC9" w:rsidRPr="008B38E3" w:rsidRDefault="00453CC9" w:rsidP="00352ED5">
            <w:pPr>
              <w:tabs>
                <w:tab w:val="left" w:pos="142"/>
              </w:tabs>
              <w:rPr>
                <w:rFonts w:cs="Arial"/>
                <w:b/>
                <w:sz w:val="16"/>
                <w:szCs w:val="16"/>
              </w:rPr>
            </w:pPr>
          </w:p>
        </w:tc>
        <w:tc>
          <w:tcPr>
            <w:tcW w:w="1134" w:type="dxa"/>
            <w:tcBorders>
              <w:top w:val="single" w:sz="4" w:space="0" w:color="auto"/>
              <w:bottom w:val="single" w:sz="4" w:space="0" w:color="auto"/>
            </w:tcBorders>
            <w:shd w:val="clear" w:color="auto" w:fill="BFBFBF"/>
            <w:vAlign w:val="bottom"/>
          </w:tcPr>
          <w:p w14:paraId="36E37696" w14:textId="77777777" w:rsidR="00453CC9" w:rsidRPr="008B38E3" w:rsidRDefault="00453CC9" w:rsidP="00453CC9">
            <w:pPr>
              <w:jc w:val="center"/>
              <w:rPr>
                <w:rFonts w:cs="Arial"/>
                <w:b/>
                <w:sz w:val="16"/>
                <w:szCs w:val="16"/>
              </w:rPr>
            </w:pPr>
            <w:r w:rsidRPr="008B38E3">
              <w:rPr>
                <w:rFonts w:cs="Arial"/>
                <w:b/>
                <w:sz w:val="16"/>
                <w:szCs w:val="16"/>
              </w:rPr>
              <w:t>100%</w:t>
            </w:r>
          </w:p>
        </w:tc>
        <w:tc>
          <w:tcPr>
            <w:tcW w:w="993" w:type="dxa"/>
            <w:tcBorders>
              <w:top w:val="single" w:sz="4" w:space="0" w:color="auto"/>
              <w:bottom w:val="single" w:sz="4" w:space="0" w:color="auto"/>
            </w:tcBorders>
            <w:shd w:val="clear" w:color="auto" w:fill="BFBFBF"/>
            <w:vAlign w:val="bottom"/>
          </w:tcPr>
          <w:p w14:paraId="4F492E82" w14:textId="77777777" w:rsidR="00453CC9" w:rsidRPr="008B38E3" w:rsidRDefault="00453CC9" w:rsidP="00453CC9">
            <w:pPr>
              <w:jc w:val="center"/>
              <w:rPr>
                <w:rFonts w:cs="Arial"/>
                <w:b/>
                <w:sz w:val="16"/>
                <w:szCs w:val="16"/>
              </w:rPr>
            </w:pPr>
            <w:r w:rsidRPr="008B38E3">
              <w:rPr>
                <w:rFonts w:cs="Arial"/>
                <w:b/>
                <w:sz w:val="16"/>
                <w:szCs w:val="16"/>
              </w:rPr>
              <w:t>100%</w:t>
            </w:r>
          </w:p>
        </w:tc>
      </w:tr>
    </w:tbl>
    <w:p w14:paraId="5ED9BA30" w14:textId="77777777" w:rsidR="006B2F7D" w:rsidRPr="007E79B2" w:rsidRDefault="006B2F7D" w:rsidP="00815830">
      <w:pPr>
        <w:jc w:val="left"/>
        <w:rPr>
          <w:rFonts w:cs="Arial"/>
          <w:b/>
          <w:highlight w:val="yellow"/>
        </w:rPr>
      </w:pPr>
    </w:p>
    <w:p w14:paraId="300A8BB8" w14:textId="0F9A08F1" w:rsidR="003B133E" w:rsidRDefault="003B133E" w:rsidP="00815830">
      <w:pPr>
        <w:jc w:val="left"/>
        <w:rPr>
          <w:rFonts w:cs="Arial"/>
          <w:b/>
        </w:rPr>
      </w:pPr>
    </w:p>
    <w:p w14:paraId="696BB145" w14:textId="77777777" w:rsidR="00352ED5" w:rsidRPr="00A53BF6" w:rsidRDefault="00560402" w:rsidP="00815830">
      <w:pPr>
        <w:jc w:val="left"/>
        <w:rPr>
          <w:rFonts w:cs="Arial"/>
          <w:b/>
        </w:rPr>
      </w:pPr>
      <w:r w:rsidRPr="00A53BF6">
        <w:rPr>
          <w:rFonts w:cs="Arial"/>
          <w:b/>
        </w:rPr>
        <w:t>1</w:t>
      </w:r>
      <w:r w:rsidR="004B6895">
        <w:rPr>
          <w:rFonts w:cs="Arial"/>
          <w:b/>
        </w:rPr>
        <w:t>1</w:t>
      </w:r>
      <w:r w:rsidR="00815830" w:rsidRPr="00123264">
        <w:rPr>
          <w:rFonts w:cs="Arial"/>
          <w:b/>
        </w:rPr>
        <w:t>.2</w:t>
      </w:r>
      <w:r w:rsidR="00815830" w:rsidRPr="00123264">
        <w:rPr>
          <w:rFonts w:cs="Arial"/>
          <w:b/>
        </w:rPr>
        <w:tab/>
      </w:r>
      <w:r w:rsidR="00352ED5" w:rsidRPr="00123264">
        <w:rPr>
          <w:rFonts w:cs="Arial"/>
          <w:b/>
        </w:rPr>
        <w:t>Reservas</w:t>
      </w:r>
    </w:p>
    <w:p w14:paraId="637CA577" w14:textId="706BFA26" w:rsidR="00401028" w:rsidRDefault="00401028" w:rsidP="00401028">
      <w:pPr>
        <w:spacing w:before="240"/>
        <w:rPr>
          <w:rFonts w:cs="Arial"/>
        </w:rPr>
      </w:pPr>
      <w:r w:rsidRPr="00A53BF6">
        <w:rPr>
          <w:rFonts w:cs="Arial"/>
        </w:rPr>
        <w:t xml:space="preserve">El detalle </w:t>
      </w:r>
      <w:r w:rsidR="00B01CC5">
        <w:rPr>
          <w:rFonts w:cs="Arial"/>
        </w:rPr>
        <w:t>y lo</w:t>
      </w:r>
      <w:r w:rsidR="00F36AE2">
        <w:rPr>
          <w:rFonts w:cs="Arial"/>
        </w:rPr>
        <w:t>s</w:t>
      </w:r>
      <w:r w:rsidR="00B01CC5">
        <w:rPr>
          <w:rFonts w:cs="Arial"/>
        </w:rPr>
        <w:t xml:space="preserve"> movimientos </w:t>
      </w:r>
      <w:r w:rsidRPr="00A53BF6">
        <w:rPr>
          <w:rFonts w:cs="Arial"/>
        </w:rPr>
        <w:t>de las distintas partidas que componen las reservas son los siguientes:</w:t>
      </w:r>
    </w:p>
    <w:p w14:paraId="79687AF1" w14:textId="77777777" w:rsidR="003F6DF2" w:rsidRDefault="003F6DF2" w:rsidP="00401028">
      <w:pPr>
        <w:spacing w:before="240"/>
        <w:rPr>
          <w:rFonts w:cs="Arial"/>
        </w:rPr>
      </w:pPr>
    </w:p>
    <w:tbl>
      <w:tblPr>
        <w:tblW w:w="7359" w:type="dxa"/>
        <w:tblInd w:w="819" w:type="dxa"/>
        <w:tblLayout w:type="fixed"/>
        <w:tblCellMar>
          <w:left w:w="99" w:type="dxa"/>
          <w:right w:w="99" w:type="dxa"/>
        </w:tblCellMar>
        <w:tblLook w:val="0000" w:firstRow="0" w:lastRow="0" w:firstColumn="0" w:lastColumn="0" w:noHBand="0" w:noVBand="0"/>
      </w:tblPr>
      <w:tblGrid>
        <w:gridCol w:w="2115"/>
        <w:gridCol w:w="1276"/>
        <w:gridCol w:w="1418"/>
        <w:gridCol w:w="1275"/>
        <w:gridCol w:w="1275"/>
      </w:tblGrid>
      <w:tr w:rsidR="00143EFD" w:rsidRPr="00D661BA" w14:paraId="489C2ABA" w14:textId="77777777" w:rsidTr="00143EFD">
        <w:trPr>
          <w:cantSplit/>
          <w:trHeight w:val="75"/>
        </w:trPr>
        <w:tc>
          <w:tcPr>
            <w:tcW w:w="2115" w:type="dxa"/>
            <w:tcBorders>
              <w:top w:val="single" w:sz="4" w:space="0" w:color="auto"/>
              <w:bottom w:val="single" w:sz="4" w:space="0" w:color="auto"/>
            </w:tcBorders>
            <w:shd w:val="clear" w:color="auto" w:fill="D9D9D9"/>
            <w:vAlign w:val="bottom"/>
          </w:tcPr>
          <w:p w14:paraId="44DA164D" w14:textId="77777777" w:rsidR="00143EFD" w:rsidRPr="00D661BA" w:rsidRDefault="00143EFD" w:rsidP="00A003CF">
            <w:pPr>
              <w:tabs>
                <w:tab w:val="left" w:pos="142"/>
                <w:tab w:val="left" w:pos="284"/>
                <w:tab w:val="left" w:pos="426"/>
              </w:tabs>
              <w:rPr>
                <w:rFonts w:cs="Arial"/>
                <w:b/>
                <w:sz w:val="14"/>
                <w:szCs w:val="14"/>
              </w:rPr>
            </w:pPr>
            <w:r w:rsidRPr="00D661BA">
              <w:rPr>
                <w:rFonts w:cs="Arial"/>
                <w:b/>
                <w:sz w:val="14"/>
                <w:szCs w:val="14"/>
              </w:rPr>
              <w:t>(</w:t>
            </w:r>
            <w:proofErr w:type="gramStart"/>
            <w:r w:rsidRPr="00D661BA">
              <w:rPr>
                <w:rFonts w:cs="Arial"/>
                <w:b/>
                <w:sz w:val="14"/>
                <w:szCs w:val="14"/>
              </w:rPr>
              <w:t>Euros</w:t>
            </w:r>
            <w:proofErr w:type="gramEnd"/>
            <w:r w:rsidRPr="00D661BA">
              <w:rPr>
                <w:rFonts w:cs="Arial"/>
                <w:b/>
                <w:sz w:val="14"/>
                <w:szCs w:val="14"/>
              </w:rPr>
              <w:t>)</w:t>
            </w:r>
          </w:p>
        </w:tc>
        <w:tc>
          <w:tcPr>
            <w:tcW w:w="1276" w:type="dxa"/>
            <w:tcBorders>
              <w:top w:val="single" w:sz="4" w:space="0" w:color="auto"/>
              <w:bottom w:val="single" w:sz="4" w:space="0" w:color="auto"/>
            </w:tcBorders>
            <w:shd w:val="clear" w:color="auto" w:fill="D9D9D9"/>
            <w:vAlign w:val="bottom"/>
          </w:tcPr>
          <w:p w14:paraId="7D965C30" w14:textId="77777777" w:rsidR="00143EFD" w:rsidRPr="00D661BA" w:rsidRDefault="00143EFD" w:rsidP="00A003CF">
            <w:pPr>
              <w:jc w:val="center"/>
              <w:rPr>
                <w:rFonts w:cs="Arial"/>
                <w:b/>
                <w:sz w:val="14"/>
                <w:szCs w:val="14"/>
              </w:rPr>
            </w:pPr>
            <w:r w:rsidRPr="00D661BA">
              <w:rPr>
                <w:rFonts w:cs="Arial"/>
                <w:b/>
                <w:sz w:val="14"/>
                <w:szCs w:val="14"/>
              </w:rPr>
              <w:t>Saldo inicial</w:t>
            </w:r>
          </w:p>
        </w:tc>
        <w:tc>
          <w:tcPr>
            <w:tcW w:w="1418" w:type="dxa"/>
            <w:tcBorders>
              <w:top w:val="single" w:sz="4" w:space="0" w:color="auto"/>
              <w:bottom w:val="single" w:sz="4" w:space="0" w:color="auto"/>
            </w:tcBorders>
            <w:shd w:val="clear" w:color="auto" w:fill="D9D9D9"/>
            <w:vAlign w:val="bottom"/>
          </w:tcPr>
          <w:p w14:paraId="0C5BA3F0" w14:textId="77777777" w:rsidR="00143EFD" w:rsidRPr="00D661BA" w:rsidRDefault="00143EFD" w:rsidP="00ED018C">
            <w:pPr>
              <w:jc w:val="center"/>
              <w:rPr>
                <w:rFonts w:cs="Arial"/>
                <w:b/>
                <w:sz w:val="14"/>
                <w:szCs w:val="14"/>
              </w:rPr>
            </w:pPr>
            <w:r w:rsidRPr="00D661BA">
              <w:rPr>
                <w:rFonts w:cs="Arial"/>
                <w:b/>
                <w:sz w:val="14"/>
                <w:szCs w:val="14"/>
              </w:rPr>
              <w:t>Distribución de resultados</w:t>
            </w:r>
          </w:p>
        </w:tc>
        <w:tc>
          <w:tcPr>
            <w:tcW w:w="1275" w:type="dxa"/>
            <w:tcBorders>
              <w:top w:val="single" w:sz="4" w:space="0" w:color="auto"/>
              <w:bottom w:val="single" w:sz="4" w:space="0" w:color="auto"/>
            </w:tcBorders>
            <w:shd w:val="clear" w:color="auto" w:fill="D9D9D9"/>
            <w:vAlign w:val="bottom"/>
          </w:tcPr>
          <w:p w14:paraId="32ACE376" w14:textId="77777777" w:rsidR="00143EFD" w:rsidRPr="00D661BA" w:rsidRDefault="00143EFD" w:rsidP="00143EFD">
            <w:pPr>
              <w:jc w:val="right"/>
              <w:rPr>
                <w:rFonts w:cs="Arial"/>
                <w:b/>
                <w:sz w:val="14"/>
                <w:szCs w:val="14"/>
              </w:rPr>
            </w:pPr>
            <w:r w:rsidRPr="00D661BA">
              <w:rPr>
                <w:rFonts w:cs="Arial"/>
                <w:b/>
                <w:sz w:val="14"/>
                <w:szCs w:val="14"/>
              </w:rPr>
              <w:t>Traspasos</w:t>
            </w:r>
          </w:p>
        </w:tc>
        <w:tc>
          <w:tcPr>
            <w:tcW w:w="1275" w:type="dxa"/>
            <w:tcBorders>
              <w:top w:val="single" w:sz="4" w:space="0" w:color="auto"/>
              <w:bottom w:val="single" w:sz="4" w:space="0" w:color="auto"/>
            </w:tcBorders>
            <w:shd w:val="clear" w:color="auto" w:fill="D9D9D9"/>
            <w:vAlign w:val="bottom"/>
          </w:tcPr>
          <w:p w14:paraId="2D9F0554" w14:textId="77777777" w:rsidR="00143EFD" w:rsidRPr="00D661BA" w:rsidRDefault="00143EFD" w:rsidP="00737390">
            <w:pPr>
              <w:jc w:val="right"/>
              <w:rPr>
                <w:rFonts w:cs="Arial"/>
                <w:b/>
                <w:sz w:val="14"/>
                <w:szCs w:val="14"/>
              </w:rPr>
            </w:pPr>
            <w:r w:rsidRPr="00D661BA">
              <w:rPr>
                <w:rFonts w:cs="Arial"/>
                <w:b/>
                <w:sz w:val="14"/>
                <w:szCs w:val="14"/>
              </w:rPr>
              <w:t>Saldo final</w:t>
            </w:r>
          </w:p>
        </w:tc>
      </w:tr>
      <w:tr w:rsidR="00143EFD" w:rsidRPr="00D661BA" w14:paraId="7DFBAB7C" w14:textId="77777777" w:rsidTr="00143EFD">
        <w:trPr>
          <w:cantSplit/>
          <w:trHeight w:val="150"/>
        </w:trPr>
        <w:tc>
          <w:tcPr>
            <w:tcW w:w="2115" w:type="dxa"/>
            <w:tcBorders>
              <w:top w:val="single" w:sz="4" w:space="0" w:color="auto"/>
            </w:tcBorders>
            <w:vAlign w:val="bottom"/>
          </w:tcPr>
          <w:p w14:paraId="2A1FF8CA" w14:textId="77777777" w:rsidR="00143EFD" w:rsidRPr="00D661BA" w:rsidRDefault="00143EFD" w:rsidP="00A003CF">
            <w:pPr>
              <w:tabs>
                <w:tab w:val="left" w:pos="142"/>
                <w:tab w:val="left" w:pos="284"/>
                <w:tab w:val="left" w:pos="426"/>
              </w:tabs>
              <w:rPr>
                <w:rFonts w:cs="Arial"/>
                <w:sz w:val="14"/>
                <w:szCs w:val="14"/>
              </w:rPr>
            </w:pPr>
          </w:p>
        </w:tc>
        <w:tc>
          <w:tcPr>
            <w:tcW w:w="1276" w:type="dxa"/>
            <w:tcBorders>
              <w:top w:val="single" w:sz="4" w:space="0" w:color="auto"/>
            </w:tcBorders>
            <w:vAlign w:val="bottom"/>
          </w:tcPr>
          <w:p w14:paraId="27982158" w14:textId="77777777" w:rsidR="00143EFD" w:rsidRPr="00D661BA" w:rsidRDefault="00143EFD" w:rsidP="00A003CF">
            <w:pPr>
              <w:jc w:val="right"/>
              <w:rPr>
                <w:rFonts w:cs="Arial"/>
                <w:sz w:val="14"/>
                <w:szCs w:val="14"/>
              </w:rPr>
            </w:pPr>
          </w:p>
        </w:tc>
        <w:tc>
          <w:tcPr>
            <w:tcW w:w="1418" w:type="dxa"/>
            <w:tcBorders>
              <w:top w:val="single" w:sz="4" w:space="0" w:color="auto"/>
            </w:tcBorders>
          </w:tcPr>
          <w:p w14:paraId="1243FD25" w14:textId="77777777" w:rsidR="00143EFD" w:rsidRPr="00D661BA" w:rsidRDefault="00143EFD" w:rsidP="00A003CF">
            <w:pPr>
              <w:ind w:left="227" w:right="227"/>
              <w:jc w:val="right"/>
              <w:rPr>
                <w:rFonts w:cs="Arial"/>
                <w:sz w:val="14"/>
                <w:szCs w:val="14"/>
              </w:rPr>
            </w:pPr>
          </w:p>
        </w:tc>
        <w:tc>
          <w:tcPr>
            <w:tcW w:w="1275" w:type="dxa"/>
            <w:tcBorders>
              <w:top w:val="single" w:sz="4" w:space="0" w:color="auto"/>
            </w:tcBorders>
          </w:tcPr>
          <w:p w14:paraId="5553358E" w14:textId="77777777" w:rsidR="00143EFD" w:rsidRPr="00D661BA" w:rsidRDefault="00143EFD" w:rsidP="00A003CF">
            <w:pPr>
              <w:jc w:val="right"/>
              <w:rPr>
                <w:rFonts w:cs="Arial"/>
                <w:sz w:val="14"/>
                <w:szCs w:val="14"/>
              </w:rPr>
            </w:pPr>
          </w:p>
        </w:tc>
        <w:tc>
          <w:tcPr>
            <w:tcW w:w="1275" w:type="dxa"/>
            <w:tcBorders>
              <w:top w:val="single" w:sz="4" w:space="0" w:color="auto"/>
            </w:tcBorders>
            <w:vAlign w:val="bottom"/>
          </w:tcPr>
          <w:p w14:paraId="743A5C81" w14:textId="77777777" w:rsidR="00143EFD" w:rsidRPr="00D661BA" w:rsidRDefault="00143EFD" w:rsidP="00A003CF">
            <w:pPr>
              <w:jc w:val="right"/>
              <w:rPr>
                <w:rFonts w:cs="Arial"/>
                <w:sz w:val="14"/>
                <w:szCs w:val="14"/>
              </w:rPr>
            </w:pPr>
          </w:p>
        </w:tc>
      </w:tr>
      <w:tr w:rsidR="00143EFD" w:rsidRPr="00D661BA" w14:paraId="1457747B" w14:textId="77777777" w:rsidTr="00143EFD">
        <w:trPr>
          <w:cantSplit/>
          <w:trHeight w:val="150"/>
        </w:trPr>
        <w:tc>
          <w:tcPr>
            <w:tcW w:w="2115" w:type="dxa"/>
            <w:vAlign w:val="bottom"/>
          </w:tcPr>
          <w:p w14:paraId="3AEEA02B" w14:textId="66E2D5E4" w:rsidR="00143EFD" w:rsidRPr="00D661BA" w:rsidRDefault="00143EFD" w:rsidP="00143EFD">
            <w:pPr>
              <w:tabs>
                <w:tab w:val="left" w:pos="142"/>
                <w:tab w:val="left" w:pos="284"/>
                <w:tab w:val="left" w:pos="426"/>
              </w:tabs>
              <w:rPr>
                <w:rFonts w:cs="Arial"/>
                <w:b/>
                <w:sz w:val="14"/>
                <w:szCs w:val="14"/>
              </w:rPr>
            </w:pPr>
            <w:r w:rsidRPr="00D661BA">
              <w:rPr>
                <w:rFonts w:cs="Arial"/>
                <w:b/>
                <w:sz w:val="14"/>
                <w:szCs w:val="14"/>
              </w:rPr>
              <w:t>Ejercicio 20</w:t>
            </w:r>
            <w:r w:rsidR="00F41A56">
              <w:rPr>
                <w:rFonts w:cs="Arial"/>
                <w:b/>
                <w:sz w:val="14"/>
                <w:szCs w:val="14"/>
              </w:rPr>
              <w:t>2</w:t>
            </w:r>
            <w:r w:rsidR="00A067CA">
              <w:rPr>
                <w:rFonts w:cs="Arial"/>
                <w:b/>
                <w:sz w:val="14"/>
                <w:szCs w:val="14"/>
              </w:rPr>
              <w:t>3</w:t>
            </w:r>
          </w:p>
        </w:tc>
        <w:tc>
          <w:tcPr>
            <w:tcW w:w="1276" w:type="dxa"/>
            <w:vAlign w:val="bottom"/>
          </w:tcPr>
          <w:p w14:paraId="6F836FA7" w14:textId="77777777" w:rsidR="00143EFD" w:rsidRPr="00D661BA" w:rsidRDefault="00143EFD" w:rsidP="00A003CF">
            <w:pPr>
              <w:jc w:val="right"/>
              <w:rPr>
                <w:rFonts w:cs="Arial"/>
                <w:sz w:val="14"/>
                <w:szCs w:val="14"/>
              </w:rPr>
            </w:pPr>
          </w:p>
        </w:tc>
        <w:tc>
          <w:tcPr>
            <w:tcW w:w="1418" w:type="dxa"/>
          </w:tcPr>
          <w:p w14:paraId="205F584D" w14:textId="77777777" w:rsidR="00143EFD" w:rsidRPr="00D661BA" w:rsidRDefault="00143EFD" w:rsidP="00A003CF">
            <w:pPr>
              <w:ind w:left="227" w:right="227"/>
              <w:jc w:val="right"/>
              <w:rPr>
                <w:rFonts w:cs="Arial"/>
                <w:sz w:val="14"/>
                <w:szCs w:val="14"/>
              </w:rPr>
            </w:pPr>
          </w:p>
        </w:tc>
        <w:tc>
          <w:tcPr>
            <w:tcW w:w="1275" w:type="dxa"/>
          </w:tcPr>
          <w:p w14:paraId="04CB348E" w14:textId="77777777" w:rsidR="00143EFD" w:rsidRPr="00D661BA" w:rsidRDefault="00143EFD" w:rsidP="00A003CF">
            <w:pPr>
              <w:jc w:val="right"/>
              <w:rPr>
                <w:rFonts w:cs="Arial"/>
                <w:sz w:val="14"/>
                <w:szCs w:val="14"/>
              </w:rPr>
            </w:pPr>
          </w:p>
        </w:tc>
        <w:tc>
          <w:tcPr>
            <w:tcW w:w="1275" w:type="dxa"/>
            <w:vAlign w:val="bottom"/>
          </w:tcPr>
          <w:p w14:paraId="02ABD001" w14:textId="77777777" w:rsidR="00143EFD" w:rsidRPr="00D661BA" w:rsidRDefault="00143EFD" w:rsidP="00A003CF">
            <w:pPr>
              <w:jc w:val="right"/>
              <w:rPr>
                <w:rFonts w:cs="Arial"/>
                <w:sz w:val="14"/>
                <w:szCs w:val="14"/>
              </w:rPr>
            </w:pPr>
          </w:p>
        </w:tc>
      </w:tr>
      <w:tr w:rsidR="00D661BA" w:rsidRPr="00D661BA" w14:paraId="3E0B8ADD" w14:textId="77777777" w:rsidTr="00143EFD">
        <w:trPr>
          <w:cantSplit/>
          <w:trHeight w:val="150"/>
        </w:trPr>
        <w:tc>
          <w:tcPr>
            <w:tcW w:w="2115" w:type="dxa"/>
            <w:vAlign w:val="bottom"/>
          </w:tcPr>
          <w:p w14:paraId="7A1C5C6A" w14:textId="77777777" w:rsidR="00D661BA" w:rsidRPr="00D661BA" w:rsidRDefault="00D661BA" w:rsidP="00D661BA">
            <w:pPr>
              <w:tabs>
                <w:tab w:val="left" w:pos="142"/>
                <w:tab w:val="left" w:pos="284"/>
                <w:tab w:val="left" w:pos="426"/>
              </w:tabs>
              <w:rPr>
                <w:rFonts w:cs="Arial"/>
                <w:sz w:val="14"/>
                <w:szCs w:val="14"/>
              </w:rPr>
            </w:pPr>
            <w:r w:rsidRPr="00D661BA">
              <w:rPr>
                <w:rFonts w:cs="Arial"/>
                <w:sz w:val="14"/>
                <w:szCs w:val="14"/>
              </w:rPr>
              <w:t xml:space="preserve">Reserva legal </w:t>
            </w:r>
          </w:p>
        </w:tc>
        <w:tc>
          <w:tcPr>
            <w:tcW w:w="1276" w:type="dxa"/>
            <w:vAlign w:val="bottom"/>
          </w:tcPr>
          <w:p w14:paraId="2D123529" w14:textId="77777777" w:rsidR="00D661BA" w:rsidRPr="00D661BA" w:rsidRDefault="00D661BA" w:rsidP="00D661BA">
            <w:pPr>
              <w:jc w:val="right"/>
              <w:rPr>
                <w:rFonts w:cs="Arial"/>
                <w:sz w:val="14"/>
                <w:szCs w:val="14"/>
              </w:rPr>
            </w:pPr>
            <w:r w:rsidRPr="00D661BA">
              <w:rPr>
                <w:rFonts w:cs="Arial"/>
                <w:sz w:val="14"/>
                <w:szCs w:val="14"/>
              </w:rPr>
              <w:t>73.000,00</w:t>
            </w:r>
          </w:p>
        </w:tc>
        <w:tc>
          <w:tcPr>
            <w:tcW w:w="1418" w:type="dxa"/>
          </w:tcPr>
          <w:p w14:paraId="2E8E3A0A" w14:textId="77777777" w:rsidR="00D661BA" w:rsidRPr="00D661BA" w:rsidRDefault="00D661BA" w:rsidP="00D661BA">
            <w:pPr>
              <w:ind w:left="227"/>
              <w:jc w:val="right"/>
              <w:rPr>
                <w:rFonts w:cs="Arial"/>
                <w:sz w:val="14"/>
                <w:szCs w:val="14"/>
              </w:rPr>
            </w:pPr>
            <w:r w:rsidRPr="00D661BA">
              <w:rPr>
                <w:rFonts w:cs="Arial"/>
                <w:sz w:val="14"/>
                <w:szCs w:val="14"/>
              </w:rPr>
              <w:t>0,00</w:t>
            </w:r>
          </w:p>
        </w:tc>
        <w:tc>
          <w:tcPr>
            <w:tcW w:w="1275" w:type="dxa"/>
          </w:tcPr>
          <w:p w14:paraId="21556ACD" w14:textId="77777777" w:rsidR="00D661BA" w:rsidRPr="00D661BA" w:rsidRDefault="00D661BA" w:rsidP="00D661BA">
            <w:pPr>
              <w:jc w:val="right"/>
              <w:rPr>
                <w:rFonts w:cs="Arial"/>
                <w:sz w:val="14"/>
                <w:szCs w:val="14"/>
              </w:rPr>
            </w:pPr>
            <w:r w:rsidRPr="00D661BA">
              <w:rPr>
                <w:rFonts w:cs="Arial"/>
                <w:sz w:val="14"/>
                <w:szCs w:val="14"/>
              </w:rPr>
              <w:t>0,00</w:t>
            </w:r>
          </w:p>
        </w:tc>
        <w:tc>
          <w:tcPr>
            <w:tcW w:w="1275" w:type="dxa"/>
            <w:vAlign w:val="bottom"/>
          </w:tcPr>
          <w:p w14:paraId="64EEF3CA" w14:textId="77777777" w:rsidR="00D661BA" w:rsidRPr="00D661BA" w:rsidRDefault="00D661BA" w:rsidP="00D661BA">
            <w:pPr>
              <w:jc w:val="right"/>
              <w:rPr>
                <w:rFonts w:cs="Arial"/>
                <w:sz w:val="14"/>
                <w:szCs w:val="14"/>
              </w:rPr>
            </w:pPr>
            <w:r w:rsidRPr="00D661BA">
              <w:rPr>
                <w:rFonts w:cs="Arial"/>
                <w:sz w:val="14"/>
                <w:szCs w:val="14"/>
              </w:rPr>
              <w:t>73.000,00</w:t>
            </w:r>
          </w:p>
        </w:tc>
      </w:tr>
      <w:tr w:rsidR="00D661BA" w:rsidRPr="00D661BA" w14:paraId="0E84C93C" w14:textId="77777777" w:rsidTr="00143EFD">
        <w:trPr>
          <w:cantSplit/>
          <w:trHeight w:val="150"/>
        </w:trPr>
        <w:tc>
          <w:tcPr>
            <w:tcW w:w="2115" w:type="dxa"/>
            <w:tcBorders>
              <w:top w:val="single" w:sz="4" w:space="0" w:color="auto"/>
              <w:bottom w:val="single" w:sz="4" w:space="0" w:color="auto"/>
            </w:tcBorders>
            <w:shd w:val="clear" w:color="auto" w:fill="D9D9D9"/>
            <w:vAlign w:val="bottom"/>
          </w:tcPr>
          <w:p w14:paraId="5BDB0B23" w14:textId="77777777" w:rsidR="00D661BA" w:rsidRPr="00D661BA" w:rsidRDefault="00D661BA" w:rsidP="00D661BA">
            <w:pPr>
              <w:tabs>
                <w:tab w:val="left" w:pos="142"/>
                <w:tab w:val="left" w:pos="284"/>
                <w:tab w:val="left" w:pos="426"/>
              </w:tabs>
              <w:rPr>
                <w:rFonts w:cs="Arial"/>
                <w:b/>
                <w:sz w:val="14"/>
                <w:szCs w:val="14"/>
              </w:rPr>
            </w:pPr>
          </w:p>
        </w:tc>
        <w:tc>
          <w:tcPr>
            <w:tcW w:w="1276" w:type="dxa"/>
            <w:tcBorders>
              <w:top w:val="single" w:sz="4" w:space="0" w:color="auto"/>
              <w:bottom w:val="single" w:sz="4" w:space="0" w:color="auto"/>
            </w:tcBorders>
            <w:shd w:val="clear" w:color="auto" w:fill="D9D9D9"/>
            <w:vAlign w:val="bottom"/>
          </w:tcPr>
          <w:p w14:paraId="7D472929" w14:textId="77777777" w:rsidR="00D661BA" w:rsidRPr="00D661BA" w:rsidRDefault="00D661BA" w:rsidP="00D661BA">
            <w:pPr>
              <w:jc w:val="right"/>
              <w:rPr>
                <w:rFonts w:cs="Arial"/>
                <w:b/>
                <w:sz w:val="14"/>
                <w:szCs w:val="14"/>
              </w:rPr>
            </w:pPr>
            <w:r w:rsidRPr="00D661BA">
              <w:rPr>
                <w:rFonts w:cs="Arial"/>
                <w:b/>
                <w:sz w:val="14"/>
                <w:szCs w:val="14"/>
              </w:rPr>
              <w:t>73.000,00</w:t>
            </w:r>
          </w:p>
        </w:tc>
        <w:tc>
          <w:tcPr>
            <w:tcW w:w="1418" w:type="dxa"/>
            <w:tcBorders>
              <w:top w:val="single" w:sz="4" w:space="0" w:color="auto"/>
              <w:bottom w:val="single" w:sz="4" w:space="0" w:color="auto"/>
            </w:tcBorders>
            <w:shd w:val="clear" w:color="auto" w:fill="D9D9D9"/>
          </w:tcPr>
          <w:p w14:paraId="2E02F5DE" w14:textId="77777777" w:rsidR="00D661BA" w:rsidRPr="00D661BA" w:rsidRDefault="00D661BA" w:rsidP="00D661BA">
            <w:pPr>
              <w:ind w:left="227"/>
              <w:jc w:val="right"/>
              <w:rPr>
                <w:rFonts w:cs="Arial"/>
                <w:b/>
                <w:sz w:val="14"/>
                <w:szCs w:val="14"/>
              </w:rPr>
            </w:pPr>
            <w:r w:rsidRPr="00D661BA">
              <w:rPr>
                <w:rFonts w:cs="Arial"/>
                <w:b/>
                <w:sz w:val="14"/>
                <w:szCs w:val="14"/>
              </w:rPr>
              <w:t>0,00</w:t>
            </w:r>
          </w:p>
        </w:tc>
        <w:tc>
          <w:tcPr>
            <w:tcW w:w="1275" w:type="dxa"/>
            <w:tcBorders>
              <w:top w:val="single" w:sz="4" w:space="0" w:color="auto"/>
              <w:bottom w:val="single" w:sz="4" w:space="0" w:color="auto"/>
            </w:tcBorders>
            <w:shd w:val="clear" w:color="auto" w:fill="D9D9D9"/>
          </w:tcPr>
          <w:p w14:paraId="429F15BF" w14:textId="77777777" w:rsidR="00D661BA" w:rsidRPr="00D661BA" w:rsidRDefault="00D661BA" w:rsidP="00D661BA">
            <w:pPr>
              <w:jc w:val="right"/>
              <w:rPr>
                <w:rFonts w:cs="Arial"/>
                <w:b/>
                <w:sz w:val="14"/>
                <w:szCs w:val="14"/>
              </w:rPr>
            </w:pPr>
            <w:r w:rsidRPr="00D661BA">
              <w:rPr>
                <w:rFonts w:cs="Arial"/>
                <w:b/>
                <w:sz w:val="14"/>
                <w:szCs w:val="14"/>
              </w:rPr>
              <w:t>0,00</w:t>
            </w:r>
          </w:p>
        </w:tc>
        <w:tc>
          <w:tcPr>
            <w:tcW w:w="1275" w:type="dxa"/>
            <w:tcBorders>
              <w:top w:val="single" w:sz="4" w:space="0" w:color="auto"/>
              <w:bottom w:val="single" w:sz="4" w:space="0" w:color="auto"/>
            </w:tcBorders>
            <w:shd w:val="clear" w:color="auto" w:fill="D9D9D9"/>
            <w:vAlign w:val="bottom"/>
          </w:tcPr>
          <w:p w14:paraId="6C1220E4" w14:textId="77777777" w:rsidR="00D661BA" w:rsidRPr="00D661BA" w:rsidRDefault="00D661BA" w:rsidP="00D661BA">
            <w:pPr>
              <w:jc w:val="right"/>
              <w:rPr>
                <w:rFonts w:cs="Arial"/>
                <w:b/>
                <w:sz w:val="14"/>
                <w:szCs w:val="14"/>
              </w:rPr>
            </w:pPr>
            <w:r w:rsidRPr="00D661BA">
              <w:rPr>
                <w:rFonts w:cs="Arial"/>
                <w:b/>
                <w:sz w:val="14"/>
                <w:szCs w:val="14"/>
              </w:rPr>
              <w:t>73.000,00</w:t>
            </w:r>
          </w:p>
        </w:tc>
      </w:tr>
      <w:tr w:rsidR="00143EFD" w:rsidRPr="00D661BA" w14:paraId="155D9B4E" w14:textId="77777777" w:rsidTr="00143EFD">
        <w:trPr>
          <w:cantSplit/>
          <w:trHeight w:val="150"/>
        </w:trPr>
        <w:tc>
          <w:tcPr>
            <w:tcW w:w="2115" w:type="dxa"/>
            <w:tcBorders>
              <w:top w:val="single" w:sz="4" w:space="0" w:color="auto"/>
            </w:tcBorders>
            <w:vAlign w:val="bottom"/>
          </w:tcPr>
          <w:p w14:paraId="1728C6C2" w14:textId="77777777" w:rsidR="00143EFD" w:rsidRPr="00D661BA" w:rsidRDefault="00143EFD" w:rsidP="00A003CF">
            <w:pPr>
              <w:tabs>
                <w:tab w:val="left" w:pos="142"/>
                <w:tab w:val="left" w:pos="284"/>
                <w:tab w:val="left" w:pos="426"/>
              </w:tabs>
              <w:rPr>
                <w:rFonts w:cs="Arial"/>
                <w:b/>
                <w:sz w:val="14"/>
                <w:szCs w:val="14"/>
              </w:rPr>
            </w:pPr>
          </w:p>
        </w:tc>
        <w:tc>
          <w:tcPr>
            <w:tcW w:w="1276" w:type="dxa"/>
            <w:tcBorders>
              <w:top w:val="single" w:sz="4" w:space="0" w:color="auto"/>
            </w:tcBorders>
            <w:vAlign w:val="bottom"/>
          </w:tcPr>
          <w:p w14:paraId="125DD0A7" w14:textId="77777777" w:rsidR="00143EFD" w:rsidRPr="00D661BA" w:rsidRDefault="00143EFD" w:rsidP="00057618">
            <w:pPr>
              <w:jc w:val="right"/>
              <w:rPr>
                <w:rFonts w:cs="Arial"/>
                <w:sz w:val="14"/>
                <w:szCs w:val="14"/>
              </w:rPr>
            </w:pPr>
          </w:p>
        </w:tc>
        <w:tc>
          <w:tcPr>
            <w:tcW w:w="1418" w:type="dxa"/>
            <w:tcBorders>
              <w:top w:val="single" w:sz="4" w:space="0" w:color="auto"/>
            </w:tcBorders>
          </w:tcPr>
          <w:p w14:paraId="341A57C8" w14:textId="77777777" w:rsidR="00143EFD" w:rsidRPr="00D661BA" w:rsidRDefault="00143EFD" w:rsidP="00057618">
            <w:pPr>
              <w:ind w:left="227"/>
              <w:jc w:val="right"/>
              <w:rPr>
                <w:rFonts w:cs="Arial"/>
                <w:sz w:val="14"/>
                <w:szCs w:val="14"/>
              </w:rPr>
            </w:pPr>
          </w:p>
        </w:tc>
        <w:tc>
          <w:tcPr>
            <w:tcW w:w="1275" w:type="dxa"/>
            <w:tcBorders>
              <w:top w:val="single" w:sz="4" w:space="0" w:color="auto"/>
            </w:tcBorders>
          </w:tcPr>
          <w:p w14:paraId="71A66793" w14:textId="77777777" w:rsidR="00143EFD" w:rsidRPr="00D661BA" w:rsidRDefault="00143EFD" w:rsidP="00057618">
            <w:pPr>
              <w:jc w:val="right"/>
              <w:rPr>
                <w:rFonts w:cs="Arial"/>
                <w:sz w:val="14"/>
                <w:szCs w:val="14"/>
              </w:rPr>
            </w:pPr>
          </w:p>
        </w:tc>
        <w:tc>
          <w:tcPr>
            <w:tcW w:w="1275" w:type="dxa"/>
            <w:tcBorders>
              <w:top w:val="single" w:sz="4" w:space="0" w:color="auto"/>
            </w:tcBorders>
            <w:vAlign w:val="bottom"/>
          </w:tcPr>
          <w:p w14:paraId="17E05D07" w14:textId="77777777" w:rsidR="00143EFD" w:rsidRPr="00D661BA" w:rsidRDefault="00143EFD" w:rsidP="00057618">
            <w:pPr>
              <w:jc w:val="right"/>
              <w:rPr>
                <w:rFonts w:cs="Arial"/>
                <w:sz w:val="14"/>
                <w:szCs w:val="14"/>
              </w:rPr>
            </w:pPr>
          </w:p>
        </w:tc>
      </w:tr>
      <w:tr w:rsidR="007002E5" w:rsidRPr="00D661BA" w14:paraId="3CA99F6C" w14:textId="77777777" w:rsidTr="00143EFD">
        <w:trPr>
          <w:cantSplit/>
          <w:trHeight w:val="150"/>
        </w:trPr>
        <w:tc>
          <w:tcPr>
            <w:tcW w:w="2115" w:type="dxa"/>
            <w:vAlign w:val="bottom"/>
          </w:tcPr>
          <w:p w14:paraId="431BB6EF" w14:textId="20DC7AE8" w:rsidR="007002E5" w:rsidRPr="00D661BA" w:rsidRDefault="007002E5" w:rsidP="007002E5">
            <w:pPr>
              <w:tabs>
                <w:tab w:val="left" w:pos="142"/>
                <w:tab w:val="left" w:pos="284"/>
                <w:tab w:val="left" w:pos="426"/>
              </w:tabs>
              <w:rPr>
                <w:rFonts w:cs="Arial"/>
                <w:b/>
                <w:sz w:val="14"/>
                <w:szCs w:val="14"/>
              </w:rPr>
            </w:pPr>
            <w:r w:rsidRPr="00D661BA">
              <w:rPr>
                <w:rFonts w:cs="Arial"/>
                <w:b/>
                <w:sz w:val="14"/>
                <w:szCs w:val="14"/>
              </w:rPr>
              <w:t>Ejercicio 20</w:t>
            </w:r>
            <w:r w:rsidR="00D23BA1">
              <w:rPr>
                <w:rFonts w:cs="Arial"/>
                <w:b/>
                <w:sz w:val="14"/>
                <w:szCs w:val="14"/>
              </w:rPr>
              <w:t>2</w:t>
            </w:r>
            <w:r w:rsidR="00A067CA">
              <w:rPr>
                <w:rFonts w:cs="Arial"/>
                <w:b/>
                <w:sz w:val="14"/>
                <w:szCs w:val="14"/>
              </w:rPr>
              <w:t>2</w:t>
            </w:r>
          </w:p>
        </w:tc>
        <w:tc>
          <w:tcPr>
            <w:tcW w:w="1276" w:type="dxa"/>
            <w:vAlign w:val="bottom"/>
          </w:tcPr>
          <w:p w14:paraId="1945C020" w14:textId="77777777" w:rsidR="007002E5" w:rsidRPr="00D661BA" w:rsidRDefault="007002E5" w:rsidP="007002E5">
            <w:pPr>
              <w:jc w:val="right"/>
              <w:rPr>
                <w:rFonts w:cs="Arial"/>
                <w:sz w:val="14"/>
                <w:szCs w:val="14"/>
              </w:rPr>
            </w:pPr>
          </w:p>
        </w:tc>
        <w:tc>
          <w:tcPr>
            <w:tcW w:w="1418" w:type="dxa"/>
          </w:tcPr>
          <w:p w14:paraId="23E8422D" w14:textId="77777777" w:rsidR="007002E5" w:rsidRPr="00D661BA" w:rsidRDefault="007002E5" w:rsidP="007002E5">
            <w:pPr>
              <w:ind w:left="227" w:right="227"/>
              <w:jc w:val="right"/>
              <w:rPr>
                <w:rFonts w:cs="Arial"/>
                <w:sz w:val="14"/>
                <w:szCs w:val="14"/>
              </w:rPr>
            </w:pPr>
          </w:p>
        </w:tc>
        <w:tc>
          <w:tcPr>
            <w:tcW w:w="1275" w:type="dxa"/>
          </w:tcPr>
          <w:p w14:paraId="203F74D1" w14:textId="77777777" w:rsidR="007002E5" w:rsidRPr="00D661BA" w:rsidRDefault="007002E5" w:rsidP="007002E5">
            <w:pPr>
              <w:jc w:val="right"/>
              <w:rPr>
                <w:rFonts w:cs="Arial"/>
                <w:sz w:val="14"/>
                <w:szCs w:val="14"/>
              </w:rPr>
            </w:pPr>
          </w:p>
        </w:tc>
        <w:tc>
          <w:tcPr>
            <w:tcW w:w="1275" w:type="dxa"/>
            <w:vAlign w:val="bottom"/>
          </w:tcPr>
          <w:p w14:paraId="3D713FCE" w14:textId="77777777" w:rsidR="007002E5" w:rsidRPr="00D661BA" w:rsidRDefault="007002E5" w:rsidP="007002E5">
            <w:pPr>
              <w:jc w:val="right"/>
              <w:rPr>
                <w:rFonts w:cs="Arial"/>
                <w:sz w:val="14"/>
                <w:szCs w:val="14"/>
              </w:rPr>
            </w:pPr>
          </w:p>
        </w:tc>
      </w:tr>
      <w:tr w:rsidR="007002E5" w:rsidRPr="00D661BA" w14:paraId="2DCE53DD" w14:textId="77777777" w:rsidTr="00143EFD">
        <w:trPr>
          <w:cantSplit/>
          <w:trHeight w:val="161"/>
        </w:trPr>
        <w:tc>
          <w:tcPr>
            <w:tcW w:w="2115" w:type="dxa"/>
            <w:vAlign w:val="bottom"/>
          </w:tcPr>
          <w:p w14:paraId="5255C70D" w14:textId="77777777" w:rsidR="007002E5" w:rsidRPr="00D661BA" w:rsidRDefault="007002E5" w:rsidP="007002E5">
            <w:pPr>
              <w:tabs>
                <w:tab w:val="left" w:pos="142"/>
                <w:tab w:val="left" w:pos="284"/>
                <w:tab w:val="left" w:pos="426"/>
              </w:tabs>
              <w:rPr>
                <w:rFonts w:cs="Arial"/>
                <w:sz w:val="14"/>
                <w:szCs w:val="14"/>
              </w:rPr>
            </w:pPr>
            <w:r w:rsidRPr="00D661BA">
              <w:rPr>
                <w:rFonts w:cs="Arial"/>
                <w:sz w:val="14"/>
                <w:szCs w:val="14"/>
              </w:rPr>
              <w:t xml:space="preserve">Reserva legal </w:t>
            </w:r>
          </w:p>
        </w:tc>
        <w:tc>
          <w:tcPr>
            <w:tcW w:w="1276" w:type="dxa"/>
            <w:vAlign w:val="bottom"/>
          </w:tcPr>
          <w:p w14:paraId="3FC22F3D" w14:textId="77777777" w:rsidR="007002E5" w:rsidRPr="00D661BA" w:rsidRDefault="007002E5" w:rsidP="007002E5">
            <w:pPr>
              <w:jc w:val="right"/>
              <w:rPr>
                <w:rFonts w:cs="Arial"/>
                <w:sz w:val="14"/>
                <w:szCs w:val="14"/>
              </w:rPr>
            </w:pPr>
            <w:r w:rsidRPr="00D661BA">
              <w:rPr>
                <w:rFonts w:cs="Arial"/>
                <w:sz w:val="14"/>
                <w:szCs w:val="14"/>
              </w:rPr>
              <w:t>73.000,00</w:t>
            </w:r>
          </w:p>
        </w:tc>
        <w:tc>
          <w:tcPr>
            <w:tcW w:w="1418" w:type="dxa"/>
          </w:tcPr>
          <w:p w14:paraId="179B181F" w14:textId="77777777" w:rsidR="007002E5" w:rsidRPr="00D661BA" w:rsidRDefault="007002E5" w:rsidP="007002E5">
            <w:pPr>
              <w:ind w:left="227"/>
              <w:jc w:val="right"/>
              <w:rPr>
                <w:rFonts w:cs="Arial"/>
                <w:sz w:val="14"/>
                <w:szCs w:val="14"/>
              </w:rPr>
            </w:pPr>
            <w:r w:rsidRPr="00D661BA">
              <w:rPr>
                <w:rFonts w:cs="Arial"/>
                <w:sz w:val="14"/>
                <w:szCs w:val="14"/>
              </w:rPr>
              <w:t>0,00</w:t>
            </w:r>
          </w:p>
        </w:tc>
        <w:tc>
          <w:tcPr>
            <w:tcW w:w="1275" w:type="dxa"/>
          </w:tcPr>
          <w:p w14:paraId="33F91263" w14:textId="77777777" w:rsidR="007002E5" w:rsidRPr="00D661BA" w:rsidRDefault="00D661BA" w:rsidP="007002E5">
            <w:pPr>
              <w:jc w:val="right"/>
              <w:rPr>
                <w:rFonts w:cs="Arial"/>
                <w:sz w:val="14"/>
                <w:szCs w:val="14"/>
              </w:rPr>
            </w:pPr>
            <w:r w:rsidRPr="00D661BA">
              <w:rPr>
                <w:rFonts w:cs="Arial"/>
                <w:sz w:val="14"/>
                <w:szCs w:val="14"/>
              </w:rPr>
              <w:t>0,00</w:t>
            </w:r>
          </w:p>
        </w:tc>
        <w:tc>
          <w:tcPr>
            <w:tcW w:w="1275" w:type="dxa"/>
            <w:vAlign w:val="bottom"/>
          </w:tcPr>
          <w:p w14:paraId="7543317C" w14:textId="77777777" w:rsidR="007002E5" w:rsidRPr="00D661BA" w:rsidRDefault="00D661BA" w:rsidP="007002E5">
            <w:pPr>
              <w:jc w:val="right"/>
              <w:rPr>
                <w:rFonts w:cs="Arial"/>
                <w:sz w:val="14"/>
                <w:szCs w:val="14"/>
              </w:rPr>
            </w:pPr>
            <w:r w:rsidRPr="00D661BA">
              <w:rPr>
                <w:rFonts w:cs="Arial"/>
                <w:sz w:val="14"/>
                <w:szCs w:val="14"/>
              </w:rPr>
              <w:t>73.000,00</w:t>
            </w:r>
          </w:p>
        </w:tc>
      </w:tr>
      <w:tr w:rsidR="007002E5" w:rsidRPr="00A53BF6" w14:paraId="58E4C5BF" w14:textId="77777777" w:rsidTr="00143EFD">
        <w:trPr>
          <w:cantSplit/>
          <w:trHeight w:val="158"/>
        </w:trPr>
        <w:tc>
          <w:tcPr>
            <w:tcW w:w="2115" w:type="dxa"/>
            <w:tcBorders>
              <w:top w:val="single" w:sz="4" w:space="0" w:color="auto"/>
              <w:bottom w:val="single" w:sz="4" w:space="0" w:color="auto"/>
            </w:tcBorders>
            <w:shd w:val="clear" w:color="auto" w:fill="D9D9D9"/>
            <w:vAlign w:val="bottom"/>
          </w:tcPr>
          <w:p w14:paraId="5F741BD3" w14:textId="77777777" w:rsidR="007002E5" w:rsidRPr="00D661BA" w:rsidRDefault="007002E5" w:rsidP="007002E5">
            <w:pPr>
              <w:tabs>
                <w:tab w:val="left" w:pos="142"/>
                <w:tab w:val="left" w:pos="284"/>
                <w:tab w:val="left" w:pos="426"/>
              </w:tabs>
              <w:rPr>
                <w:rFonts w:cs="Arial"/>
                <w:b/>
                <w:sz w:val="14"/>
                <w:szCs w:val="14"/>
              </w:rPr>
            </w:pPr>
          </w:p>
        </w:tc>
        <w:tc>
          <w:tcPr>
            <w:tcW w:w="1276" w:type="dxa"/>
            <w:tcBorders>
              <w:top w:val="single" w:sz="4" w:space="0" w:color="auto"/>
              <w:bottom w:val="single" w:sz="4" w:space="0" w:color="auto"/>
            </w:tcBorders>
            <w:shd w:val="clear" w:color="auto" w:fill="D9D9D9"/>
            <w:vAlign w:val="bottom"/>
          </w:tcPr>
          <w:p w14:paraId="045C65FE" w14:textId="77777777" w:rsidR="007002E5" w:rsidRPr="00D661BA" w:rsidRDefault="00D661BA" w:rsidP="007002E5">
            <w:pPr>
              <w:jc w:val="right"/>
              <w:rPr>
                <w:rFonts w:cs="Arial"/>
                <w:b/>
                <w:sz w:val="14"/>
                <w:szCs w:val="14"/>
              </w:rPr>
            </w:pPr>
            <w:r w:rsidRPr="00D661BA">
              <w:rPr>
                <w:rFonts w:cs="Arial"/>
                <w:b/>
                <w:sz w:val="14"/>
                <w:szCs w:val="14"/>
              </w:rPr>
              <w:t>73.000,00</w:t>
            </w:r>
          </w:p>
        </w:tc>
        <w:tc>
          <w:tcPr>
            <w:tcW w:w="1418" w:type="dxa"/>
            <w:tcBorders>
              <w:top w:val="single" w:sz="4" w:space="0" w:color="auto"/>
              <w:bottom w:val="single" w:sz="4" w:space="0" w:color="auto"/>
            </w:tcBorders>
            <w:shd w:val="clear" w:color="auto" w:fill="D9D9D9"/>
          </w:tcPr>
          <w:p w14:paraId="67C169CF" w14:textId="77777777" w:rsidR="007002E5" w:rsidRPr="00D661BA" w:rsidRDefault="00D661BA" w:rsidP="007002E5">
            <w:pPr>
              <w:ind w:left="227"/>
              <w:jc w:val="right"/>
              <w:rPr>
                <w:rFonts w:cs="Arial"/>
                <w:b/>
                <w:sz w:val="14"/>
                <w:szCs w:val="14"/>
              </w:rPr>
            </w:pPr>
            <w:r w:rsidRPr="00D661BA">
              <w:rPr>
                <w:rFonts w:cs="Arial"/>
                <w:b/>
                <w:sz w:val="14"/>
                <w:szCs w:val="14"/>
              </w:rPr>
              <w:t>0,00</w:t>
            </w:r>
          </w:p>
        </w:tc>
        <w:tc>
          <w:tcPr>
            <w:tcW w:w="1275" w:type="dxa"/>
            <w:tcBorders>
              <w:top w:val="single" w:sz="4" w:space="0" w:color="auto"/>
              <w:bottom w:val="single" w:sz="4" w:space="0" w:color="auto"/>
            </w:tcBorders>
            <w:shd w:val="clear" w:color="auto" w:fill="D9D9D9"/>
          </w:tcPr>
          <w:p w14:paraId="02050E4F" w14:textId="77777777" w:rsidR="007002E5" w:rsidRPr="00D661BA" w:rsidRDefault="007002E5" w:rsidP="007002E5">
            <w:pPr>
              <w:jc w:val="right"/>
              <w:rPr>
                <w:rFonts w:cs="Arial"/>
                <w:b/>
                <w:sz w:val="14"/>
                <w:szCs w:val="14"/>
              </w:rPr>
            </w:pPr>
            <w:r w:rsidRPr="00D661BA">
              <w:rPr>
                <w:rFonts w:cs="Arial"/>
                <w:b/>
                <w:sz w:val="14"/>
                <w:szCs w:val="14"/>
              </w:rPr>
              <w:t>0,00</w:t>
            </w:r>
          </w:p>
        </w:tc>
        <w:tc>
          <w:tcPr>
            <w:tcW w:w="1275" w:type="dxa"/>
            <w:tcBorders>
              <w:top w:val="single" w:sz="4" w:space="0" w:color="auto"/>
              <w:bottom w:val="single" w:sz="4" w:space="0" w:color="auto"/>
            </w:tcBorders>
            <w:shd w:val="clear" w:color="auto" w:fill="D9D9D9"/>
            <w:vAlign w:val="bottom"/>
          </w:tcPr>
          <w:p w14:paraId="17029397" w14:textId="77777777" w:rsidR="007002E5" w:rsidRPr="00A53BF6" w:rsidRDefault="00D661BA" w:rsidP="007002E5">
            <w:pPr>
              <w:jc w:val="right"/>
              <w:rPr>
                <w:rFonts w:cs="Arial"/>
                <w:b/>
                <w:sz w:val="14"/>
                <w:szCs w:val="14"/>
              </w:rPr>
            </w:pPr>
            <w:r w:rsidRPr="00D661BA">
              <w:rPr>
                <w:rFonts w:cs="Arial"/>
                <w:b/>
                <w:sz w:val="14"/>
                <w:szCs w:val="14"/>
              </w:rPr>
              <w:t>73.000,00</w:t>
            </w:r>
          </w:p>
        </w:tc>
      </w:tr>
    </w:tbl>
    <w:p w14:paraId="5B832293" w14:textId="717984E5" w:rsidR="000F23F6" w:rsidRPr="008B38E3" w:rsidRDefault="00947645" w:rsidP="00352ED5">
      <w:pPr>
        <w:spacing w:before="240"/>
        <w:rPr>
          <w:rFonts w:cs="Arial"/>
          <w:i/>
          <w:u w:val="single"/>
        </w:rPr>
      </w:pPr>
      <w:r w:rsidRPr="00123264">
        <w:rPr>
          <w:rFonts w:cs="Arial"/>
          <w:i/>
          <w:u w:val="single"/>
        </w:rPr>
        <w:t>Reserva legal</w:t>
      </w:r>
    </w:p>
    <w:p w14:paraId="50D25AB6" w14:textId="3D908F50" w:rsidR="000F23F6" w:rsidRDefault="00352ED5" w:rsidP="000F23F6">
      <w:pPr>
        <w:spacing w:before="240"/>
        <w:rPr>
          <w:rFonts w:cs="Arial"/>
        </w:rPr>
      </w:pPr>
      <w:r w:rsidRPr="008B38E3">
        <w:rPr>
          <w:rFonts w:cs="Arial"/>
        </w:rPr>
        <w:t xml:space="preserve">De acuerdo con </w:t>
      </w:r>
      <w:r w:rsidR="00B01CC5">
        <w:rPr>
          <w:rFonts w:cs="Arial"/>
        </w:rPr>
        <w:t xml:space="preserve">el texto refundido de </w:t>
      </w:r>
      <w:r w:rsidRPr="008B38E3">
        <w:rPr>
          <w:rFonts w:cs="Arial"/>
        </w:rPr>
        <w:t xml:space="preserve">la Ley de Sociedades </w:t>
      </w:r>
      <w:r w:rsidR="00270CE6" w:rsidRPr="008B38E3">
        <w:rPr>
          <w:rFonts w:cs="Arial"/>
        </w:rPr>
        <w:t>de Capital</w:t>
      </w:r>
      <w:r w:rsidRPr="008B38E3">
        <w:rPr>
          <w:rFonts w:cs="Arial"/>
        </w:rPr>
        <w:t>, la reserva legal, mientras no supere el límite del 20% del capital social, no es distribuible a los accionistas y sólo podrá destinarse, en el caso de no tener otras reservas disponibles, a la compensación de pérdidas. Esta reserva podrá utilizarse igualmente para aumentar el capital social en la parte que exceda del 10% del capital ya aumentado.</w:t>
      </w:r>
    </w:p>
    <w:p w14:paraId="30EED4E1" w14:textId="77777777" w:rsidR="00ED018C" w:rsidRPr="007E79B2" w:rsidRDefault="00ED018C" w:rsidP="00B23249">
      <w:pPr>
        <w:rPr>
          <w:highlight w:val="yellow"/>
        </w:rPr>
      </w:pPr>
    </w:p>
    <w:p w14:paraId="556990A2" w14:textId="77777777" w:rsidR="000325A9" w:rsidRPr="00293033" w:rsidRDefault="000325A9" w:rsidP="000F23F6">
      <w:pPr>
        <w:spacing w:before="240"/>
        <w:rPr>
          <w:rFonts w:cs="Arial"/>
          <w:b/>
        </w:rPr>
      </w:pPr>
      <w:r w:rsidRPr="00B33FF1">
        <w:rPr>
          <w:rFonts w:cs="Arial"/>
          <w:b/>
        </w:rPr>
        <w:t>1</w:t>
      </w:r>
      <w:r w:rsidR="004B6895" w:rsidRPr="00B33FF1">
        <w:rPr>
          <w:rFonts w:cs="Arial"/>
          <w:b/>
        </w:rPr>
        <w:t>1</w:t>
      </w:r>
      <w:r w:rsidRPr="00B33FF1">
        <w:rPr>
          <w:rFonts w:cs="Arial"/>
          <w:b/>
        </w:rPr>
        <w:t>.3</w:t>
      </w:r>
      <w:r w:rsidRPr="00B33FF1">
        <w:rPr>
          <w:rFonts w:cs="Arial"/>
          <w:b/>
        </w:rPr>
        <w:tab/>
      </w:r>
      <w:r w:rsidRPr="00C75874">
        <w:rPr>
          <w:rFonts w:cs="Arial"/>
          <w:b/>
        </w:rPr>
        <w:t>Otras aportaciones de socios</w:t>
      </w:r>
    </w:p>
    <w:p w14:paraId="694425BF" w14:textId="2C6AEDDC" w:rsidR="00855639" w:rsidRPr="001757BD" w:rsidRDefault="00855639" w:rsidP="00855639">
      <w:pPr>
        <w:spacing w:before="240"/>
        <w:rPr>
          <w:rFonts w:cs="Arial"/>
        </w:rPr>
      </w:pPr>
      <w:bookmarkStart w:id="24" w:name="_Hlk160524419"/>
      <w:bookmarkStart w:id="25" w:name="_Hlk127443484"/>
      <w:bookmarkStart w:id="26" w:name="_Hlk127443455"/>
      <w:r w:rsidRPr="00C75874">
        <w:rPr>
          <w:rFonts w:cs="Arial"/>
        </w:rPr>
        <w:t xml:space="preserve">Con fecha </w:t>
      </w:r>
      <w:r w:rsidR="00C75874" w:rsidRPr="00C75874">
        <w:rPr>
          <w:rFonts w:cs="Arial"/>
        </w:rPr>
        <w:t>3</w:t>
      </w:r>
      <w:r w:rsidRPr="00C75874">
        <w:rPr>
          <w:rFonts w:cs="Arial"/>
        </w:rPr>
        <w:t xml:space="preserve"> de </w:t>
      </w:r>
      <w:r w:rsidR="00C75874" w:rsidRPr="00C75874">
        <w:rPr>
          <w:rFonts w:cs="Arial"/>
        </w:rPr>
        <w:t>marz</w:t>
      </w:r>
      <w:r w:rsidRPr="00C75874">
        <w:rPr>
          <w:rFonts w:cs="Arial"/>
        </w:rPr>
        <w:t>o de 202</w:t>
      </w:r>
      <w:r w:rsidR="00C75874" w:rsidRPr="00C75874">
        <w:rPr>
          <w:rFonts w:cs="Arial"/>
        </w:rPr>
        <w:t>3</w:t>
      </w:r>
      <w:r w:rsidRPr="00C75874">
        <w:rPr>
          <w:rFonts w:cs="Arial"/>
        </w:rPr>
        <w:t xml:space="preserve"> la Consejería de Agricultura, Ganadería</w:t>
      </w:r>
      <w:r w:rsidR="001757BD" w:rsidRPr="00C75874">
        <w:rPr>
          <w:rFonts w:cs="Arial"/>
        </w:rPr>
        <w:t>,</w:t>
      </w:r>
      <w:r w:rsidRPr="00C75874">
        <w:rPr>
          <w:rFonts w:cs="Arial"/>
        </w:rPr>
        <w:t xml:space="preserve"> Pesca </w:t>
      </w:r>
      <w:r w:rsidR="001757BD" w:rsidRPr="00C75874">
        <w:rPr>
          <w:rFonts w:cs="Arial"/>
        </w:rPr>
        <w:t xml:space="preserve">y Soberanía Alimentaria </w:t>
      </w:r>
      <w:r w:rsidRPr="00C75874">
        <w:rPr>
          <w:rFonts w:cs="Arial"/>
        </w:rPr>
        <w:t>del Gobierno de Canarias concedió a la Sociedad una transferencia nominada para la actividad que constituye el objeto social y los gastos de funcionamiento y gestión corrientes de 202</w:t>
      </w:r>
      <w:r w:rsidR="001757BD" w:rsidRPr="00C75874">
        <w:rPr>
          <w:rFonts w:cs="Arial"/>
        </w:rPr>
        <w:t>3</w:t>
      </w:r>
      <w:r w:rsidRPr="00C75874">
        <w:rPr>
          <w:rFonts w:cs="Arial"/>
        </w:rPr>
        <w:t xml:space="preserve"> por importe de </w:t>
      </w:r>
      <w:r w:rsidR="001757BD" w:rsidRPr="00C75874">
        <w:rPr>
          <w:rFonts w:cs="Arial"/>
        </w:rPr>
        <w:t>4</w:t>
      </w:r>
      <w:r w:rsidRPr="00C75874">
        <w:rPr>
          <w:rFonts w:cs="Arial"/>
        </w:rPr>
        <w:t>.</w:t>
      </w:r>
      <w:r w:rsidR="001757BD" w:rsidRPr="00C75874">
        <w:rPr>
          <w:rFonts w:cs="Arial"/>
        </w:rPr>
        <w:t>2</w:t>
      </w:r>
      <w:r w:rsidRPr="00C75874">
        <w:rPr>
          <w:rFonts w:cs="Arial"/>
        </w:rPr>
        <w:t>54.672,00 euros</w:t>
      </w:r>
      <w:r w:rsidRPr="001757BD">
        <w:rPr>
          <w:rFonts w:cs="Arial"/>
        </w:rPr>
        <w:t>.</w:t>
      </w:r>
    </w:p>
    <w:p w14:paraId="35100D87" w14:textId="7AC8A583" w:rsidR="001757BD" w:rsidRDefault="001757BD" w:rsidP="001757BD">
      <w:pPr>
        <w:spacing w:before="240"/>
        <w:rPr>
          <w:rFonts w:cs="Arial"/>
        </w:rPr>
      </w:pPr>
      <w:r w:rsidRPr="001757BD">
        <w:rPr>
          <w:rFonts w:cs="Arial"/>
        </w:rPr>
        <w:t>Con fecha 14 de diciembre de 2023 la Consejería de Agricultura, Ganadería, Pesca y Soberanía Alimentaria del Gobierno de Canarias concedió a la Sociedad una transferencia nominada para la actividad que constituye el objeto social y los gastos de funcionamiento y gestión corrientes de 2023 por importe de 1.841.159,15 euros.</w:t>
      </w:r>
    </w:p>
    <w:bookmarkEnd w:id="24"/>
    <w:p w14:paraId="3E1E7194" w14:textId="006C98DB" w:rsidR="008E3161" w:rsidRDefault="008E3161" w:rsidP="008E3161">
      <w:pPr>
        <w:spacing w:before="240"/>
        <w:rPr>
          <w:rFonts w:cs="Arial"/>
        </w:rPr>
      </w:pPr>
      <w:r w:rsidRPr="008E3161">
        <w:rPr>
          <w:rFonts w:cs="Arial"/>
        </w:rPr>
        <w:t>Con fecha 2</w:t>
      </w:r>
      <w:r>
        <w:rPr>
          <w:rFonts w:cs="Arial"/>
        </w:rPr>
        <w:t>5</w:t>
      </w:r>
      <w:r w:rsidRPr="008E3161">
        <w:rPr>
          <w:rFonts w:cs="Arial"/>
        </w:rPr>
        <w:t xml:space="preserve"> de </w:t>
      </w:r>
      <w:r>
        <w:rPr>
          <w:rFonts w:cs="Arial"/>
        </w:rPr>
        <w:t>febrero</w:t>
      </w:r>
      <w:r w:rsidRPr="008E3161">
        <w:rPr>
          <w:rFonts w:cs="Arial"/>
        </w:rPr>
        <w:t xml:space="preserve"> de 202</w:t>
      </w:r>
      <w:r>
        <w:rPr>
          <w:rFonts w:cs="Arial"/>
        </w:rPr>
        <w:t>2</w:t>
      </w:r>
      <w:r w:rsidRPr="008E3161">
        <w:rPr>
          <w:rFonts w:cs="Arial"/>
        </w:rPr>
        <w:t xml:space="preserve"> la Consejería de Agricultura, Ganadería</w:t>
      </w:r>
      <w:r w:rsidR="001757BD">
        <w:rPr>
          <w:rFonts w:cs="Arial"/>
        </w:rPr>
        <w:t>,</w:t>
      </w:r>
      <w:r w:rsidRPr="008E3161">
        <w:rPr>
          <w:rFonts w:cs="Arial"/>
        </w:rPr>
        <w:t xml:space="preserve"> Pesca </w:t>
      </w:r>
      <w:r w:rsidR="001757BD">
        <w:rPr>
          <w:rFonts w:cs="Arial"/>
        </w:rPr>
        <w:t xml:space="preserve">y Soberanía Alimentaria </w:t>
      </w:r>
      <w:r w:rsidRPr="008E3161">
        <w:rPr>
          <w:rFonts w:cs="Arial"/>
        </w:rPr>
        <w:t>del Gobierno de Canarias concedió a la Sociedad una transferencia nominada para la actividad que constituye el objeto social y los gastos de funcionamiento y gestión corrientes de 202</w:t>
      </w:r>
      <w:r>
        <w:rPr>
          <w:rFonts w:cs="Arial"/>
        </w:rPr>
        <w:t>2</w:t>
      </w:r>
      <w:r w:rsidRPr="008E3161">
        <w:rPr>
          <w:rFonts w:cs="Arial"/>
        </w:rPr>
        <w:t xml:space="preserve"> por importe de 3.854.672,00 euros.</w:t>
      </w:r>
    </w:p>
    <w:bookmarkEnd w:id="25"/>
    <w:p w14:paraId="1B5BCDF5" w14:textId="696F8C2A" w:rsidR="008E3161" w:rsidRDefault="008E3161" w:rsidP="008E3161">
      <w:pPr>
        <w:spacing w:before="240"/>
        <w:rPr>
          <w:rFonts w:cs="Arial"/>
        </w:rPr>
      </w:pPr>
      <w:r w:rsidRPr="008E3161">
        <w:rPr>
          <w:rFonts w:cs="Arial"/>
        </w:rPr>
        <w:t xml:space="preserve">Con fecha </w:t>
      </w:r>
      <w:r>
        <w:rPr>
          <w:rFonts w:cs="Arial"/>
        </w:rPr>
        <w:t>1</w:t>
      </w:r>
      <w:r w:rsidRPr="008E3161">
        <w:rPr>
          <w:rFonts w:cs="Arial"/>
        </w:rPr>
        <w:t xml:space="preserve"> de </w:t>
      </w:r>
      <w:r>
        <w:rPr>
          <w:rFonts w:cs="Arial"/>
        </w:rPr>
        <w:t>diciembre</w:t>
      </w:r>
      <w:r w:rsidRPr="008E3161">
        <w:rPr>
          <w:rFonts w:cs="Arial"/>
        </w:rPr>
        <w:t xml:space="preserve"> de 202</w:t>
      </w:r>
      <w:r>
        <w:rPr>
          <w:rFonts w:cs="Arial"/>
        </w:rPr>
        <w:t>2</w:t>
      </w:r>
      <w:r w:rsidRPr="008E3161">
        <w:rPr>
          <w:rFonts w:cs="Arial"/>
        </w:rPr>
        <w:t xml:space="preserve"> la Consejería de Agricultura, Ganadería</w:t>
      </w:r>
      <w:r w:rsidR="001757BD">
        <w:rPr>
          <w:rFonts w:cs="Arial"/>
        </w:rPr>
        <w:t>,</w:t>
      </w:r>
      <w:r w:rsidRPr="008E3161">
        <w:rPr>
          <w:rFonts w:cs="Arial"/>
        </w:rPr>
        <w:t xml:space="preserve"> Pesca</w:t>
      </w:r>
      <w:r w:rsidR="001757BD">
        <w:rPr>
          <w:rFonts w:cs="Arial"/>
        </w:rPr>
        <w:t xml:space="preserve"> y Soberanía Alimentaria</w:t>
      </w:r>
      <w:r w:rsidRPr="008E3161">
        <w:rPr>
          <w:rFonts w:cs="Arial"/>
        </w:rPr>
        <w:t xml:space="preserve"> del Gobierno de Canarias concedió a la Sociedad una transferencia nominada para la actividad que constituye el objeto social y los gastos de funcionamiento y gestión corrientes de 202</w:t>
      </w:r>
      <w:r>
        <w:rPr>
          <w:rFonts w:cs="Arial"/>
        </w:rPr>
        <w:t>2</w:t>
      </w:r>
      <w:r w:rsidRPr="008E3161">
        <w:rPr>
          <w:rFonts w:cs="Arial"/>
        </w:rPr>
        <w:t xml:space="preserve"> por importe de </w:t>
      </w:r>
      <w:r>
        <w:rPr>
          <w:rFonts w:cs="Arial"/>
        </w:rPr>
        <w:t>996.703</w:t>
      </w:r>
      <w:r w:rsidRPr="008E3161">
        <w:rPr>
          <w:rFonts w:cs="Arial"/>
        </w:rPr>
        <w:t>,00 euros.</w:t>
      </w:r>
    </w:p>
    <w:bookmarkEnd w:id="26"/>
    <w:p w14:paraId="4B2289F2" w14:textId="60ED3449" w:rsidR="003B133E" w:rsidRDefault="0019124B" w:rsidP="00B01CC5">
      <w:pPr>
        <w:spacing w:before="240"/>
        <w:rPr>
          <w:rFonts w:cs="Arial"/>
        </w:rPr>
      </w:pPr>
      <w:r>
        <w:rPr>
          <w:rFonts w:cs="Arial"/>
        </w:rPr>
        <w:t>El detalle de las transferencias recibidas es el siguiente:</w:t>
      </w:r>
    </w:p>
    <w:p w14:paraId="06FBB7CE" w14:textId="77777777" w:rsidR="009812FB" w:rsidRDefault="009812FB" w:rsidP="00B01CC5">
      <w:pPr>
        <w:spacing w:before="240"/>
        <w:rPr>
          <w:rFonts w:cs="Arial"/>
        </w:rPr>
      </w:pPr>
    </w:p>
    <w:tbl>
      <w:tblPr>
        <w:tblW w:w="8647" w:type="dxa"/>
        <w:tblInd w:w="99" w:type="dxa"/>
        <w:tblLayout w:type="fixed"/>
        <w:tblCellMar>
          <w:left w:w="99" w:type="dxa"/>
          <w:right w:w="99" w:type="dxa"/>
        </w:tblCellMar>
        <w:tblLook w:val="0000" w:firstRow="0" w:lastRow="0" w:firstColumn="0" w:lastColumn="0" w:noHBand="0" w:noVBand="0"/>
      </w:tblPr>
      <w:tblGrid>
        <w:gridCol w:w="6096"/>
        <w:gridCol w:w="1275"/>
        <w:gridCol w:w="1276"/>
      </w:tblGrid>
      <w:tr w:rsidR="00F101DF" w:rsidRPr="00EE3B05" w14:paraId="1E902E23" w14:textId="77777777" w:rsidTr="00F101DF">
        <w:trPr>
          <w:cantSplit/>
        </w:trPr>
        <w:tc>
          <w:tcPr>
            <w:tcW w:w="6096" w:type="dxa"/>
            <w:tcBorders>
              <w:top w:val="single" w:sz="4" w:space="0" w:color="auto"/>
              <w:bottom w:val="single" w:sz="4" w:space="0" w:color="auto"/>
            </w:tcBorders>
            <w:shd w:val="clear" w:color="auto" w:fill="BFBFBF"/>
            <w:vAlign w:val="bottom"/>
          </w:tcPr>
          <w:p w14:paraId="14B789A0" w14:textId="77777777" w:rsidR="00F101DF" w:rsidRPr="00EE3B05" w:rsidRDefault="00F101DF" w:rsidP="00F101DF">
            <w:pPr>
              <w:rPr>
                <w:rFonts w:cs="Arial"/>
                <w:b/>
                <w:sz w:val="16"/>
                <w:szCs w:val="16"/>
              </w:rPr>
            </w:pPr>
            <w:r w:rsidRPr="00EE3B05">
              <w:rPr>
                <w:rFonts w:cs="Arial"/>
                <w:b/>
                <w:sz w:val="16"/>
                <w:szCs w:val="16"/>
              </w:rPr>
              <w:t>(</w:t>
            </w:r>
            <w:proofErr w:type="gramStart"/>
            <w:r w:rsidRPr="00EE3B05">
              <w:rPr>
                <w:rFonts w:cs="Arial"/>
                <w:b/>
                <w:sz w:val="16"/>
                <w:szCs w:val="16"/>
              </w:rPr>
              <w:t>Euros</w:t>
            </w:r>
            <w:proofErr w:type="gramEnd"/>
            <w:r w:rsidRPr="00EE3B05">
              <w:rPr>
                <w:rFonts w:cs="Arial"/>
                <w:b/>
                <w:sz w:val="16"/>
                <w:szCs w:val="16"/>
              </w:rPr>
              <w:t>)</w:t>
            </w:r>
          </w:p>
        </w:tc>
        <w:tc>
          <w:tcPr>
            <w:tcW w:w="1275" w:type="dxa"/>
            <w:tcBorders>
              <w:top w:val="single" w:sz="4" w:space="0" w:color="auto"/>
              <w:bottom w:val="single" w:sz="4" w:space="0" w:color="auto"/>
            </w:tcBorders>
            <w:shd w:val="clear" w:color="auto" w:fill="BFBFBF"/>
            <w:vAlign w:val="bottom"/>
          </w:tcPr>
          <w:p w14:paraId="602777D8" w14:textId="1B63C30B" w:rsidR="00F101DF" w:rsidRPr="00EE3B05" w:rsidRDefault="00F101DF" w:rsidP="00F101DF">
            <w:pPr>
              <w:jc w:val="center"/>
              <w:rPr>
                <w:rFonts w:cs="Arial"/>
                <w:b/>
                <w:sz w:val="16"/>
                <w:szCs w:val="16"/>
              </w:rPr>
            </w:pPr>
            <w:r>
              <w:rPr>
                <w:rFonts w:cs="Arial"/>
                <w:b/>
                <w:sz w:val="16"/>
                <w:szCs w:val="16"/>
              </w:rPr>
              <w:t>20</w:t>
            </w:r>
            <w:r w:rsidR="00A710F7">
              <w:rPr>
                <w:rFonts w:cs="Arial"/>
                <w:b/>
                <w:sz w:val="16"/>
                <w:szCs w:val="16"/>
              </w:rPr>
              <w:t>2</w:t>
            </w:r>
            <w:r w:rsidR="00855639">
              <w:rPr>
                <w:rFonts w:cs="Arial"/>
                <w:b/>
                <w:sz w:val="16"/>
                <w:szCs w:val="16"/>
              </w:rPr>
              <w:t>3</w:t>
            </w:r>
          </w:p>
        </w:tc>
        <w:tc>
          <w:tcPr>
            <w:tcW w:w="1276" w:type="dxa"/>
            <w:tcBorders>
              <w:top w:val="single" w:sz="4" w:space="0" w:color="auto"/>
              <w:bottom w:val="single" w:sz="4" w:space="0" w:color="auto"/>
            </w:tcBorders>
            <w:shd w:val="clear" w:color="auto" w:fill="BFBFBF"/>
            <w:vAlign w:val="bottom"/>
          </w:tcPr>
          <w:p w14:paraId="652D8690" w14:textId="10595C0D" w:rsidR="00F101DF" w:rsidRPr="00EE3B05" w:rsidRDefault="00F101DF" w:rsidP="00F101DF">
            <w:pPr>
              <w:jc w:val="center"/>
              <w:rPr>
                <w:rFonts w:cs="Arial"/>
                <w:b/>
                <w:sz w:val="16"/>
                <w:szCs w:val="16"/>
              </w:rPr>
            </w:pPr>
            <w:r>
              <w:rPr>
                <w:rFonts w:cs="Arial"/>
                <w:b/>
                <w:sz w:val="16"/>
                <w:szCs w:val="16"/>
              </w:rPr>
              <w:t>20</w:t>
            </w:r>
            <w:r w:rsidR="006522C4">
              <w:rPr>
                <w:rFonts w:cs="Arial"/>
                <w:b/>
                <w:sz w:val="16"/>
                <w:szCs w:val="16"/>
              </w:rPr>
              <w:t>2</w:t>
            </w:r>
            <w:r w:rsidR="00855639">
              <w:rPr>
                <w:rFonts w:cs="Arial"/>
                <w:b/>
                <w:sz w:val="16"/>
                <w:szCs w:val="16"/>
              </w:rPr>
              <w:t>2</w:t>
            </w:r>
          </w:p>
        </w:tc>
      </w:tr>
      <w:tr w:rsidR="00F101DF" w:rsidRPr="00EE3B05" w14:paraId="0678E41A" w14:textId="77777777" w:rsidTr="00F101DF">
        <w:trPr>
          <w:cantSplit/>
        </w:trPr>
        <w:tc>
          <w:tcPr>
            <w:tcW w:w="6096" w:type="dxa"/>
            <w:tcBorders>
              <w:top w:val="single" w:sz="4" w:space="0" w:color="auto"/>
            </w:tcBorders>
            <w:vAlign w:val="bottom"/>
          </w:tcPr>
          <w:p w14:paraId="1C46B6CE" w14:textId="77777777" w:rsidR="00F101DF" w:rsidRPr="00EE3B05" w:rsidRDefault="00F101DF" w:rsidP="00F101DF">
            <w:pPr>
              <w:rPr>
                <w:rFonts w:cs="Arial"/>
                <w:sz w:val="16"/>
                <w:szCs w:val="16"/>
              </w:rPr>
            </w:pPr>
          </w:p>
        </w:tc>
        <w:tc>
          <w:tcPr>
            <w:tcW w:w="1275" w:type="dxa"/>
            <w:tcBorders>
              <w:top w:val="single" w:sz="4" w:space="0" w:color="auto"/>
            </w:tcBorders>
            <w:vAlign w:val="bottom"/>
          </w:tcPr>
          <w:p w14:paraId="5FDFB841" w14:textId="77777777" w:rsidR="00F101DF" w:rsidRPr="00EE3B05" w:rsidRDefault="00F101DF" w:rsidP="00F101DF">
            <w:pPr>
              <w:ind w:left="227" w:right="227"/>
              <w:jc w:val="center"/>
              <w:rPr>
                <w:rFonts w:cs="Arial"/>
                <w:sz w:val="16"/>
                <w:szCs w:val="16"/>
              </w:rPr>
            </w:pPr>
          </w:p>
        </w:tc>
        <w:tc>
          <w:tcPr>
            <w:tcW w:w="1276" w:type="dxa"/>
            <w:tcBorders>
              <w:top w:val="single" w:sz="4" w:space="0" w:color="auto"/>
            </w:tcBorders>
            <w:vAlign w:val="bottom"/>
          </w:tcPr>
          <w:p w14:paraId="24AC7107" w14:textId="77777777" w:rsidR="00F101DF" w:rsidRPr="00EE3B05" w:rsidRDefault="00F101DF" w:rsidP="00F101DF">
            <w:pPr>
              <w:ind w:left="227" w:right="227"/>
              <w:jc w:val="center"/>
              <w:rPr>
                <w:rFonts w:cs="Arial"/>
                <w:sz w:val="16"/>
                <w:szCs w:val="16"/>
              </w:rPr>
            </w:pPr>
          </w:p>
        </w:tc>
      </w:tr>
      <w:tr w:rsidR="008E3161" w:rsidRPr="00EE3B05" w14:paraId="1813D06F" w14:textId="77777777" w:rsidTr="00F101DF">
        <w:trPr>
          <w:cantSplit/>
        </w:trPr>
        <w:tc>
          <w:tcPr>
            <w:tcW w:w="6096" w:type="dxa"/>
            <w:vAlign w:val="bottom"/>
          </w:tcPr>
          <w:p w14:paraId="66D362A7" w14:textId="77777777" w:rsidR="008E3161" w:rsidRPr="00EE3B05" w:rsidRDefault="008E3161" w:rsidP="008E3161">
            <w:pPr>
              <w:rPr>
                <w:rFonts w:cs="Arial"/>
                <w:sz w:val="16"/>
                <w:szCs w:val="16"/>
              </w:rPr>
            </w:pPr>
            <w:r w:rsidRPr="00EE3B05">
              <w:rPr>
                <w:rFonts w:cs="Arial"/>
                <w:sz w:val="16"/>
                <w:szCs w:val="16"/>
              </w:rPr>
              <w:t>Transferencia</w:t>
            </w:r>
            <w:r>
              <w:rPr>
                <w:rFonts w:cs="Arial"/>
                <w:sz w:val="16"/>
                <w:szCs w:val="16"/>
              </w:rPr>
              <w:t>s</w:t>
            </w:r>
            <w:r w:rsidRPr="00EE3B05">
              <w:rPr>
                <w:rFonts w:cs="Arial"/>
                <w:sz w:val="16"/>
                <w:szCs w:val="16"/>
              </w:rPr>
              <w:t xml:space="preserve"> recibida</w:t>
            </w:r>
            <w:r>
              <w:rPr>
                <w:rFonts w:cs="Arial"/>
                <w:sz w:val="16"/>
                <w:szCs w:val="16"/>
              </w:rPr>
              <w:t>s</w:t>
            </w:r>
            <w:r w:rsidRPr="00EE3B05">
              <w:rPr>
                <w:rFonts w:cs="Arial"/>
                <w:sz w:val="16"/>
                <w:szCs w:val="16"/>
              </w:rPr>
              <w:t xml:space="preserve"> para gastos de funcionamiento</w:t>
            </w:r>
          </w:p>
        </w:tc>
        <w:tc>
          <w:tcPr>
            <w:tcW w:w="1275" w:type="dxa"/>
            <w:vAlign w:val="bottom"/>
          </w:tcPr>
          <w:p w14:paraId="567C9D1F" w14:textId="782E0C75" w:rsidR="008E3161" w:rsidRPr="00EE3B05" w:rsidRDefault="00855639" w:rsidP="008E3161">
            <w:pPr>
              <w:jc w:val="right"/>
              <w:rPr>
                <w:rFonts w:cs="Arial"/>
                <w:sz w:val="16"/>
                <w:szCs w:val="16"/>
              </w:rPr>
            </w:pPr>
            <w:r>
              <w:rPr>
                <w:rFonts w:cs="Arial"/>
                <w:sz w:val="16"/>
                <w:szCs w:val="16"/>
              </w:rPr>
              <w:t>6.095.831,15</w:t>
            </w:r>
          </w:p>
        </w:tc>
        <w:tc>
          <w:tcPr>
            <w:tcW w:w="1276" w:type="dxa"/>
            <w:vAlign w:val="bottom"/>
          </w:tcPr>
          <w:p w14:paraId="05A4A327" w14:textId="625B2D23" w:rsidR="008E3161" w:rsidRPr="00EE3B05" w:rsidRDefault="00855639" w:rsidP="008E3161">
            <w:pPr>
              <w:jc w:val="right"/>
              <w:rPr>
                <w:rFonts w:cs="Arial"/>
                <w:sz w:val="16"/>
                <w:szCs w:val="16"/>
              </w:rPr>
            </w:pPr>
            <w:r>
              <w:rPr>
                <w:rFonts w:cs="Arial"/>
                <w:sz w:val="16"/>
                <w:szCs w:val="16"/>
              </w:rPr>
              <w:t>4.851.375,00</w:t>
            </w:r>
          </w:p>
        </w:tc>
      </w:tr>
      <w:tr w:rsidR="008E3161" w:rsidRPr="00EE3B05" w14:paraId="1E81664D" w14:textId="77777777" w:rsidTr="00F101DF">
        <w:trPr>
          <w:cantSplit/>
        </w:trPr>
        <w:tc>
          <w:tcPr>
            <w:tcW w:w="6096" w:type="dxa"/>
            <w:tcBorders>
              <w:bottom w:val="single" w:sz="4" w:space="0" w:color="auto"/>
            </w:tcBorders>
            <w:vAlign w:val="bottom"/>
          </w:tcPr>
          <w:p w14:paraId="4B2FEDD1" w14:textId="77777777" w:rsidR="008E3161" w:rsidRPr="00EE3B05" w:rsidRDefault="008E3161" w:rsidP="008E3161">
            <w:pPr>
              <w:rPr>
                <w:rFonts w:cs="Arial"/>
                <w:sz w:val="16"/>
                <w:szCs w:val="16"/>
              </w:rPr>
            </w:pPr>
          </w:p>
        </w:tc>
        <w:tc>
          <w:tcPr>
            <w:tcW w:w="1275" w:type="dxa"/>
            <w:tcBorders>
              <w:bottom w:val="single" w:sz="4" w:space="0" w:color="auto"/>
            </w:tcBorders>
            <w:vAlign w:val="bottom"/>
          </w:tcPr>
          <w:p w14:paraId="08C34D4F" w14:textId="77777777" w:rsidR="008E3161" w:rsidRPr="00EE3B05" w:rsidRDefault="008E3161" w:rsidP="008E3161">
            <w:pPr>
              <w:jc w:val="center"/>
              <w:rPr>
                <w:rFonts w:cs="Arial"/>
                <w:sz w:val="16"/>
                <w:szCs w:val="16"/>
              </w:rPr>
            </w:pPr>
          </w:p>
        </w:tc>
        <w:tc>
          <w:tcPr>
            <w:tcW w:w="1276" w:type="dxa"/>
            <w:tcBorders>
              <w:bottom w:val="single" w:sz="4" w:space="0" w:color="auto"/>
            </w:tcBorders>
            <w:vAlign w:val="bottom"/>
          </w:tcPr>
          <w:p w14:paraId="47799622" w14:textId="77777777" w:rsidR="008E3161" w:rsidRPr="00EE3B05" w:rsidRDefault="008E3161" w:rsidP="008E3161">
            <w:pPr>
              <w:jc w:val="center"/>
              <w:rPr>
                <w:rFonts w:cs="Arial"/>
                <w:sz w:val="16"/>
                <w:szCs w:val="16"/>
              </w:rPr>
            </w:pPr>
          </w:p>
        </w:tc>
      </w:tr>
      <w:tr w:rsidR="008E3161" w:rsidRPr="00EE3B05" w14:paraId="67D590FE" w14:textId="77777777" w:rsidTr="00F101DF">
        <w:trPr>
          <w:cantSplit/>
        </w:trPr>
        <w:tc>
          <w:tcPr>
            <w:tcW w:w="6096" w:type="dxa"/>
            <w:tcBorders>
              <w:top w:val="single" w:sz="4" w:space="0" w:color="auto"/>
              <w:bottom w:val="single" w:sz="4" w:space="0" w:color="auto"/>
            </w:tcBorders>
            <w:shd w:val="clear" w:color="auto" w:fill="BFBFBF"/>
            <w:vAlign w:val="bottom"/>
          </w:tcPr>
          <w:p w14:paraId="653E6A8B" w14:textId="77777777" w:rsidR="008E3161" w:rsidRPr="00EE3B05" w:rsidRDefault="008E3161" w:rsidP="008E3161">
            <w:pPr>
              <w:tabs>
                <w:tab w:val="left" w:pos="142"/>
              </w:tabs>
              <w:rPr>
                <w:rFonts w:cs="Arial"/>
                <w:b/>
                <w:sz w:val="16"/>
                <w:szCs w:val="16"/>
              </w:rPr>
            </w:pPr>
            <w:r w:rsidRPr="00EE3B05">
              <w:rPr>
                <w:rFonts w:cs="Arial"/>
                <w:b/>
                <w:sz w:val="16"/>
                <w:szCs w:val="16"/>
              </w:rPr>
              <w:t>Importe total neto</w:t>
            </w:r>
          </w:p>
        </w:tc>
        <w:tc>
          <w:tcPr>
            <w:tcW w:w="1275" w:type="dxa"/>
            <w:tcBorders>
              <w:top w:val="single" w:sz="4" w:space="0" w:color="auto"/>
              <w:bottom w:val="single" w:sz="4" w:space="0" w:color="auto"/>
            </w:tcBorders>
            <w:shd w:val="clear" w:color="auto" w:fill="BFBFBF"/>
            <w:vAlign w:val="bottom"/>
          </w:tcPr>
          <w:p w14:paraId="268A36C8" w14:textId="51615C44" w:rsidR="008E3161" w:rsidRPr="00EE3B05" w:rsidRDefault="00855639" w:rsidP="008E3161">
            <w:pPr>
              <w:jc w:val="right"/>
              <w:rPr>
                <w:rFonts w:cs="Arial"/>
                <w:b/>
                <w:sz w:val="16"/>
                <w:szCs w:val="16"/>
              </w:rPr>
            </w:pPr>
            <w:r>
              <w:rPr>
                <w:rFonts w:cs="Arial"/>
                <w:b/>
                <w:sz w:val="16"/>
                <w:szCs w:val="16"/>
              </w:rPr>
              <w:t>6.095.831,15</w:t>
            </w:r>
          </w:p>
        </w:tc>
        <w:tc>
          <w:tcPr>
            <w:tcW w:w="1276" w:type="dxa"/>
            <w:tcBorders>
              <w:top w:val="single" w:sz="4" w:space="0" w:color="auto"/>
              <w:bottom w:val="single" w:sz="4" w:space="0" w:color="auto"/>
            </w:tcBorders>
            <w:shd w:val="clear" w:color="auto" w:fill="BFBFBF"/>
            <w:vAlign w:val="bottom"/>
          </w:tcPr>
          <w:p w14:paraId="1F6459CB" w14:textId="4C9B2C0A" w:rsidR="008E3161" w:rsidRPr="00EE3B05" w:rsidRDefault="00855639" w:rsidP="008E3161">
            <w:pPr>
              <w:jc w:val="right"/>
              <w:rPr>
                <w:rFonts w:cs="Arial"/>
                <w:b/>
                <w:sz w:val="16"/>
                <w:szCs w:val="16"/>
              </w:rPr>
            </w:pPr>
            <w:r>
              <w:rPr>
                <w:rFonts w:cs="Arial"/>
                <w:b/>
                <w:sz w:val="16"/>
                <w:szCs w:val="16"/>
              </w:rPr>
              <w:t>4.851.375,00</w:t>
            </w:r>
          </w:p>
        </w:tc>
      </w:tr>
    </w:tbl>
    <w:p w14:paraId="1069E9BC" w14:textId="743FEDC7" w:rsidR="00D07228" w:rsidRDefault="00F81094" w:rsidP="00D07228">
      <w:pPr>
        <w:spacing w:before="240"/>
        <w:rPr>
          <w:rFonts w:cs="Arial"/>
        </w:rPr>
      </w:pPr>
      <w:r w:rsidRPr="00D81A8E">
        <w:rPr>
          <w:rFonts w:cs="Arial"/>
        </w:rPr>
        <w:t xml:space="preserve">La Sociedad </w:t>
      </w:r>
      <w:r w:rsidR="00D27387" w:rsidRPr="00D81A8E">
        <w:rPr>
          <w:rFonts w:cs="Arial"/>
        </w:rPr>
        <w:t>está aplicando desde el</w:t>
      </w:r>
      <w:r w:rsidRPr="00D81A8E">
        <w:rPr>
          <w:rFonts w:cs="Arial"/>
        </w:rPr>
        <w:t xml:space="preserve"> 1 de enero de 2008 los criterios de contabilización de las transferencias</w:t>
      </w:r>
      <w:r w:rsidR="00D07228">
        <w:rPr>
          <w:rFonts w:cs="Arial"/>
        </w:rPr>
        <w:t xml:space="preserve"> </w:t>
      </w:r>
      <w:proofErr w:type="gramStart"/>
      <w:r w:rsidRPr="00D81A8E">
        <w:rPr>
          <w:rFonts w:cs="Arial"/>
        </w:rPr>
        <w:t>corrientes</w:t>
      </w:r>
      <w:r w:rsidR="00D07228">
        <w:rPr>
          <w:rFonts w:cs="Arial"/>
        </w:rPr>
        <w:t xml:space="preserve">  </w:t>
      </w:r>
      <w:r w:rsidRPr="00D81A8E">
        <w:rPr>
          <w:rFonts w:cs="Arial"/>
        </w:rPr>
        <w:t>concedidas</w:t>
      </w:r>
      <w:proofErr w:type="gramEnd"/>
      <w:r w:rsidRPr="00D81A8E">
        <w:rPr>
          <w:rFonts w:cs="Arial"/>
        </w:rPr>
        <w:t xml:space="preserve"> a las </w:t>
      </w:r>
      <w:r w:rsidR="00D07228">
        <w:rPr>
          <w:rFonts w:cs="Arial"/>
        </w:rPr>
        <w:t xml:space="preserve">   </w:t>
      </w:r>
      <w:r w:rsidRPr="00D81A8E">
        <w:rPr>
          <w:rFonts w:cs="Arial"/>
        </w:rPr>
        <w:t xml:space="preserve">empresas </w:t>
      </w:r>
      <w:r w:rsidR="00D07228">
        <w:rPr>
          <w:rFonts w:cs="Arial"/>
        </w:rPr>
        <w:t xml:space="preserve">   </w:t>
      </w:r>
      <w:r w:rsidRPr="00D81A8E">
        <w:rPr>
          <w:rFonts w:cs="Arial"/>
        </w:rPr>
        <w:t xml:space="preserve">públicas </w:t>
      </w:r>
      <w:r w:rsidR="00D07228">
        <w:rPr>
          <w:rFonts w:cs="Arial"/>
        </w:rPr>
        <w:t xml:space="preserve">  </w:t>
      </w:r>
      <w:r w:rsidRPr="00D81A8E">
        <w:rPr>
          <w:rFonts w:cs="Arial"/>
        </w:rPr>
        <w:t>en</w:t>
      </w:r>
      <w:r w:rsidR="00D07228">
        <w:rPr>
          <w:rFonts w:cs="Arial"/>
        </w:rPr>
        <w:t xml:space="preserve">  </w:t>
      </w:r>
      <w:r w:rsidRPr="00D81A8E">
        <w:rPr>
          <w:rFonts w:cs="Arial"/>
        </w:rPr>
        <w:t xml:space="preserve"> las que</w:t>
      </w:r>
      <w:r w:rsidR="00D07228">
        <w:rPr>
          <w:rFonts w:cs="Arial"/>
        </w:rPr>
        <w:t xml:space="preserve"> </w:t>
      </w:r>
      <w:r w:rsidRPr="00D81A8E">
        <w:rPr>
          <w:rFonts w:cs="Arial"/>
        </w:rPr>
        <w:t xml:space="preserve"> la </w:t>
      </w:r>
      <w:r w:rsidR="00D07228">
        <w:rPr>
          <w:rFonts w:cs="Arial"/>
        </w:rPr>
        <w:t xml:space="preserve">  </w:t>
      </w:r>
      <w:r w:rsidRPr="00D81A8E">
        <w:rPr>
          <w:rFonts w:cs="Arial"/>
        </w:rPr>
        <w:t>Administración</w:t>
      </w:r>
      <w:r w:rsidR="00D07228">
        <w:rPr>
          <w:rFonts w:cs="Arial"/>
        </w:rPr>
        <w:t xml:space="preserve"> es</w:t>
      </w:r>
    </w:p>
    <w:p w14:paraId="07284EB9" w14:textId="08760A21" w:rsidR="00F81094" w:rsidRDefault="00F81094" w:rsidP="000F23F6">
      <w:pPr>
        <w:spacing w:before="240"/>
        <w:rPr>
          <w:rFonts w:cs="Arial"/>
        </w:rPr>
      </w:pPr>
      <w:r w:rsidRPr="00D81A8E">
        <w:rPr>
          <w:rFonts w:cs="Arial"/>
        </w:rPr>
        <w:lastRenderedPageBreak/>
        <w:t xml:space="preserve">propietaria o socio mayoritario, establecidos por la Intervención General de la Administración del Estado y publicados por el Instituto de Contabilidad y </w:t>
      </w:r>
      <w:r w:rsidR="0094625F" w:rsidRPr="00D81A8E">
        <w:rPr>
          <w:rFonts w:cs="Arial"/>
        </w:rPr>
        <w:t>Auditoría</w:t>
      </w:r>
      <w:r w:rsidRPr="00D81A8E">
        <w:rPr>
          <w:rFonts w:cs="Arial"/>
        </w:rPr>
        <w:t xml:space="preserve"> de Cuentas que se detallan en la nota 4.10 anterior, y </w:t>
      </w:r>
      <w:r w:rsidR="00483605" w:rsidRPr="00D81A8E">
        <w:rPr>
          <w:rFonts w:cs="Arial"/>
        </w:rPr>
        <w:t>en consecuencia</w:t>
      </w:r>
      <w:r w:rsidRPr="00D81A8E">
        <w:rPr>
          <w:rFonts w:cs="Arial"/>
        </w:rPr>
        <w:t>, el importe recibido en concepto de transferencias con finalidad indeterminada para financiar gastos generales de funcionamiento de la empresa, no asociados con ninguna actividad o área de activ</w:t>
      </w:r>
      <w:r w:rsidR="0031623E" w:rsidRPr="00D81A8E">
        <w:rPr>
          <w:rFonts w:cs="Arial"/>
        </w:rPr>
        <w:t>i</w:t>
      </w:r>
      <w:r w:rsidRPr="00D81A8E">
        <w:rPr>
          <w:rFonts w:cs="Arial"/>
        </w:rPr>
        <w:t>dad en concreto sino con el conjunto de las actividades que realiza no constituyen ingresos. Como resultado de este criterio de registro contable, las citadas transferencias</w:t>
      </w:r>
      <w:r w:rsidR="002E51F7">
        <w:rPr>
          <w:rFonts w:cs="Arial"/>
        </w:rPr>
        <w:t xml:space="preserve"> netas</w:t>
      </w:r>
      <w:r w:rsidRPr="00D81A8E">
        <w:rPr>
          <w:rFonts w:cs="Arial"/>
        </w:rPr>
        <w:t xml:space="preserve"> destinadas a financiar el conjunto de las actividades que realiza la Sociedad han sido contabilizadas directamente como aportaciones del socio en el patrimonio neto </w:t>
      </w:r>
      <w:r w:rsidR="00636402" w:rsidRPr="00D81A8E">
        <w:rPr>
          <w:rFonts w:cs="Arial"/>
        </w:rPr>
        <w:t xml:space="preserve">con el </w:t>
      </w:r>
      <w:r w:rsidR="008D703D" w:rsidRPr="00D81A8E">
        <w:rPr>
          <w:rFonts w:cs="Arial"/>
        </w:rPr>
        <w:t>límite</w:t>
      </w:r>
      <w:r w:rsidR="00636402" w:rsidRPr="00D81A8E">
        <w:rPr>
          <w:rFonts w:cs="Arial"/>
        </w:rPr>
        <w:t xml:space="preserve"> del resultado negativo del ejercicio </w:t>
      </w:r>
      <w:r w:rsidRPr="00D81A8E">
        <w:rPr>
          <w:rFonts w:cs="Arial"/>
        </w:rPr>
        <w:t xml:space="preserve">por </w:t>
      </w:r>
      <w:bookmarkStart w:id="27" w:name="_Hlk159319119"/>
      <w:r w:rsidR="00D81A8E" w:rsidRPr="00D81A8E">
        <w:rPr>
          <w:rFonts w:cs="Arial"/>
        </w:rPr>
        <w:t>5.</w:t>
      </w:r>
      <w:r w:rsidR="00C75874">
        <w:rPr>
          <w:rFonts w:cs="Arial"/>
        </w:rPr>
        <w:t>511.161,62</w:t>
      </w:r>
      <w:r w:rsidR="00251821" w:rsidRPr="00D81A8E">
        <w:rPr>
          <w:rFonts w:cs="Arial"/>
        </w:rPr>
        <w:t xml:space="preserve"> euros</w:t>
      </w:r>
      <w:bookmarkEnd w:id="27"/>
      <w:r w:rsidR="00251821" w:rsidRPr="00D81A8E">
        <w:rPr>
          <w:rFonts w:cs="Arial"/>
        </w:rPr>
        <w:t xml:space="preserve"> (</w:t>
      </w:r>
      <w:r w:rsidR="00C75874" w:rsidRPr="00D81A8E">
        <w:rPr>
          <w:rFonts w:cs="Arial"/>
        </w:rPr>
        <w:t>5.222.877,35 euros</w:t>
      </w:r>
      <w:r w:rsidR="00D81A8E" w:rsidRPr="00D81A8E">
        <w:rPr>
          <w:rFonts w:cs="Arial"/>
        </w:rPr>
        <w:t xml:space="preserve"> </w:t>
      </w:r>
      <w:r w:rsidR="006641F2" w:rsidRPr="00D81A8E">
        <w:rPr>
          <w:rFonts w:cs="Arial"/>
        </w:rPr>
        <w:t>en 20</w:t>
      </w:r>
      <w:r w:rsidR="00AB586A" w:rsidRPr="00D81A8E">
        <w:rPr>
          <w:rFonts w:cs="Arial"/>
        </w:rPr>
        <w:t>2</w:t>
      </w:r>
      <w:r w:rsidR="00C75874">
        <w:rPr>
          <w:rFonts w:cs="Arial"/>
        </w:rPr>
        <w:t>2</w:t>
      </w:r>
      <w:r w:rsidR="006641F2" w:rsidRPr="00D81A8E">
        <w:rPr>
          <w:rFonts w:cs="Arial"/>
        </w:rPr>
        <w:t>)</w:t>
      </w:r>
      <w:r w:rsidR="00621C65" w:rsidRPr="00D81A8E">
        <w:rPr>
          <w:rFonts w:cs="Arial"/>
        </w:rPr>
        <w:t>.</w:t>
      </w:r>
    </w:p>
    <w:p w14:paraId="3060B8A5" w14:textId="6DF45FAD" w:rsidR="0019124B" w:rsidRDefault="0019124B" w:rsidP="00B01CC5">
      <w:pPr>
        <w:spacing w:before="240"/>
        <w:rPr>
          <w:rFonts w:cs="Arial"/>
        </w:rPr>
      </w:pPr>
      <w:r w:rsidRPr="00F96CCA">
        <w:rPr>
          <w:rFonts w:cs="Arial"/>
        </w:rPr>
        <w:t>El detalle de las aportaciones recibidas es el siguiente:</w:t>
      </w:r>
    </w:p>
    <w:p w14:paraId="09985694" w14:textId="77777777" w:rsidR="009B04CB" w:rsidRPr="007E79B2" w:rsidRDefault="009B04CB" w:rsidP="000F23F6">
      <w:pPr>
        <w:spacing w:before="240"/>
        <w:rPr>
          <w:rFonts w:cs="Arial"/>
          <w:highlight w:val="yellow"/>
        </w:rPr>
      </w:pPr>
    </w:p>
    <w:tbl>
      <w:tblPr>
        <w:tblW w:w="8360" w:type="dxa"/>
        <w:jc w:val="center"/>
        <w:tblCellMar>
          <w:left w:w="70" w:type="dxa"/>
          <w:right w:w="70" w:type="dxa"/>
        </w:tblCellMar>
        <w:tblLook w:val="04A0" w:firstRow="1" w:lastRow="0" w:firstColumn="1" w:lastColumn="0" w:noHBand="0" w:noVBand="1"/>
      </w:tblPr>
      <w:tblGrid>
        <w:gridCol w:w="5660"/>
        <w:gridCol w:w="1280"/>
        <w:gridCol w:w="1420"/>
      </w:tblGrid>
      <w:tr w:rsidR="00AB586A" w:rsidRPr="00D50970" w14:paraId="1253AF8E" w14:textId="77777777" w:rsidTr="00AB586A">
        <w:trPr>
          <w:trHeight w:val="240"/>
          <w:jc w:val="center"/>
        </w:trPr>
        <w:tc>
          <w:tcPr>
            <w:tcW w:w="5660" w:type="dxa"/>
            <w:tcBorders>
              <w:top w:val="single" w:sz="8" w:space="0" w:color="auto"/>
              <w:left w:val="nil"/>
              <w:bottom w:val="single" w:sz="8" w:space="0" w:color="auto"/>
              <w:right w:val="nil"/>
            </w:tcBorders>
            <w:shd w:val="clear" w:color="000000" w:fill="D8D8D8"/>
            <w:noWrap/>
            <w:vAlign w:val="center"/>
            <w:hideMark/>
          </w:tcPr>
          <w:p w14:paraId="343E2DEE" w14:textId="77777777" w:rsidR="00AB586A" w:rsidRPr="00D50970" w:rsidRDefault="00AB586A" w:rsidP="00AB586A">
            <w:pPr>
              <w:jc w:val="left"/>
              <w:rPr>
                <w:rFonts w:cs="Arial"/>
                <w:b/>
                <w:bCs/>
                <w:sz w:val="16"/>
                <w:szCs w:val="16"/>
                <w:lang w:val="es-ES" w:eastAsia="es-ES"/>
              </w:rPr>
            </w:pPr>
            <w:r w:rsidRPr="00D50970">
              <w:rPr>
                <w:rFonts w:cs="Arial"/>
                <w:b/>
                <w:bCs/>
                <w:sz w:val="16"/>
                <w:szCs w:val="16"/>
                <w:lang w:val="es-ES" w:eastAsia="es-ES"/>
              </w:rPr>
              <w:t>(</w:t>
            </w:r>
            <w:proofErr w:type="gramStart"/>
            <w:r w:rsidRPr="00D50970">
              <w:rPr>
                <w:rFonts w:cs="Arial"/>
                <w:b/>
                <w:bCs/>
                <w:sz w:val="16"/>
                <w:szCs w:val="16"/>
                <w:lang w:val="es-ES" w:eastAsia="es-ES"/>
              </w:rPr>
              <w:t>Euros</w:t>
            </w:r>
            <w:proofErr w:type="gramEnd"/>
            <w:r w:rsidRPr="00D50970">
              <w:rPr>
                <w:rFonts w:cs="Arial"/>
                <w:b/>
                <w:bCs/>
                <w:sz w:val="16"/>
                <w:szCs w:val="16"/>
                <w:lang w:val="es-ES" w:eastAsia="es-ES"/>
              </w:rPr>
              <w:t>)</w:t>
            </w:r>
          </w:p>
        </w:tc>
        <w:tc>
          <w:tcPr>
            <w:tcW w:w="1280" w:type="dxa"/>
            <w:tcBorders>
              <w:top w:val="single" w:sz="8" w:space="0" w:color="auto"/>
              <w:left w:val="nil"/>
              <w:bottom w:val="single" w:sz="8" w:space="0" w:color="auto"/>
              <w:right w:val="nil"/>
            </w:tcBorders>
            <w:shd w:val="clear" w:color="000000" w:fill="D8D8D8"/>
            <w:vAlign w:val="center"/>
            <w:hideMark/>
          </w:tcPr>
          <w:p w14:paraId="5074C5D9" w14:textId="77003935" w:rsidR="00AB586A" w:rsidRPr="00D50970" w:rsidRDefault="00AB586A" w:rsidP="00AB586A">
            <w:pPr>
              <w:jc w:val="right"/>
              <w:rPr>
                <w:rFonts w:cs="Arial"/>
                <w:b/>
                <w:bCs/>
                <w:sz w:val="16"/>
                <w:szCs w:val="16"/>
                <w:lang w:val="es-ES" w:eastAsia="es-ES"/>
              </w:rPr>
            </w:pPr>
            <w:r w:rsidRPr="00D50970">
              <w:rPr>
                <w:rFonts w:cs="Arial"/>
                <w:b/>
                <w:bCs/>
                <w:sz w:val="16"/>
                <w:szCs w:val="16"/>
                <w:lang w:val="es-ES" w:eastAsia="es-ES"/>
              </w:rPr>
              <w:t>20</w:t>
            </w:r>
            <w:r>
              <w:rPr>
                <w:rFonts w:cs="Arial"/>
                <w:b/>
                <w:bCs/>
                <w:sz w:val="16"/>
                <w:szCs w:val="16"/>
                <w:lang w:val="es-ES" w:eastAsia="es-ES"/>
              </w:rPr>
              <w:t>2</w:t>
            </w:r>
            <w:r w:rsidR="00C75874">
              <w:rPr>
                <w:rFonts w:cs="Arial"/>
                <w:b/>
                <w:bCs/>
                <w:sz w:val="16"/>
                <w:szCs w:val="16"/>
                <w:lang w:val="es-ES" w:eastAsia="es-ES"/>
              </w:rPr>
              <w:t>3</w:t>
            </w:r>
          </w:p>
        </w:tc>
        <w:tc>
          <w:tcPr>
            <w:tcW w:w="1420" w:type="dxa"/>
            <w:tcBorders>
              <w:top w:val="single" w:sz="8" w:space="0" w:color="auto"/>
              <w:left w:val="nil"/>
              <w:bottom w:val="single" w:sz="8" w:space="0" w:color="auto"/>
              <w:right w:val="nil"/>
            </w:tcBorders>
            <w:shd w:val="clear" w:color="000000" w:fill="D8D8D8"/>
            <w:vAlign w:val="center"/>
          </w:tcPr>
          <w:p w14:paraId="56D68AA1" w14:textId="3895367B" w:rsidR="00AB586A" w:rsidRPr="00D50970" w:rsidRDefault="00AB586A" w:rsidP="00AB586A">
            <w:pPr>
              <w:jc w:val="right"/>
              <w:rPr>
                <w:rFonts w:cs="Arial"/>
                <w:b/>
                <w:bCs/>
                <w:sz w:val="16"/>
                <w:szCs w:val="16"/>
                <w:lang w:val="es-ES" w:eastAsia="es-ES"/>
              </w:rPr>
            </w:pPr>
            <w:r w:rsidRPr="00D50970">
              <w:rPr>
                <w:rFonts w:cs="Arial"/>
                <w:b/>
                <w:bCs/>
                <w:sz w:val="16"/>
                <w:szCs w:val="16"/>
                <w:lang w:val="es-ES" w:eastAsia="es-ES"/>
              </w:rPr>
              <w:t>20</w:t>
            </w:r>
            <w:r>
              <w:rPr>
                <w:rFonts w:cs="Arial"/>
                <w:b/>
                <w:bCs/>
                <w:sz w:val="16"/>
                <w:szCs w:val="16"/>
                <w:lang w:val="es-ES" w:eastAsia="es-ES"/>
              </w:rPr>
              <w:t>2</w:t>
            </w:r>
            <w:r w:rsidR="00C75874">
              <w:rPr>
                <w:rFonts w:cs="Arial"/>
                <w:b/>
                <w:bCs/>
                <w:sz w:val="16"/>
                <w:szCs w:val="16"/>
                <w:lang w:val="es-ES" w:eastAsia="es-ES"/>
              </w:rPr>
              <w:t>2</w:t>
            </w:r>
          </w:p>
        </w:tc>
      </w:tr>
      <w:tr w:rsidR="00C75874" w:rsidRPr="00D50970" w14:paraId="53AD446B" w14:textId="77777777" w:rsidTr="0094261E">
        <w:trPr>
          <w:trHeight w:val="225"/>
          <w:jc w:val="center"/>
        </w:trPr>
        <w:tc>
          <w:tcPr>
            <w:tcW w:w="5660" w:type="dxa"/>
            <w:tcBorders>
              <w:top w:val="nil"/>
              <w:left w:val="nil"/>
              <w:bottom w:val="nil"/>
              <w:right w:val="nil"/>
            </w:tcBorders>
            <w:shd w:val="clear" w:color="auto" w:fill="auto"/>
            <w:noWrap/>
            <w:vAlign w:val="center"/>
            <w:hideMark/>
          </w:tcPr>
          <w:p w14:paraId="2F82A6A4" w14:textId="77777777" w:rsidR="00C75874" w:rsidRPr="00D50970" w:rsidRDefault="00C75874" w:rsidP="00C75874">
            <w:pPr>
              <w:jc w:val="left"/>
              <w:rPr>
                <w:rFonts w:cs="Arial"/>
                <w:color w:val="000000"/>
                <w:sz w:val="16"/>
                <w:szCs w:val="16"/>
                <w:lang w:val="es-ES" w:eastAsia="es-ES"/>
              </w:rPr>
            </w:pPr>
            <w:r w:rsidRPr="00D50970">
              <w:rPr>
                <w:rFonts w:cs="Arial"/>
                <w:color w:val="000000"/>
                <w:sz w:val="16"/>
                <w:szCs w:val="16"/>
                <w:lang w:val="es-ES" w:eastAsia="es-ES"/>
              </w:rPr>
              <w:t>Saldo inicial</w:t>
            </w:r>
          </w:p>
        </w:tc>
        <w:tc>
          <w:tcPr>
            <w:tcW w:w="1280" w:type="dxa"/>
            <w:tcBorders>
              <w:top w:val="nil"/>
              <w:left w:val="nil"/>
              <w:bottom w:val="nil"/>
              <w:right w:val="nil"/>
            </w:tcBorders>
            <w:shd w:val="clear" w:color="auto" w:fill="auto"/>
            <w:noWrap/>
            <w:vAlign w:val="center"/>
            <w:hideMark/>
          </w:tcPr>
          <w:p w14:paraId="423FA311" w14:textId="17D27B47" w:rsidR="00C75874" w:rsidRPr="00D50970" w:rsidRDefault="00C75874" w:rsidP="00C75874">
            <w:pPr>
              <w:jc w:val="right"/>
              <w:rPr>
                <w:rFonts w:cs="Arial"/>
                <w:b/>
                <w:bCs/>
                <w:color w:val="000000"/>
                <w:sz w:val="16"/>
                <w:szCs w:val="16"/>
                <w:lang w:val="es-ES" w:eastAsia="es-ES"/>
              </w:rPr>
            </w:pPr>
            <w:r>
              <w:rPr>
                <w:rFonts w:cs="Arial"/>
                <w:b/>
                <w:bCs/>
                <w:color w:val="000000"/>
                <w:sz w:val="16"/>
                <w:szCs w:val="16"/>
                <w:lang w:val="es-ES" w:eastAsia="es-ES"/>
              </w:rPr>
              <w:t>4.851.375,00</w:t>
            </w:r>
          </w:p>
        </w:tc>
        <w:tc>
          <w:tcPr>
            <w:tcW w:w="1420" w:type="dxa"/>
            <w:tcBorders>
              <w:top w:val="nil"/>
              <w:left w:val="nil"/>
              <w:bottom w:val="nil"/>
              <w:right w:val="nil"/>
            </w:tcBorders>
            <w:shd w:val="clear" w:color="auto" w:fill="auto"/>
            <w:vAlign w:val="center"/>
          </w:tcPr>
          <w:p w14:paraId="7F799758" w14:textId="6A4E7E8E" w:rsidR="00C75874" w:rsidRDefault="00C75874" w:rsidP="00C75874">
            <w:pPr>
              <w:jc w:val="right"/>
              <w:rPr>
                <w:rFonts w:cs="Arial"/>
                <w:b/>
                <w:bCs/>
                <w:color w:val="000000"/>
                <w:sz w:val="16"/>
                <w:szCs w:val="16"/>
                <w:lang w:val="es-ES" w:eastAsia="es-ES"/>
              </w:rPr>
            </w:pPr>
            <w:r>
              <w:rPr>
                <w:rFonts w:cs="Arial"/>
                <w:b/>
                <w:bCs/>
                <w:color w:val="000000"/>
                <w:sz w:val="16"/>
                <w:szCs w:val="16"/>
                <w:lang w:val="es-ES" w:eastAsia="es-ES"/>
              </w:rPr>
              <w:t>3.850.230,79</w:t>
            </w:r>
          </w:p>
        </w:tc>
      </w:tr>
      <w:tr w:rsidR="00C75874" w:rsidRPr="00D50970" w14:paraId="4D92537F" w14:textId="77777777" w:rsidTr="0094261E">
        <w:trPr>
          <w:trHeight w:val="225"/>
          <w:jc w:val="center"/>
        </w:trPr>
        <w:tc>
          <w:tcPr>
            <w:tcW w:w="5660" w:type="dxa"/>
            <w:tcBorders>
              <w:top w:val="nil"/>
              <w:left w:val="nil"/>
              <w:right w:val="nil"/>
            </w:tcBorders>
            <w:shd w:val="clear" w:color="auto" w:fill="auto"/>
            <w:vAlign w:val="center"/>
            <w:hideMark/>
          </w:tcPr>
          <w:p w14:paraId="3926AACB" w14:textId="77777777" w:rsidR="00C75874" w:rsidRPr="00D50970" w:rsidRDefault="00C75874" w:rsidP="00C75874">
            <w:pPr>
              <w:jc w:val="left"/>
              <w:rPr>
                <w:rFonts w:cs="Arial"/>
                <w:color w:val="000000"/>
                <w:sz w:val="16"/>
                <w:szCs w:val="16"/>
                <w:lang w:val="es-ES" w:eastAsia="es-ES"/>
              </w:rPr>
            </w:pPr>
            <w:r w:rsidRPr="00D50970">
              <w:rPr>
                <w:rFonts w:cs="Arial"/>
                <w:color w:val="000000"/>
                <w:sz w:val="16"/>
                <w:szCs w:val="16"/>
                <w:lang w:val="es-ES" w:eastAsia="es-ES"/>
              </w:rPr>
              <w:t>Aplicación resultado ejercicio anterior</w:t>
            </w:r>
            <w:r>
              <w:rPr>
                <w:rFonts w:cs="Arial"/>
                <w:color w:val="000000"/>
                <w:sz w:val="16"/>
                <w:szCs w:val="16"/>
                <w:lang w:val="es-ES" w:eastAsia="es-ES"/>
              </w:rPr>
              <w:t xml:space="preserve"> </w:t>
            </w:r>
          </w:p>
        </w:tc>
        <w:tc>
          <w:tcPr>
            <w:tcW w:w="1280" w:type="dxa"/>
            <w:tcBorders>
              <w:top w:val="nil"/>
              <w:left w:val="nil"/>
              <w:right w:val="nil"/>
            </w:tcBorders>
            <w:shd w:val="clear" w:color="auto" w:fill="auto"/>
            <w:noWrap/>
            <w:vAlign w:val="center"/>
            <w:hideMark/>
          </w:tcPr>
          <w:p w14:paraId="1B72F322" w14:textId="765B4D16" w:rsidR="00C75874" w:rsidRPr="006D231E" w:rsidRDefault="00C75874" w:rsidP="00C75874">
            <w:pPr>
              <w:jc w:val="right"/>
              <w:rPr>
                <w:rFonts w:cs="Arial"/>
                <w:color w:val="000000"/>
                <w:sz w:val="16"/>
                <w:szCs w:val="16"/>
                <w:lang w:val="es-ES" w:eastAsia="es-ES"/>
              </w:rPr>
            </w:pPr>
            <w:r w:rsidRPr="006D231E">
              <w:rPr>
                <w:rFonts w:cs="Arial"/>
                <w:color w:val="000000"/>
                <w:sz w:val="16"/>
                <w:szCs w:val="16"/>
                <w:lang w:val="es-ES" w:eastAsia="es-ES"/>
              </w:rPr>
              <w:t>(</w:t>
            </w:r>
            <w:r>
              <w:rPr>
                <w:rFonts w:cs="Arial"/>
                <w:color w:val="000000"/>
                <w:sz w:val="16"/>
                <w:szCs w:val="16"/>
                <w:lang w:val="es-ES" w:eastAsia="es-ES"/>
              </w:rPr>
              <w:t>4.851.375,00</w:t>
            </w:r>
            <w:r w:rsidRPr="006D231E">
              <w:rPr>
                <w:rFonts w:cs="Arial"/>
                <w:color w:val="000000"/>
                <w:sz w:val="16"/>
                <w:szCs w:val="16"/>
                <w:lang w:val="es-ES" w:eastAsia="es-ES"/>
              </w:rPr>
              <w:t>)</w:t>
            </w:r>
          </w:p>
        </w:tc>
        <w:tc>
          <w:tcPr>
            <w:tcW w:w="1420" w:type="dxa"/>
            <w:tcBorders>
              <w:top w:val="nil"/>
              <w:left w:val="nil"/>
              <w:right w:val="nil"/>
            </w:tcBorders>
            <w:shd w:val="clear" w:color="auto" w:fill="auto"/>
            <w:vAlign w:val="center"/>
          </w:tcPr>
          <w:p w14:paraId="5ADD2667" w14:textId="76BC337D" w:rsidR="00C75874" w:rsidRPr="006D231E" w:rsidRDefault="00C75874" w:rsidP="00C75874">
            <w:pPr>
              <w:jc w:val="right"/>
              <w:rPr>
                <w:rFonts w:cs="Arial"/>
                <w:color w:val="000000"/>
                <w:sz w:val="16"/>
                <w:szCs w:val="16"/>
                <w:lang w:val="es-ES" w:eastAsia="es-ES"/>
              </w:rPr>
            </w:pPr>
            <w:r w:rsidRPr="006D231E">
              <w:rPr>
                <w:rFonts w:cs="Arial"/>
                <w:color w:val="000000"/>
                <w:sz w:val="16"/>
                <w:szCs w:val="16"/>
                <w:lang w:val="es-ES" w:eastAsia="es-ES"/>
              </w:rPr>
              <w:t>(</w:t>
            </w:r>
            <w:r>
              <w:rPr>
                <w:rFonts w:cs="Arial"/>
                <w:color w:val="000000"/>
                <w:sz w:val="16"/>
                <w:szCs w:val="16"/>
                <w:lang w:val="es-ES" w:eastAsia="es-ES"/>
              </w:rPr>
              <w:t>3.850.230,79</w:t>
            </w:r>
            <w:r w:rsidRPr="006D231E">
              <w:rPr>
                <w:rFonts w:cs="Arial"/>
                <w:color w:val="000000"/>
                <w:sz w:val="16"/>
                <w:szCs w:val="16"/>
                <w:lang w:val="es-ES" w:eastAsia="es-ES"/>
              </w:rPr>
              <w:t>)</w:t>
            </w:r>
          </w:p>
        </w:tc>
      </w:tr>
      <w:tr w:rsidR="00C75874" w:rsidRPr="00D50970" w14:paraId="0805C73C" w14:textId="77777777" w:rsidTr="0094261E">
        <w:trPr>
          <w:trHeight w:val="225"/>
          <w:jc w:val="center"/>
        </w:trPr>
        <w:tc>
          <w:tcPr>
            <w:tcW w:w="5660" w:type="dxa"/>
            <w:tcBorders>
              <w:top w:val="nil"/>
              <w:left w:val="nil"/>
              <w:right w:val="nil"/>
            </w:tcBorders>
            <w:shd w:val="clear" w:color="auto" w:fill="auto"/>
            <w:vAlign w:val="center"/>
            <w:hideMark/>
          </w:tcPr>
          <w:p w14:paraId="019A0A2E" w14:textId="77777777" w:rsidR="00C75874" w:rsidRPr="00D50970" w:rsidRDefault="00C75874" w:rsidP="00C75874">
            <w:pPr>
              <w:jc w:val="left"/>
              <w:rPr>
                <w:rFonts w:cs="Arial"/>
                <w:color w:val="000000"/>
                <w:sz w:val="16"/>
                <w:szCs w:val="16"/>
                <w:lang w:val="es-ES" w:eastAsia="es-ES"/>
              </w:rPr>
            </w:pPr>
            <w:r w:rsidRPr="00D50970">
              <w:rPr>
                <w:rFonts w:cs="Arial"/>
                <w:color w:val="000000"/>
                <w:sz w:val="16"/>
                <w:szCs w:val="16"/>
                <w:lang w:val="es-ES" w:eastAsia="es-ES"/>
              </w:rPr>
              <w:t>Transferencia</w:t>
            </w:r>
            <w:r>
              <w:rPr>
                <w:rFonts w:cs="Arial"/>
                <w:color w:val="000000"/>
                <w:sz w:val="16"/>
                <w:szCs w:val="16"/>
                <w:lang w:val="es-ES" w:eastAsia="es-ES"/>
              </w:rPr>
              <w:t>s</w:t>
            </w:r>
            <w:r w:rsidRPr="00D50970">
              <w:rPr>
                <w:rFonts w:cs="Arial"/>
                <w:color w:val="000000"/>
                <w:sz w:val="16"/>
                <w:szCs w:val="16"/>
                <w:lang w:val="es-ES" w:eastAsia="es-ES"/>
              </w:rPr>
              <w:t xml:space="preserve"> corriente</w:t>
            </w:r>
            <w:r>
              <w:rPr>
                <w:rFonts w:cs="Arial"/>
                <w:color w:val="000000"/>
                <w:sz w:val="16"/>
                <w:szCs w:val="16"/>
                <w:lang w:val="es-ES" w:eastAsia="es-ES"/>
              </w:rPr>
              <w:t>s</w:t>
            </w:r>
          </w:p>
        </w:tc>
        <w:tc>
          <w:tcPr>
            <w:tcW w:w="1280" w:type="dxa"/>
            <w:tcBorders>
              <w:top w:val="nil"/>
              <w:left w:val="nil"/>
              <w:right w:val="nil"/>
            </w:tcBorders>
            <w:shd w:val="clear" w:color="auto" w:fill="auto"/>
            <w:noWrap/>
            <w:vAlign w:val="center"/>
            <w:hideMark/>
          </w:tcPr>
          <w:p w14:paraId="0D852E6D" w14:textId="67C7D90D" w:rsidR="00C75874" w:rsidRPr="00D50970" w:rsidRDefault="00C75874" w:rsidP="00C75874">
            <w:pPr>
              <w:jc w:val="right"/>
              <w:rPr>
                <w:rFonts w:cs="Arial"/>
                <w:color w:val="000000"/>
                <w:sz w:val="16"/>
                <w:szCs w:val="16"/>
                <w:lang w:val="es-ES" w:eastAsia="es-ES"/>
              </w:rPr>
            </w:pPr>
            <w:r>
              <w:rPr>
                <w:rFonts w:cs="Arial"/>
                <w:color w:val="000000"/>
                <w:sz w:val="16"/>
                <w:szCs w:val="16"/>
                <w:lang w:val="es-ES" w:eastAsia="es-ES"/>
              </w:rPr>
              <w:t>6.095.831,15</w:t>
            </w:r>
          </w:p>
        </w:tc>
        <w:tc>
          <w:tcPr>
            <w:tcW w:w="1420" w:type="dxa"/>
            <w:tcBorders>
              <w:top w:val="nil"/>
              <w:left w:val="nil"/>
              <w:right w:val="nil"/>
            </w:tcBorders>
            <w:shd w:val="clear" w:color="auto" w:fill="auto"/>
            <w:vAlign w:val="center"/>
          </w:tcPr>
          <w:p w14:paraId="1F42C0DF" w14:textId="60857910" w:rsidR="00C75874" w:rsidRDefault="00C75874" w:rsidP="00C75874">
            <w:pPr>
              <w:jc w:val="right"/>
              <w:rPr>
                <w:rFonts w:cs="Arial"/>
                <w:color w:val="000000"/>
                <w:sz w:val="16"/>
                <w:szCs w:val="16"/>
                <w:lang w:val="es-ES" w:eastAsia="es-ES"/>
              </w:rPr>
            </w:pPr>
            <w:r>
              <w:rPr>
                <w:rFonts w:cs="Arial"/>
                <w:color w:val="000000"/>
                <w:sz w:val="16"/>
                <w:szCs w:val="16"/>
                <w:lang w:val="es-ES" w:eastAsia="es-ES"/>
              </w:rPr>
              <w:t>4.851.375,00</w:t>
            </w:r>
          </w:p>
        </w:tc>
      </w:tr>
      <w:tr w:rsidR="00C75874" w:rsidRPr="00D50970" w14:paraId="741DD9B8" w14:textId="77777777" w:rsidTr="0094261E">
        <w:trPr>
          <w:trHeight w:val="225"/>
          <w:jc w:val="center"/>
        </w:trPr>
        <w:tc>
          <w:tcPr>
            <w:tcW w:w="5660" w:type="dxa"/>
            <w:tcBorders>
              <w:left w:val="nil"/>
              <w:right w:val="nil"/>
            </w:tcBorders>
            <w:shd w:val="clear" w:color="auto" w:fill="auto"/>
            <w:vAlign w:val="center"/>
          </w:tcPr>
          <w:p w14:paraId="60B8EAD0" w14:textId="77777777" w:rsidR="00C75874" w:rsidRPr="00D50970" w:rsidRDefault="00C75874" w:rsidP="00C75874">
            <w:pPr>
              <w:jc w:val="left"/>
              <w:rPr>
                <w:rFonts w:cs="Arial"/>
                <w:color w:val="000000"/>
                <w:sz w:val="16"/>
                <w:szCs w:val="16"/>
                <w:lang w:val="es-ES" w:eastAsia="es-ES"/>
              </w:rPr>
            </w:pPr>
            <w:proofErr w:type="gramStart"/>
            <w:r>
              <w:rPr>
                <w:rFonts w:cs="Arial"/>
                <w:color w:val="000000"/>
                <w:sz w:val="16"/>
                <w:szCs w:val="16"/>
                <w:lang w:val="es-ES" w:eastAsia="es-ES"/>
              </w:rPr>
              <w:t>Importe a reintegrar</w:t>
            </w:r>
            <w:proofErr w:type="gramEnd"/>
          </w:p>
        </w:tc>
        <w:tc>
          <w:tcPr>
            <w:tcW w:w="1280" w:type="dxa"/>
            <w:tcBorders>
              <w:left w:val="nil"/>
              <w:right w:val="nil"/>
            </w:tcBorders>
            <w:shd w:val="clear" w:color="auto" w:fill="auto"/>
            <w:noWrap/>
            <w:vAlign w:val="center"/>
          </w:tcPr>
          <w:p w14:paraId="3115193C" w14:textId="5F2B8881" w:rsidR="00C75874" w:rsidRDefault="00C75874" w:rsidP="00C75874">
            <w:pPr>
              <w:jc w:val="right"/>
              <w:rPr>
                <w:rFonts w:cs="Arial"/>
                <w:color w:val="000000"/>
                <w:sz w:val="16"/>
                <w:szCs w:val="16"/>
                <w:lang w:val="es-ES" w:eastAsia="es-ES"/>
              </w:rPr>
            </w:pPr>
            <w:r>
              <w:rPr>
                <w:rFonts w:cs="Arial"/>
                <w:color w:val="000000"/>
                <w:sz w:val="16"/>
                <w:szCs w:val="16"/>
                <w:lang w:val="es-ES" w:eastAsia="es-ES"/>
              </w:rPr>
              <w:t>(584.669,53)</w:t>
            </w:r>
          </w:p>
        </w:tc>
        <w:tc>
          <w:tcPr>
            <w:tcW w:w="1420" w:type="dxa"/>
            <w:tcBorders>
              <w:left w:val="nil"/>
              <w:right w:val="nil"/>
            </w:tcBorders>
            <w:shd w:val="clear" w:color="auto" w:fill="auto"/>
            <w:vAlign w:val="center"/>
          </w:tcPr>
          <w:p w14:paraId="6B9078A0" w14:textId="4CF9DE8A" w:rsidR="00C75874" w:rsidRDefault="00C75874" w:rsidP="00C75874">
            <w:pPr>
              <w:jc w:val="right"/>
              <w:rPr>
                <w:rFonts w:cs="Arial"/>
                <w:color w:val="000000"/>
                <w:sz w:val="16"/>
                <w:szCs w:val="16"/>
                <w:lang w:val="es-ES" w:eastAsia="es-ES"/>
              </w:rPr>
            </w:pPr>
            <w:r>
              <w:rPr>
                <w:rFonts w:cs="Arial"/>
                <w:color w:val="000000"/>
                <w:sz w:val="16"/>
                <w:szCs w:val="16"/>
                <w:lang w:val="es-ES" w:eastAsia="es-ES"/>
              </w:rPr>
              <w:t>0,00</w:t>
            </w:r>
          </w:p>
        </w:tc>
      </w:tr>
      <w:tr w:rsidR="00C75874" w:rsidRPr="00D50970" w14:paraId="433EE9D9" w14:textId="77777777" w:rsidTr="00AB586A">
        <w:trPr>
          <w:trHeight w:val="240"/>
          <w:jc w:val="center"/>
        </w:trPr>
        <w:tc>
          <w:tcPr>
            <w:tcW w:w="5660" w:type="dxa"/>
            <w:tcBorders>
              <w:top w:val="single" w:sz="8" w:space="0" w:color="auto"/>
              <w:left w:val="nil"/>
              <w:bottom w:val="single" w:sz="8" w:space="0" w:color="auto"/>
              <w:right w:val="nil"/>
            </w:tcBorders>
            <w:shd w:val="clear" w:color="000000" w:fill="D8D8D8"/>
            <w:vAlign w:val="center"/>
            <w:hideMark/>
          </w:tcPr>
          <w:p w14:paraId="383668DF" w14:textId="77777777" w:rsidR="00C75874" w:rsidRPr="00D50970" w:rsidRDefault="00C75874" w:rsidP="00C75874">
            <w:pPr>
              <w:jc w:val="left"/>
              <w:rPr>
                <w:rFonts w:cs="Arial"/>
                <w:b/>
                <w:bCs/>
                <w:color w:val="000000"/>
                <w:sz w:val="16"/>
                <w:szCs w:val="16"/>
                <w:lang w:val="es-ES" w:eastAsia="es-ES"/>
              </w:rPr>
            </w:pPr>
            <w:r w:rsidRPr="00D50970">
              <w:rPr>
                <w:rFonts w:cs="Arial"/>
                <w:b/>
                <w:bCs/>
                <w:color w:val="000000"/>
                <w:sz w:val="16"/>
                <w:szCs w:val="16"/>
                <w:lang w:val="es-ES" w:eastAsia="es-ES"/>
              </w:rPr>
              <w:t>Saldo final</w:t>
            </w:r>
          </w:p>
        </w:tc>
        <w:tc>
          <w:tcPr>
            <w:tcW w:w="1280" w:type="dxa"/>
            <w:tcBorders>
              <w:top w:val="single" w:sz="8" w:space="0" w:color="auto"/>
              <w:left w:val="nil"/>
              <w:bottom w:val="single" w:sz="8" w:space="0" w:color="auto"/>
              <w:right w:val="nil"/>
            </w:tcBorders>
            <w:shd w:val="clear" w:color="000000" w:fill="D8D8D8"/>
            <w:noWrap/>
            <w:vAlign w:val="center"/>
            <w:hideMark/>
          </w:tcPr>
          <w:p w14:paraId="1A6204C3" w14:textId="4C65B25A" w:rsidR="00C75874" w:rsidRPr="00D50970" w:rsidRDefault="00C75874" w:rsidP="00C75874">
            <w:pPr>
              <w:jc w:val="right"/>
              <w:rPr>
                <w:rFonts w:cs="Arial"/>
                <w:b/>
                <w:bCs/>
                <w:sz w:val="16"/>
                <w:szCs w:val="16"/>
                <w:lang w:val="es-ES" w:eastAsia="es-ES"/>
              </w:rPr>
            </w:pPr>
            <w:r>
              <w:rPr>
                <w:rFonts w:cs="Arial"/>
                <w:b/>
                <w:bCs/>
                <w:sz w:val="16"/>
                <w:szCs w:val="16"/>
                <w:lang w:val="es-ES" w:eastAsia="es-ES"/>
              </w:rPr>
              <w:t>5.511.161,62</w:t>
            </w:r>
            <w:r w:rsidRPr="00D50970">
              <w:rPr>
                <w:rFonts w:cs="Arial"/>
                <w:b/>
                <w:bCs/>
                <w:sz w:val="16"/>
                <w:szCs w:val="16"/>
                <w:lang w:val="es-ES" w:eastAsia="es-ES"/>
              </w:rPr>
              <w:t xml:space="preserve"> </w:t>
            </w:r>
          </w:p>
        </w:tc>
        <w:tc>
          <w:tcPr>
            <w:tcW w:w="1420" w:type="dxa"/>
            <w:tcBorders>
              <w:top w:val="single" w:sz="8" w:space="0" w:color="auto"/>
              <w:left w:val="nil"/>
              <w:bottom w:val="single" w:sz="8" w:space="0" w:color="auto"/>
              <w:right w:val="nil"/>
            </w:tcBorders>
            <w:shd w:val="clear" w:color="000000" w:fill="D8D8D8"/>
            <w:vAlign w:val="center"/>
          </w:tcPr>
          <w:p w14:paraId="1668D7C5" w14:textId="7A714748" w:rsidR="00C75874" w:rsidRPr="00D50970" w:rsidRDefault="00C75874" w:rsidP="00C75874">
            <w:pPr>
              <w:jc w:val="right"/>
              <w:rPr>
                <w:rFonts w:cs="Arial"/>
                <w:b/>
                <w:bCs/>
                <w:sz w:val="16"/>
                <w:szCs w:val="16"/>
                <w:lang w:val="es-ES" w:eastAsia="es-ES"/>
              </w:rPr>
            </w:pPr>
            <w:r>
              <w:rPr>
                <w:rFonts w:cs="Arial"/>
                <w:b/>
                <w:bCs/>
                <w:sz w:val="16"/>
                <w:szCs w:val="16"/>
                <w:lang w:val="es-ES" w:eastAsia="es-ES"/>
              </w:rPr>
              <w:t>4.851.375,00</w:t>
            </w:r>
            <w:r w:rsidRPr="00D50970">
              <w:rPr>
                <w:rFonts w:cs="Arial"/>
                <w:b/>
                <w:bCs/>
                <w:sz w:val="16"/>
                <w:szCs w:val="16"/>
                <w:lang w:val="es-ES" w:eastAsia="es-ES"/>
              </w:rPr>
              <w:t xml:space="preserve"> </w:t>
            </w:r>
          </w:p>
        </w:tc>
      </w:tr>
    </w:tbl>
    <w:p w14:paraId="5F9DF5F5" w14:textId="77777777" w:rsidR="00101909" w:rsidRDefault="00101909" w:rsidP="002C2286">
      <w:pPr>
        <w:rPr>
          <w:rFonts w:cs="Arial"/>
          <w:b/>
          <w:highlight w:val="yellow"/>
        </w:rPr>
      </w:pPr>
    </w:p>
    <w:p w14:paraId="53F911D7" w14:textId="77777777" w:rsidR="003B133E" w:rsidRDefault="003B133E" w:rsidP="002C2286">
      <w:pPr>
        <w:rPr>
          <w:rFonts w:cs="Arial"/>
        </w:rPr>
      </w:pPr>
    </w:p>
    <w:p w14:paraId="5699B8EE" w14:textId="6E54E7B2" w:rsidR="006D24D8" w:rsidRDefault="006D24D8" w:rsidP="002C2286">
      <w:pPr>
        <w:rPr>
          <w:rFonts w:cs="Arial"/>
        </w:rPr>
      </w:pPr>
      <w:r w:rsidRPr="006D24D8">
        <w:rPr>
          <w:rFonts w:cs="Arial"/>
        </w:rPr>
        <w:t>La Sociedad</w:t>
      </w:r>
      <w:r>
        <w:rPr>
          <w:rFonts w:cs="Arial"/>
        </w:rPr>
        <w:t xml:space="preserve"> </w:t>
      </w:r>
      <w:r w:rsidR="00D63938">
        <w:rPr>
          <w:rFonts w:cs="Arial"/>
        </w:rPr>
        <w:t>registró en el ejercicio 2018</w:t>
      </w:r>
      <w:r>
        <w:rPr>
          <w:rFonts w:cs="Arial"/>
        </w:rPr>
        <w:t xml:space="preserve"> como una deuda a largo plazo la parte del exceso de aportación del accionista único derivado del </w:t>
      </w:r>
      <w:r w:rsidR="00725396">
        <w:rPr>
          <w:rFonts w:cs="Arial"/>
        </w:rPr>
        <w:t>reconocimiento del</w:t>
      </w:r>
      <w:r>
        <w:rPr>
          <w:rFonts w:cs="Arial"/>
        </w:rPr>
        <w:t xml:space="preserve"> inmueble indicado en la Nota 7 hasta tanto se resuelva con la Consejería la forma de reintegro de la citada cantidad.</w:t>
      </w:r>
    </w:p>
    <w:p w14:paraId="4A499CF6" w14:textId="0517689B" w:rsidR="002E51F7" w:rsidRDefault="002E51F7" w:rsidP="002C2286">
      <w:pPr>
        <w:rPr>
          <w:rFonts w:cs="Arial"/>
        </w:rPr>
      </w:pPr>
    </w:p>
    <w:p w14:paraId="6E14B09D" w14:textId="052A4414" w:rsidR="002E51F7" w:rsidRDefault="002E51F7" w:rsidP="002C2286">
      <w:pPr>
        <w:rPr>
          <w:rFonts w:cs="Arial"/>
        </w:rPr>
      </w:pPr>
      <w:r>
        <w:rPr>
          <w:rFonts w:cs="Arial"/>
        </w:rPr>
        <w:t>Por último, por Orden de 21 de noviembre de 2023 se recibe una aportación adicional por importe de 371.502,35 euros de la Consejería de Agricultura, Ganadería, Pesca y Soberanía Alimentaria para la compensación de los resultados negativos del ejercicio 2022 no cubiertos con la aportación del accionista único para dicho ejercicio.</w:t>
      </w:r>
    </w:p>
    <w:p w14:paraId="70330053" w14:textId="77777777" w:rsidR="00720C42" w:rsidRDefault="00720C42" w:rsidP="002C2286">
      <w:pPr>
        <w:rPr>
          <w:rFonts w:cs="Arial"/>
        </w:rPr>
      </w:pPr>
    </w:p>
    <w:p w14:paraId="30CFD14B" w14:textId="65755530" w:rsidR="00483C25" w:rsidRDefault="00483C25" w:rsidP="002C2286">
      <w:pPr>
        <w:rPr>
          <w:rFonts w:cs="Arial"/>
        </w:rPr>
      </w:pPr>
    </w:p>
    <w:p w14:paraId="625858DA" w14:textId="77777777" w:rsidR="00352ED5" w:rsidRPr="00446788" w:rsidRDefault="00560402" w:rsidP="005E1A22">
      <w:pPr>
        <w:rPr>
          <w:rFonts w:cs="Arial"/>
          <w:b/>
        </w:rPr>
      </w:pPr>
      <w:r w:rsidRPr="000C11F5">
        <w:rPr>
          <w:rFonts w:cs="Arial"/>
          <w:b/>
        </w:rPr>
        <w:t>1</w:t>
      </w:r>
      <w:r w:rsidR="004B6895" w:rsidRPr="000C11F5">
        <w:rPr>
          <w:rFonts w:cs="Arial"/>
          <w:b/>
        </w:rPr>
        <w:t>2</w:t>
      </w:r>
      <w:r w:rsidR="005E1A22" w:rsidRPr="000C11F5">
        <w:rPr>
          <w:rFonts w:cs="Arial"/>
          <w:b/>
        </w:rPr>
        <w:t>.</w:t>
      </w:r>
      <w:r w:rsidR="005E1A22" w:rsidRPr="000C11F5">
        <w:rPr>
          <w:rFonts w:cs="Arial"/>
          <w:b/>
        </w:rPr>
        <w:tab/>
      </w:r>
      <w:r w:rsidR="00352ED5" w:rsidRPr="00446788">
        <w:rPr>
          <w:rFonts w:cs="Arial"/>
          <w:b/>
        </w:rPr>
        <w:t>SUBVENCIONES RECIBIDAS</w:t>
      </w:r>
    </w:p>
    <w:p w14:paraId="72558D97" w14:textId="77777777" w:rsidR="001F6EF3" w:rsidRPr="0045031E" w:rsidRDefault="001F6EF3" w:rsidP="00710604">
      <w:pPr>
        <w:spacing w:before="240"/>
        <w:rPr>
          <w:rFonts w:cs="Arial"/>
        </w:rPr>
      </w:pPr>
      <w:r w:rsidRPr="00446788">
        <w:rPr>
          <w:rFonts w:cs="Arial"/>
          <w:b/>
          <w:szCs w:val="20"/>
        </w:rPr>
        <w:t>1</w:t>
      </w:r>
      <w:r w:rsidR="004B6895" w:rsidRPr="00446788">
        <w:rPr>
          <w:rFonts w:cs="Arial"/>
          <w:b/>
          <w:szCs w:val="20"/>
        </w:rPr>
        <w:t>2</w:t>
      </w:r>
      <w:r w:rsidRPr="00446788">
        <w:rPr>
          <w:rFonts w:cs="Arial"/>
          <w:b/>
          <w:szCs w:val="20"/>
        </w:rPr>
        <w:t>.1</w:t>
      </w:r>
      <w:r w:rsidRPr="00446788">
        <w:rPr>
          <w:rFonts w:cs="Arial"/>
          <w:b/>
          <w:szCs w:val="20"/>
        </w:rPr>
        <w:tab/>
        <w:t>Subvenciones de explotación</w:t>
      </w:r>
    </w:p>
    <w:p w14:paraId="5725D75C" w14:textId="0E35B656" w:rsidR="003F760A" w:rsidRPr="00EE15CF" w:rsidRDefault="003F760A" w:rsidP="003F760A">
      <w:pPr>
        <w:spacing w:before="240"/>
      </w:pPr>
      <w:r w:rsidRPr="00707F5B">
        <w:t>A lo largo del ejercicio 20</w:t>
      </w:r>
      <w:r w:rsidR="00EE15CF" w:rsidRPr="00707F5B">
        <w:t>2</w:t>
      </w:r>
      <w:r w:rsidR="00750ED1">
        <w:t>3</w:t>
      </w:r>
      <w:r w:rsidRPr="00707F5B">
        <w:t>, la Sociedad ha organizado y gestionado formación bonificada a través de la plataforma de la “Fundación Estatal para la Formación</w:t>
      </w:r>
      <w:r w:rsidRPr="00EE15CF">
        <w:t xml:space="preserve"> en el Empleo” por un total de </w:t>
      </w:r>
      <w:bookmarkStart w:id="28" w:name="_Hlk63753746"/>
      <w:bookmarkStart w:id="29" w:name="_Hlk159319813"/>
      <w:r w:rsidR="00CB1E41">
        <w:t>7.952,50</w:t>
      </w:r>
      <w:r w:rsidRPr="00EE15CF">
        <w:t xml:space="preserve"> </w:t>
      </w:r>
      <w:bookmarkEnd w:id="28"/>
      <w:r w:rsidRPr="00EE15CF">
        <w:t xml:space="preserve">euros </w:t>
      </w:r>
      <w:bookmarkEnd w:id="29"/>
      <w:r w:rsidRPr="00EE15CF">
        <w:t>(</w:t>
      </w:r>
      <w:r w:rsidR="00CB1E41">
        <w:t>4.861,05</w:t>
      </w:r>
      <w:r w:rsidR="00CB1E41" w:rsidRPr="00EE15CF">
        <w:t xml:space="preserve"> euros </w:t>
      </w:r>
      <w:r w:rsidRPr="00EE15CF">
        <w:t>en 20</w:t>
      </w:r>
      <w:r w:rsidR="00C510A4">
        <w:t>2</w:t>
      </w:r>
      <w:r w:rsidR="00CB1E41">
        <w:t>2</w:t>
      </w:r>
      <w:r w:rsidRPr="00EE15CF">
        <w:t>).</w:t>
      </w:r>
    </w:p>
    <w:p w14:paraId="2ED6D176" w14:textId="40DE1A42" w:rsidR="00984BA2" w:rsidRDefault="00984BA2" w:rsidP="00B15952">
      <w:pPr>
        <w:rPr>
          <w:highlight w:val="yellow"/>
        </w:rPr>
      </w:pPr>
    </w:p>
    <w:p w14:paraId="117B64C8" w14:textId="48CA1BBD" w:rsidR="004D73A5" w:rsidRPr="003F62F0" w:rsidRDefault="004D73A5" w:rsidP="004D73A5">
      <w:r w:rsidRPr="003F62F0">
        <w:t xml:space="preserve">Con fecha </w:t>
      </w:r>
      <w:r w:rsidR="003F62F0" w:rsidRPr="003F62F0">
        <w:t xml:space="preserve">19 de diciembre de 2023 la Consejería de Agricultura, Ganadería, Pesca y Soberanía alimentaria concede a la Sociedad una subvención directa nominada para el Apoyo a la Comercialización, Promoción y </w:t>
      </w:r>
      <w:r w:rsidR="003F62F0">
        <w:t>F</w:t>
      </w:r>
      <w:r w:rsidR="003F62F0" w:rsidRPr="003F62F0">
        <w:t>erias de Producto Local, por importe de 1.312.456,13 euros y ejecución 2023 y 2024. A 31 de diciembre de 2023 la Sociedad había ejecutado 97.435,56 euros. El resto, por importe de 1.215.020,57 euros</w:t>
      </w:r>
      <w:r w:rsidRPr="003F62F0">
        <w:t>, figura como una deuda transformable en subvenciones (Nota 13.2).</w:t>
      </w:r>
    </w:p>
    <w:p w14:paraId="15CC3EF5" w14:textId="77777777" w:rsidR="00F84907" w:rsidRDefault="00F84907" w:rsidP="009621A3"/>
    <w:p w14:paraId="16E58347" w14:textId="34BA42DE" w:rsidR="004D73A5" w:rsidRPr="00473CAA" w:rsidRDefault="000B2A4A" w:rsidP="004D73A5">
      <w:r w:rsidRPr="009621A3">
        <w:t xml:space="preserve">Con </w:t>
      </w:r>
      <w:r w:rsidRPr="00AC2BD2">
        <w:t xml:space="preserve">fecha </w:t>
      </w:r>
      <w:r w:rsidR="006F0DF0">
        <w:t>11</w:t>
      </w:r>
      <w:r w:rsidRPr="00AC2BD2">
        <w:t xml:space="preserve"> de </w:t>
      </w:r>
      <w:r w:rsidR="006F0DF0">
        <w:t>agosto</w:t>
      </w:r>
      <w:r w:rsidRPr="00AC2BD2">
        <w:t xml:space="preserve"> de 202</w:t>
      </w:r>
      <w:r w:rsidR="00FE502C">
        <w:t>3</w:t>
      </w:r>
      <w:r w:rsidRPr="009621A3">
        <w:t>, el Cabildo de Gran Canaria ha concedido una subvención nominada a la Sociedad, por importe total de 50.000 euros, para los gastos corrientes 202</w:t>
      </w:r>
      <w:r w:rsidR="00FE502C">
        <w:t>3</w:t>
      </w:r>
      <w:r w:rsidRPr="009621A3">
        <w:t>-202</w:t>
      </w:r>
      <w:r w:rsidR="00FE502C">
        <w:t>4</w:t>
      </w:r>
      <w:r w:rsidRPr="009621A3">
        <w:t xml:space="preserve"> que se deriven del proyecto V</w:t>
      </w:r>
      <w:proofErr w:type="spellStart"/>
      <w:r w:rsidRPr="009621A3">
        <w:rPr>
          <w:lang w:val="es-ES"/>
        </w:rPr>
        <w:t>alorización</w:t>
      </w:r>
      <w:proofErr w:type="spellEnd"/>
      <w:r w:rsidRPr="009621A3">
        <w:rPr>
          <w:lang w:val="es-ES"/>
        </w:rPr>
        <w:t xml:space="preserve"> de las producciones locales</w:t>
      </w:r>
      <w:r w:rsidRPr="009621A3">
        <w:t xml:space="preserve"> de Gran Canaria, de los cuales en 202</w:t>
      </w:r>
      <w:r>
        <w:t>3</w:t>
      </w:r>
      <w:r w:rsidRPr="009621A3">
        <w:t xml:space="preserve"> ha ejecutado </w:t>
      </w:r>
      <w:r w:rsidR="00FE502C">
        <w:t>13.</w:t>
      </w:r>
      <w:r w:rsidR="002E51F7">
        <w:t>822,65</w:t>
      </w:r>
      <w:r>
        <w:t xml:space="preserve"> euros</w:t>
      </w:r>
      <w:r w:rsidR="00FE502C">
        <w:t>.</w:t>
      </w:r>
      <w:r>
        <w:t xml:space="preserve"> </w:t>
      </w:r>
      <w:bookmarkStart w:id="30" w:name="_Hlk159326828"/>
      <w:r w:rsidR="00FE502C">
        <w:t xml:space="preserve">El resto, por </w:t>
      </w:r>
      <w:r w:rsidR="00FE502C" w:rsidRPr="00FE502C">
        <w:t>importe de 36.</w:t>
      </w:r>
      <w:r w:rsidR="002E51F7">
        <w:t>177,35</w:t>
      </w:r>
      <w:r w:rsidR="00FE502C" w:rsidRPr="00FE502C">
        <w:t xml:space="preserve"> euros</w:t>
      </w:r>
      <w:r w:rsidR="004D73A5" w:rsidRPr="00FE502C">
        <w:t xml:space="preserve">, </w:t>
      </w:r>
      <w:r w:rsidR="00FE502C">
        <w:t xml:space="preserve">que se ejecutará en 2024, </w:t>
      </w:r>
      <w:r w:rsidR="004D73A5" w:rsidRPr="00FE502C">
        <w:t>figura como una deuda transformable en subvenciones (Nota 13.2).</w:t>
      </w:r>
      <w:bookmarkEnd w:id="30"/>
    </w:p>
    <w:p w14:paraId="03B3DCD6" w14:textId="2ACD092B" w:rsidR="00F84907" w:rsidRPr="00F84907" w:rsidRDefault="00F84907" w:rsidP="009621A3">
      <w:pPr>
        <w:rPr>
          <w:highlight w:val="yellow"/>
        </w:rPr>
      </w:pPr>
    </w:p>
    <w:p w14:paraId="4C7DFE6A" w14:textId="03B4BDF2" w:rsidR="001E5E89" w:rsidRDefault="00F84907" w:rsidP="001E5E89">
      <w:r w:rsidRPr="001E5E89">
        <w:t xml:space="preserve">Con fecha </w:t>
      </w:r>
      <w:r w:rsidR="001E5E89" w:rsidRPr="001E5E89">
        <w:t>11 de agosto de 2023, el Cabildo de Gran Canaria ha concedido una subvención nominada a la Sociedad, por importe</w:t>
      </w:r>
      <w:r w:rsidR="001E5E89" w:rsidRPr="009621A3">
        <w:t xml:space="preserve"> total de </w:t>
      </w:r>
      <w:r w:rsidR="001E5E89">
        <w:t>9</w:t>
      </w:r>
      <w:r w:rsidR="001E5E89" w:rsidRPr="009621A3">
        <w:t xml:space="preserve">.000 euros, para </w:t>
      </w:r>
      <w:r w:rsidR="001E5E89">
        <w:t xml:space="preserve">financiar la ejecución del proyecto denominado “Adquisición de maquinaria”. Del importe de la subvención, 622,46 euros han sido destinados a gastos y el resto, por </w:t>
      </w:r>
      <w:r w:rsidR="001E5E89" w:rsidRPr="001832F2">
        <w:t>importe de 8.377,54 euros a inversión</w:t>
      </w:r>
      <w:r w:rsidR="001E5E89">
        <w:t xml:space="preserve"> en maquinaria, por lo que ha sido registrado como subvención de capital (Nota 12.2)</w:t>
      </w:r>
    </w:p>
    <w:p w14:paraId="4FC4EC68" w14:textId="77777777" w:rsidR="001E5E89" w:rsidRDefault="001E5E89" w:rsidP="001E5E89"/>
    <w:p w14:paraId="37ED28C2" w14:textId="1E5EBE6E" w:rsidR="002A6536" w:rsidRPr="00473CAA" w:rsidRDefault="002A6536" w:rsidP="009621A3">
      <w:r w:rsidRPr="009621A3">
        <w:t xml:space="preserve">Con </w:t>
      </w:r>
      <w:r w:rsidRPr="00AC2BD2">
        <w:t xml:space="preserve">fecha </w:t>
      </w:r>
      <w:r w:rsidR="009621A3" w:rsidRPr="00AC2BD2">
        <w:t>2</w:t>
      </w:r>
      <w:r w:rsidR="00AC2BD2" w:rsidRPr="00AC2BD2">
        <w:t>7</w:t>
      </w:r>
      <w:r w:rsidR="009621A3" w:rsidRPr="00AC2BD2">
        <w:t xml:space="preserve"> de septiembre </w:t>
      </w:r>
      <w:r w:rsidRPr="00AC2BD2">
        <w:t>de 202</w:t>
      </w:r>
      <w:r w:rsidR="000A1D87" w:rsidRPr="00AC2BD2">
        <w:t>2</w:t>
      </w:r>
      <w:r w:rsidRPr="009621A3">
        <w:t>, el Cabildo de Gran Canaria ha concedido una subvención nominada a la Sociedad, por importe total de 50.000 euros</w:t>
      </w:r>
      <w:r w:rsidR="009621A3" w:rsidRPr="009621A3">
        <w:t>, para los gastos corrientes 202</w:t>
      </w:r>
      <w:r w:rsidR="000A1D87">
        <w:t>2</w:t>
      </w:r>
      <w:r w:rsidR="009621A3" w:rsidRPr="009621A3">
        <w:t>-202</w:t>
      </w:r>
      <w:r w:rsidR="000A1D87">
        <w:t>3</w:t>
      </w:r>
      <w:r w:rsidR="009621A3" w:rsidRPr="009621A3">
        <w:t xml:space="preserve"> que se deriven del proyecto V</w:t>
      </w:r>
      <w:proofErr w:type="spellStart"/>
      <w:r w:rsidR="009621A3" w:rsidRPr="009621A3">
        <w:rPr>
          <w:lang w:val="es-ES"/>
        </w:rPr>
        <w:t>alorización</w:t>
      </w:r>
      <w:proofErr w:type="spellEnd"/>
      <w:r w:rsidR="009621A3" w:rsidRPr="009621A3">
        <w:rPr>
          <w:lang w:val="es-ES"/>
        </w:rPr>
        <w:t xml:space="preserve"> de las producciones locales</w:t>
      </w:r>
      <w:r w:rsidR="009621A3" w:rsidRPr="009621A3">
        <w:t xml:space="preserve"> de Gran Canaria, de los cuales en 202</w:t>
      </w:r>
      <w:r w:rsidR="00CB1E41">
        <w:t>3</w:t>
      </w:r>
      <w:r w:rsidR="009621A3" w:rsidRPr="009621A3">
        <w:t xml:space="preserve"> ha ejecutado </w:t>
      </w:r>
      <w:r w:rsidR="00CB1E41">
        <w:t>35.511,60 euros (</w:t>
      </w:r>
      <w:r w:rsidR="000A1D87">
        <w:t>14.488,40</w:t>
      </w:r>
      <w:r w:rsidR="009621A3" w:rsidRPr="009621A3">
        <w:t xml:space="preserve"> euros</w:t>
      </w:r>
      <w:r w:rsidR="00CB1E41">
        <w:t xml:space="preserve"> en 2022)</w:t>
      </w:r>
      <w:r w:rsidR="009621A3" w:rsidRPr="009621A3">
        <w:t>.</w:t>
      </w:r>
      <w:r w:rsidR="00291999">
        <w:t xml:space="preserve"> </w:t>
      </w:r>
      <w:bookmarkStart w:id="31" w:name="_Hlk159323712"/>
    </w:p>
    <w:bookmarkEnd w:id="31"/>
    <w:p w14:paraId="26F7D810" w14:textId="77777777" w:rsidR="00FE2D62" w:rsidRPr="000A1BC0" w:rsidRDefault="00FE2D62" w:rsidP="00B15952">
      <w:pPr>
        <w:rPr>
          <w:highlight w:val="yellow"/>
        </w:rPr>
      </w:pPr>
    </w:p>
    <w:p w14:paraId="079E452B" w14:textId="6DA557E9" w:rsidR="004C3672" w:rsidRPr="004C3672" w:rsidRDefault="004C3672" w:rsidP="004C3672">
      <w:r>
        <w:t xml:space="preserve">Con </w:t>
      </w:r>
      <w:r w:rsidRPr="00C479CA">
        <w:t xml:space="preserve">fecha 5 de </w:t>
      </w:r>
      <w:r w:rsidR="00C479CA" w:rsidRPr="00C479CA">
        <w:t>octu</w:t>
      </w:r>
      <w:r w:rsidRPr="00C479CA">
        <w:t>bre de 202</w:t>
      </w:r>
      <w:r w:rsidR="00D22C1D" w:rsidRPr="00C479CA">
        <w:t>2</w:t>
      </w:r>
      <w:r w:rsidRPr="00C479CA">
        <w:t xml:space="preserve"> se le co</w:t>
      </w:r>
      <w:r>
        <w:t>ncede a la Sociedad</w:t>
      </w:r>
      <w:r w:rsidRPr="004C3672">
        <w:t xml:space="preserve"> una subvención como aportación dineraria de la Consejería de Turismo, </w:t>
      </w:r>
      <w:r>
        <w:t>Industria y Comercio</w:t>
      </w:r>
      <w:r w:rsidRPr="004C3672">
        <w:t xml:space="preserve">, por importe de </w:t>
      </w:r>
      <w:r>
        <w:t>400</w:t>
      </w:r>
      <w:r w:rsidRPr="004C3672">
        <w:t>.000,00 euros para el “Proyecto de valorización del producto local en el canal turístico 202</w:t>
      </w:r>
      <w:r w:rsidR="00D22C1D">
        <w:t>2</w:t>
      </w:r>
      <w:r w:rsidRPr="004C3672">
        <w:t xml:space="preserve">” cofinanciado por el FEDER en el marco del programa operativo Canarias 2014-2020. La Sociedad ejecutó </w:t>
      </w:r>
      <w:r w:rsidR="00CB1E41">
        <w:t>342.834,26 euros en 2023 (</w:t>
      </w:r>
      <w:r w:rsidR="00D22C1D">
        <w:t>57.165,74</w:t>
      </w:r>
      <w:r w:rsidRPr="004C3672">
        <w:t xml:space="preserve"> euros </w:t>
      </w:r>
      <w:r w:rsidR="00CB1E41">
        <w:t>en</w:t>
      </w:r>
      <w:r w:rsidR="00590082">
        <w:t xml:space="preserve"> </w:t>
      </w:r>
      <w:r w:rsidRPr="004C3672">
        <w:t>202</w:t>
      </w:r>
      <w:r w:rsidR="00D22C1D">
        <w:t>2</w:t>
      </w:r>
      <w:r w:rsidR="00CB1E41">
        <w:t>)</w:t>
      </w:r>
      <w:r w:rsidRPr="004C3672">
        <w:t>.</w:t>
      </w:r>
      <w:r w:rsidR="00B75A39">
        <w:t xml:space="preserve"> </w:t>
      </w:r>
    </w:p>
    <w:p w14:paraId="0E5D4A6B" w14:textId="050AE1C5" w:rsidR="007D1408" w:rsidRDefault="007D1408" w:rsidP="00B15952"/>
    <w:p w14:paraId="0D83FA2B" w14:textId="39A41F73" w:rsidR="004C3672" w:rsidRDefault="004C3672" w:rsidP="00B15952">
      <w:r w:rsidRPr="00AD1CD3">
        <w:t>Con fecha 23 de diciembre de 2021 se le concede a la Sociedad una subvención nominada de la Consejería de Derechos Sociales, Igualdad, Diversidad y Juventud, por importe de 2.000.000,00 euros, para la financiación del “Proyecto de alimentación saludable para familias en riesgo de exclusión social o pobreza en Canarias”</w:t>
      </w:r>
      <w:r w:rsidR="00590082" w:rsidRPr="00AD1CD3">
        <w:t xml:space="preserve">. La Sociedad ejecutó </w:t>
      </w:r>
      <w:r w:rsidR="00A634D1" w:rsidRPr="00AD1CD3">
        <w:t>1.</w:t>
      </w:r>
      <w:r w:rsidR="005639B9">
        <w:t>200.000,00</w:t>
      </w:r>
      <w:r w:rsidR="00A634D1" w:rsidRPr="00AD1CD3">
        <w:t xml:space="preserve"> euros </w:t>
      </w:r>
      <w:r w:rsidR="005639B9">
        <w:t>a 31 de diciembre de 2022</w:t>
      </w:r>
      <w:r w:rsidR="00590082" w:rsidRPr="00AD1CD3">
        <w:t>.</w:t>
      </w:r>
      <w:r w:rsidR="00A634D1" w:rsidRPr="00AD1CD3">
        <w:t xml:space="preserve"> Con fecha </w:t>
      </w:r>
      <w:r w:rsidR="00731C67" w:rsidRPr="00AD1CD3">
        <w:t>20 de abril de 2022</w:t>
      </w:r>
      <w:r w:rsidR="00A634D1" w:rsidRPr="00AD1CD3">
        <w:t xml:space="preserve"> </w:t>
      </w:r>
      <w:r w:rsidR="00731C67" w:rsidRPr="00AD1CD3">
        <w:t>la Sociedad</w:t>
      </w:r>
      <w:r w:rsidR="00A634D1" w:rsidRPr="00AD1CD3">
        <w:t xml:space="preserve"> reintegr</w:t>
      </w:r>
      <w:r w:rsidR="00731C67" w:rsidRPr="00AD1CD3">
        <w:t>ó</w:t>
      </w:r>
      <w:r w:rsidR="00A634D1" w:rsidRPr="00AD1CD3">
        <w:t xml:space="preserve"> 800.000,00 euros no ejecutados</w:t>
      </w:r>
      <w:r w:rsidR="00F30E32" w:rsidRPr="00AD1CD3">
        <w:t xml:space="preserve">, </w:t>
      </w:r>
      <w:r w:rsidR="00731C67" w:rsidRPr="00AD1CD3">
        <w:t xml:space="preserve">abonando </w:t>
      </w:r>
      <w:r w:rsidR="00F30E32" w:rsidRPr="00AD1CD3">
        <w:t xml:space="preserve">los intereses de demora el </w:t>
      </w:r>
      <w:r w:rsidR="00731C67" w:rsidRPr="00AD1CD3">
        <w:t>29 de junio</w:t>
      </w:r>
      <w:r w:rsidR="00F30E32" w:rsidRPr="00AD1CD3">
        <w:t xml:space="preserve"> de 2022</w:t>
      </w:r>
      <w:r w:rsidR="00A634D1" w:rsidRPr="00AD1CD3">
        <w:t xml:space="preserve"> por importe de </w:t>
      </w:r>
      <w:r w:rsidR="00731C67" w:rsidRPr="00AD1CD3">
        <w:t>4.767,12</w:t>
      </w:r>
      <w:r w:rsidR="00A634D1" w:rsidRPr="00AD1CD3">
        <w:t xml:space="preserve"> euros.</w:t>
      </w:r>
    </w:p>
    <w:p w14:paraId="267A08DF" w14:textId="32B30D9B" w:rsidR="00590082" w:rsidRDefault="00590082" w:rsidP="00B15952"/>
    <w:p w14:paraId="4D0997D5" w14:textId="2C972A30" w:rsidR="00590082" w:rsidRDefault="00590082" w:rsidP="00590082">
      <w:r w:rsidRPr="005639B9">
        <w:t xml:space="preserve">Con fecha 30 de diciembre de 2021 se le concede a la Sociedad una subvención directa de la Consejería de Agricultura, Ganadería y Pesca, por importe de 300.000,00 euros, para llevar a cabo la celebración del certamen </w:t>
      </w:r>
      <w:proofErr w:type="spellStart"/>
      <w:r w:rsidRPr="005639B9">
        <w:t>Agrocanarias</w:t>
      </w:r>
      <w:proofErr w:type="spellEnd"/>
      <w:r w:rsidRPr="005639B9">
        <w:t xml:space="preserve"> en varias islas. La Sociedad ejecutó </w:t>
      </w:r>
      <w:r w:rsidR="005639B9">
        <w:t>la totalidad de la subvención a 31 de diciembre de 2022.</w:t>
      </w:r>
    </w:p>
    <w:p w14:paraId="1A482689" w14:textId="5CFB0B58" w:rsidR="009B0E84" w:rsidRDefault="009B0E84" w:rsidP="00590082"/>
    <w:p w14:paraId="6997CEF7" w14:textId="7CEAEE96" w:rsidR="009340AD" w:rsidRPr="009340AD" w:rsidRDefault="00F84907" w:rsidP="009340AD">
      <w:r w:rsidRPr="009340AD">
        <w:t xml:space="preserve">Con fecha </w:t>
      </w:r>
      <w:r w:rsidR="00BA1E71">
        <w:t>27 de junio de 2023</w:t>
      </w:r>
      <w:r w:rsidRPr="009340AD">
        <w:t xml:space="preserve"> </w:t>
      </w:r>
      <w:r w:rsidR="00551182" w:rsidRPr="009340AD">
        <w:t xml:space="preserve">se le concede a la Sociedad una aportación dineraria para atender a los gastos derivados del incremento salarial del </w:t>
      </w:r>
      <w:r w:rsidR="009340AD" w:rsidRPr="009340AD">
        <w:t>2</w:t>
      </w:r>
      <w:r w:rsidR="00551182" w:rsidRPr="009340AD">
        <w:t>,5% adicional para el año 202</w:t>
      </w:r>
      <w:r w:rsidR="009340AD" w:rsidRPr="009340AD">
        <w:t>3</w:t>
      </w:r>
      <w:r w:rsidR="00551182" w:rsidRPr="009340AD">
        <w:t xml:space="preserve"> del personal que presta servicios en la entidad por importe de </w:t>
      </w:r>
      <w:r w:rsidR="00277E0D">
        <w:t>145.719,31</w:t>
      </w:r>
      <w:r w:rsidR="00551182" w:rsidRPr="009340AD">
        <w:t xml:space="preserve"> euros. El importe finalmente destinado al incremento fue </w:t>
      </w:r>
      <w:r w:rsidR="009340AD" w:rsidRPr="009340AD">
        <w:t>141.737,71</w:t>
      </w:r>
      <w:r w:rsidR="00551182" w:rsidRPr="009340AD">
        <w:t xml:space="preserve"> euros. </w:t>
      </w:r>
      <w:r w:rsidR="009340AD" w:rsidRPr="009340AD">
        <w:t>El resto</w:t>
      </w:r>
      <w:r w:rsidR="00277E0D">
        <w:t>,</w:t>
      </w:r>
      <w:r w:rsidR="009340AD" w:rsidRPr="009340AD">
        <w:t xml:space="preserve"> por </w:t>
      </w:r>
      <w:r w:rsidR="009340AD" w:rsidRPr="00277E0D">
        <w:t xml:space="preserve">importe de </w:t>
      </w:r>
      <w:r w:rsidR="00277E0D" w:rsidRPr="00277E0D">
        <w:t>3.981,60</w:t>
      </w:r>
      <w:r w:rsidR="009340AD" w:rsidRPr="00277E0D">
        <w:t xml:space="preserve"> euros, deberá</w:t>
      </w:r>
      <w:r w:rsidR="009340AD" w:rsidRPr="009340AD">
        <w:t xml:space="preserve"> ser reintegrado una vez aprobadas las cuentas anuales</w:t>
      </w:r>
      <w:r w:rsidR="00277E0D">
        <w:t xml:space="preserve"> y</w:t>
      </w:r>
      <w:r w:rsidR="009340AD" w:rsidRPr="009340AD">
        <w:t xml:space="preserve"> figura como una deuda transformable en subvenciones (Nota 13.2).</w:t>
      </w:r>
    </w:p>
    <w:p w14:paraId="6D8D16C1" w14:textId="350710BB" w:rsidR="00F84907" w:rsidRDefault="00F84907" w:rsidP="00590082"/>
    <w:p w14:paraId="25EF03F0" w14:textId="58AEDC61" w:rsidR="009B0E84" w:rsidRPr="00590082" w:rsidRDefault="009B0E84" w:rsidP="00590082">
      <w:r>
        <w:t xml:space="preserve">Con fecha 30 de diciembre de 2022 </w:t>
      </w:r>
      <w:bookmarkStart w:id="32" w:name="_Hlk159323632"/>
      <w:r>
        <w:t xml:space="preserve">se le concede a la Sociedad una aportación dineraria para atender a los gastos derivados del incremento salarial del 1,5% adicional para el año 2022 del personal que presta servicios en la entidad por importe de 88.891,08 euros. El importe finalmente destinado al incremento fue 85.526,77 euros. El resto por importe de 3.364,31 </w:t>
      </w:r>
      <w:proofErr w:type="gramStart"/>
      <w:r>
        <w:t>euros</w:t>
      </w:r>
      <w:r w:rsidR="005639B9">
        <w:t>,</w:t>
      </w:r>
      <w:proofErr w:type="gramEnd"/>
      <w:r w:rsidR="005639B9">
        <w:t xml:space="preserve"> fue reintegrado</w:t>
      </w:r>
      <w:r>
        <w:t xml:space="preserve"> en 2023.</w:t>
      </w:r>
      <w:bookmarkEnd w:id="32"/>
    </w:p>
    <w:p w14:paraId="697CE87E" w14:textId="77777777" w:rsidR="00330D5A" w:rsidRPr="000A1BC0" w:rsidRDefault="00330D5A" w:rsidP="00B15952">
      <w:pPr>
        <w:rPr>
          <w:highlight w:val="yellow"/>
        </w:rPr>
      </w:pPr>
    </w:p>
    <w:p w14:paraId="63C34E2A" w14:textId="0C491826" w:rsidR="006D0AE5" w:rsidRPr="00BA62F9" w:rsidRDefault="006D0AE5" w:rsidP="006D0AE5">
      <w:pPr>
        <w:rPr>
          <w:iCs/>
        </w:rPr>
      </w:pPr>
      <w:r w:rsidRPr="00BA62F9">
        <w:rPr>
          <w:lang w:val="es-ES"/>
        </w:rPr>
        <w:t xml:space="preserve">Con fecha 12 de junio de 2019, la Sociedad recibe notificación de la Viceconsejería de Economía y Asuntos Económicos con la Unión Europea del Gobierno de Canarias, como </w:t>
      </w:r>
      <w:r w:rsidRPr="00BA62F9">
        <w:rPr>
          <w:iCs/>
        </w:rPr>
        <w:t xml:space="preserve">Autoridad de Gestión del Programa INTERREG V MAC 2014-2020, en la que se comunica que se aprueba el proyecto identificado con el acrónimo CUARENTAGRI y el código MAC2/1.1a/231, presentado por la Sociedad, como jefe de filas, con un montante total de Ayuda FEDER de 1.150.457,55 euros y cuya fecha de finalización es el 31 de agosto de 2022. </w:t>
      </w:r>
      <w:bookmarkStart w:id="33" w:name="_Hlk127448786"/>
      <w:r w:rsidR="006D0218" w:rsidRPr="00BA62F9">
        <w:t xml:space="preserve">Con fecha </w:t>
      </w:r>
      <w:r w:rsidR="002D3869" w:rsidRPr="00BA62F9">
        <w:t>7</w:t>
      </w:r>
      <w:r w:rsidR="006D0218" w:rsidRPr="00BA62F9">
        <w:t xml:space="preserve"> de ma</w:t>
      </w:r>
      <w:r w:rsidR="002D3869" w:rsidRPr="00BA62F9">
        <w:t>rz</w:t>
      </w:r>
      <w:r w:rsidR="006D0218" w:rsidRPr="00BA62F9">
        <w:t>o de 202</w:t>
      </w:r>
      <w:r w:rsidR="002D3869" w:rsidRPr="00BA62F9">
        <w:t>2</w:t>
      </w:r>
      <w:r w:rsidR="006D0218" w:rsidRPr="00BA62F9">
        <w:t xml:space="preserve"> se concede una prórroga hasta el 3</w:t>
      </w:r>
      <w:r w:rsidR="004240BB" w:rsidRPr="00BA62F9">
        <w:t>1</w:t>
      </w:r>
      <w:r w:rsidR="006D0218" w:rsidRPr="00BA62F9">
        <w:t xml:space="preserve"> de </w:t>
      </w:r>
      <w:r w:rsidR="004240BB" w:rsidRPr="00BA62F9">
        <w:t xml:space="preserve">agosto </w:t>
      </w:r>
      <w:r w:rsidR="006D0218" w:rsidRPr="00BA62F9">
        <w:t>de 202</w:t>
      </w:r>
      <w:r w:rsidR="004240BB" w:rsidRPr="00BA62F9">
        <w:t>3</w:t>
      </w:r>
      <w:r w:rsidR="006D0218" w:rsidRPr="00BA62F9">
        <w:t xml:space="preserve"> para la ejecución de la subvención.</w:t>
      </w:r>
      <w:r w:rsidR="006D0218" w:rsidRPr="00BA62F9">
        <w:rPr>
          <w:iCs/>
        </w:rPr>
        <w:t xml:space="preserve"> </w:t>
      </w:r>
      <w:bookmarkEnd w:id="33"/>
      <w:r w:rsidRPr="00BA62F9">
        <w:rPr>
          <w:iCs/>
        </w:rPr>
        <w:t xml:space="preserve">A la Sociedad le corresponde 283.560,91 </w:t>
      </w:r>
      <w:bookmarkStart w:id="34" w:name="_Hlk34138596"/>
      <w:r w:rsidRPr="00BA62F9">
        <w:rPr>
          <w:iCs/>
        </w:rPr>
        <w:t>euros, de los cuales a 31 de diciembre de 20</w:t>
      </w:r>
      <w:r w:rsidR="00854E4F" w:rsidRPr="00BA62F9">
        <w:rPr>
          <w:iCs/>
        </w:rPr>
        <w:t>2</w:t>
      </w:r>
      <w:r w:rsidR="004A089E" w:rsidRPr="00BA62F9">
        <w:rPr>
          <w:iCs/>
        </w:rPr>
        <w:t>3</w:t>
      </w:r>
      <w:r w:rsidRPr="00BA62F9">
        <w:rPr>
          <w:iCs/>
        </w:rPr>
        <w:t xml:space="preserve"> </w:t>
      </w:r>
      <w:r w:rsidR="00854E4F" w:rsidRPr="00BA62F9">
        <w:rPr>
          <w:iCs/>
        </w:rPr>
        <w:t>s</w:t>
      </w:r>
      <w:r w:rsidRPr="00BA62F9">
        <w:rPr>
          <w:iCs/>
        </w:rPr>
        <w:t>e ha</w:t>
      </w:r>
      <w:r w:rsidR="00854E4F" w:rsidRPr="00BA62F9">
        <w:rPr>
          <w:iCs/>
        </w:rPr>
        <w:t>n</w:t>
      </w:r>
      <w:r w:rsidRPr="00BA62F9">
        <w:rPr>
          <w:iCs/>
        </w:rPr>
        <w:t xml:space="preserve"> ejecutado </w:t>
      </w:r>
      <w:bookmarkStart w:id="35" w:name="_Hlk159326243"/>
      <w:bookmarkStart w:id="36" w:name="_Hlk127448171"/>
      <w:r w:rsidR="00BA62F9" w:rsidRPr="00BA62F9">
        <w:rPr>
          <w:iCs/>
        </w:rPr>
        <w:t>286.822,91</w:t>
      </w:r>
      <w:r w:rsidR="00305E89" w:rsidRPr="00BA62F9">
        <w:rPr>
          <w:iCs/>
        </w:rPr>
        <w:t xml:space="preserve"> </w:t>
      </w:r>
      <w:bookmarkEnd w:id="35"/>
      <w:r w:rsidR="00854E4F" w:rsidRPr="00BA62F9">
        <w:rPr>
          <w:iCs/>
        </w:rPr>
        <w:t xml:space="preserve">euros </w:t>
      </w:r>
      <w:bookmarkEnd w:id="36"/>
      <w:r w:rsidR="00854E4F" w:rsidRPr="00BA62F9">
        <w:rPr>
          <w:iCs/>
        </w:rPr>
        <w:t>(</w:t>
      </w:r>
      <w:r w:rsidR="00BA62F9" w:rsidRPr="00BA62F9">
        <w:rPr>
          <w:iCs/>
        </w:rPr>
        <w:t xml:space="preserve">265.257,74 </w:t>
      </w:r>
      <w:r w:rsidR="00305E89" w:rsidRPr="00BA62F9">
        <w:rPr>
          <w:iCs/>
        </w:rPr>
        <w:t xml:space="preserve">euros </w:t>
      </w:r>
      <w:r w:rsidR="00854E4F" w:rsidRPr="00BA62F9">
        <w:rPr>
          <w:iCs/>
        </w:rPr>
        <w:t>a 31 de diciembre de 20</w:t>
      </w:r>
      <w:r w:rsidR="0070738C" w:rsidRPr="00BA62F9">
        <w:rPr>
          <w:iCs/>
        </w:rPr>
        <w:t>2</w:t>
      </w:r>
      <w:r w:rsidR="00BA62F9" w:rsidRPr="00BA62F9">
        <w:rPr>
          <w:iCs/>
        </w:rPr>
        <w:t>2</w:t>
      </w:r>
      <w:r w:rsidR="0070738C" w:rsidRPr="00BA62F9">
        <w:rPr>
          <w:iCs/>
        </w:rPr>
        <w:t>)</w:t>
      </w:r>
      <w:r w:rsidR="00BA62F9">
        <w:rPr>
          <w:iCs/>
        </w:rPr>
        <w:t>, quedando finalizado este proyecto.</w:t>
      </w:r>
    </w:p>
    <w:bookmarkEnd w:id="34"/>
    <w:p w14:paraId="569A8A62" w14:textId="77777777" w:rsidR="0015337A" w:rsidRPr="001D6192" w:rsidRDefault="0015337A" w:rsidP="00B15952">
      <w:pPr>
        <w:rPr>
          <w:highlight w:val="yellow"/>
        </w:rPr>
      </w:pPr>
    </w:p>
    <w:p w14:paraId="01BBA560" w14:textId="089A7FC8" w:rsidR="006D0AE5" w:rsidRPr="00BA62F9" w:rsidRDefault="006D0AE5" w:rsidP="006D0AE5">
      <w:pPr>
        <w:rPr>
          <w:iCs/>
        </w:rPr>
      </w:pPr>
      <w:r w:rsidRPr="00BA62F9">
        <w:rPr>
          <w:iCs/>
        </w:rPr>
        <w:t xml:space="preserve">Con fecha 12 de junio de 2019 la Sociedad recibe notificación del Director General de Asuntos Europeos del Gobierno de Canarias, en calidad de representante de la Autoridad de Gestión del Programa de Cooperación INTERREG V-A MAC 2014-2020, en la que se comunica que el Comité de Gestión del Programa, ha aprobado el proyecto identificado con el acrónimo MIMAR+ y el código MAC2/4.6d/249, presentado por la Viceconsejería de Lucha contra el Cambio Climático del Gobierno de Canarias, en calidad de Beneficiario principal del proyecto, siendo la Sociedad el socio número 10 del mismo. El montante de Ayuda FEDER es de 1.707.444,60 euros, siendo la fecha de finalización el día 31 de octubre de 2022. </w:t>
      </w:r>
      <w:r w:rsidR="00D87986" w:rsidRPr="00BA62F9">
        <w:t xml:space="preserve">Con fecha </w:t>
      </w:r>
      <w:r w:rsidR="004240BB" w:rsidRPr="00BA62F9">
        <w:t>17</w:t>
      </w:r>
      <w:r w:rsidR="00D87986" w:rsidRPr="00BA62F9">
        <w:t xml:space="preserve"> de ma</w:t>
      </w:r>
      <w:r w:rsidR="004240BB" w:rsidRPr="00BA62F9">
        <w:t>rz</w:t>
      </w:r>
      <w:r w:rsidR="00D87986" w:rsidRPr="00BA62F9">
        <w:t>o de 202</w:t>
      </w:r>
      <w:r w:rsidR="004240BB" w:rsidRPr="00BA62F9">
        <w:t>2</w:t>
      </w:r>
      <w:r w:rsidR="00D87986" w:rsidRPr="00BA62F9">
        <w:t xml:space="preserve"> se concede una prórroga hasta el 3</w:t>
      </w:r>
      <w:r w:rsidR="004240BB" w:rsidRPr="00BA62F9">
        <w:t>1</w:t>
      </w:r>
      <w:r w:rsidR="00D87986" w:rsidRPr="00BA62F9">
        <w:t xml:space="preserve"> de </w:t>
      </w:r>
      <w:r w:rsidR="004240BB" w:rsidRPr="00BA62F9">
        <w:t>octubre</w:t>
      </w:r>
      <w:r w:rsidR="00D87986" w:rsidRPr="00BA62F9">
        <w:t xml:space="preserve"> de 202</w:t>
      </w:r>
      <w:r w:rsidR="004240BB" w:rsidRPr="00BA62F9">
        <w:t>3</w:t>
      </w:r>
      <w:r w:rsidR="00D87986" w:rsidRPr="00BA62F9">
        <w:t xml:space="preserve"> para la ejecución de la subvención.</w:t>
      </w:r>
      <w:r w:rsidR="00D87986" w:rsidRPr="00BA62F9">
        <w:rPr>
          <w:iCs/>
        </w:rPr>
        <w:t xml:space="preserve"> </w:t>
      </w:r>
      <w:r w:rsidRPr="00BA62F9">
        <w:rPr>
          <w:iCs/>
        </w:rPr>
        <w:t xml:space="preserve">A la Sociedad le corresponden 102.796,80 </w:t>
      </w:r>
      <w:bookmarkStart w:id="37" w:name="_Hlk34138621"/>
      <w:r w:rsidRPr="00BA62F9">
        <w:rPr>
          <w:iCs/>
        </w:rPr>
        <w:t>euros, de los cuales a 31 de diciembre de 20</w:t>
      </w:r>
      <w:r w:rsidR="00854E4F" w:rsidRPr="00BA62F9">
        <w:rPr>
          <w:iCs/>
        </w:rPr>
        <w:t>2</w:t>
      </w:r>
      <w:r w:rsidR="00BA62F9" w:rsidRPr="00BA62F9">
        <w:rPr>
          <w:iCs/>
        </w:rPr>
        <w:t>3</w:t>
      </w:r>
      <w:r w:rsidR="008C2294" w:rsidRPr="00BA62F9">
        <w:rPr>
          <w:iCs/>
        </w:rPr>
        <w:t xml:space="preserve"> </w:t>
      </w:r>
      <w:r w:rsidR="00675260" w:rsidRPr="00BA62F9">
        <w:rPr>
          <w:iCs/>
        </w:rPr>
        <w:t>s</w:t>
      </w:r>
      <w:r w:rsidR="008C2294" w:rsidRPr="00BA62F9">
        <w:rPr>
          <w:iCs/>
        </w:rPr>
        <w:t>e ha</w:t>
      </w:r>
      <w:r w:rsidR="00453A6D" w:rsidRPr="00BA62F9">
        <w:rPr>
          <w:iCs/>
        </w:rPr>
        <w:t>n</w:t>
      </w:r>
      <w:r w:rsidR="008C2294" w:rsidRPr="00BA62F9">
        <w:rPr>
          <w:iCs/>
        </w:rPr>
        <w:t xml:space="preserve"> ejecutado </w:t>
      </w:r>
      <w:r w:rsidR="00BA62F9" w:rsidRPr="00BA62F9">
        <w:rPr>
          <w:iCs/>
        </w:rPr>
        <w:t>62.770,21</w:t>
      </w:r>
      <w:r w:rsidR="00877B5A" w:rsidRPr="00BA62F9">
        <w:rPr>
          <w:iCs/>
        </w:rPr>
        <w:t xml:space="preserve"> euros (</w:t>
      </w:r>
      <w:r w:rsidR="00BA62F9" w:rsidRPr="00BA62F9">
        <w:rPr>
          <w:iCs/>
        </w:rPr>
        <w:t xml:space="preserve">36.280,10 euros </w:t>
      </w:r>
      <w:r w:rsidR="00877B5A" w:rsidRPr="00BA62F9">
        <w:rPr>
          <w:iCs/>
        </w:rPr>
        <w:t>a 31 de diciembre de 202</w:t>
      </w:r>
      <w:r w:rsidR="00BA62F9" w:rsidRPr="00BA62F9">
        <w:rPr>
          <w:iCs/>
        </w:rPr>
        <w:t>2</w:t>
      </w:r>
      <w:r w:rsidR="00877B5A" w:rsidRPr="00BA62F9">
        <w:rPr>
          <w:iCs/>
        </w:rPr>
        <w:t>)</w:t>
      </w:r>
      <w:r w:rsidR="00BA62F9" w:rsidRPr="00BA62F9">
        <w:rPr>
          <w:iCs/>
        </w:rPr>
        <w:t>, quedando finalizado el proyecto.</w:t>
      </w:r>
    </w:p>
    <w:bookmarkEnd w:id="37"/>
    <w:p w14:paraId="16C40A33" w14:textId="77777777" w:rsidR="006D0AE5" w:rsidRPr="001D6192" w:rsidRDefault="006D0AE5" w:rsidP="006D0AE5">
      <w:pPr>
        <w:rPr>
          <w:iCs/>
          <w:highlight w:val="yellow"/>
        </w:rPr>
      </w:pPr>
    </w:p>
    <w:p w14:paraId="79C81474" w14:textId="15D90A76" w:rsidR="006D0AE5" w:rsidRPr="007C6506" w:rsidRDefault="006D0AE5" w:rsidP="006D0AE5">
      <w:pPr>
        <w:rPr>
          <w:rFonts w:cs="Arial"/>
          <w:szCs w:val="20"/>
        </w:rPr>
      </w:pPr>
      <w:r w:rsidRPr="00832E05">
        <w:rPr>
          <w:rFonts w:cs="Arial"/>
          <w:szCs w:val="20"/>
        </w:rPr>
        <w:t xml:space="preserve">Con fecha 12 de junio de 2019 la Sociedad recibe notificación del Director General de Asuntos Europeos del Gobierno de Canarias, en calidad de representante de la Autoridad de Gestión del Programa de Cooperación INTERREG V-A MAC 2014-2020, en la que se comunica que el Comité de Gestión del Programa, ha aprobado el proyecto identificado con el acrónimo PLASMAR+ y el código MAC2/1.1a/347, presentado por la Universidad de Las Palmas de Gran Canaria, en calidad de Beneficiario principal del proyecto, siendo la Sociedad el socio número 4 del mismo. El montante de Ayuda FEDER es de 816.656,94 euros, siendo la fecha de finalización el día 30 de noviembre de 2022. </w:t>
      </w:r>
      <w:r w:rsidR="00D87986" w:rsidRPr="00832E05">
        <w:rPr>
          <w:rFonts w:cs="Arial"/>
          <w:szCs w:val="20"/>
        </w:rPr>
        <w:t xml:space="preserve">Con fecha </w:t>
      </w:r>
      <w:r w:rsidR="004240BB" w:rsidRPr="00832E05">
        <w:rPr>
          <w:rFonts w:cs="Arial"/>
          <w:szCs w:val="20"/>
        </w:rPr>
        <w:t>4</w:t>
      </w:r>
      <w:r w:rsidR="00D87986" w:rsidRPr="00832E05">
        <w:rPr>
          <w:rFonts w:cs="Arial"/>
          <w:szCs w:val="20"/>
        </w:rPr>
        <w:t xml:space="preserve"> de </w:t>
      </w:r>
      <w:r w:rsidR="004240BB" w:rsidRPr="00832E05">
        <w:rPr>
          <w:rFonts w:cs="Arial"/>
          <w:szCs w:val="20"/>
        </w:rPr>
        <w:t>juli</w:t>
      </w:r>
      <w:r w:rsidR="00D87986" w:rsidRPr="00832E05">
        <w:rPr>
          <w:rFonts w:cs="Arial"/>
          <w:szCs w:val="20"/>
        </w:rPr>
        <w:t>o de 202</w:t>
      </w:r>
      <w:r w:rsidR="004240BB" w:rsidRPr="00832E05">
        <w:rPr>
          <w:rFonts w:cs="Arial"/>
          <w:szCs w:val="20"/>
        </w:rPr>
        <w:t>2</w:t>
      </w:r>
      <w:r w:rsidR="00D87986" w:rsidRPr="00832E05">
        <w:rPr>
          <w:rFonts w:cs="Arial"/>
          <w:szCs w:val="20"/>
        </w:rPr>
        <w:t xml:space="preserve"> se concede una prórroga hasta el 30 de </w:t>
      </w:r>
      <w:r w:rsidR="004240BB" w:rsidRPr="00832E05">
        <w:rPr>
          <w:rFonts w:cs="Arial"/>
          <w:szCs w:val="20"/>
        </w:rPr>
        <w:t>novie</w:t>
      </w:r>
      <w:r w:rsidR="00D87986" w:rsidRPr="00832E05">
        <w:rPr>
          <w:rFonts w:cs="Arial"/>
          <w:szCs w:val="20"/>
        </w:rPr>
        <w:t>mbre de 202</w:t>
      </w:r>
      <w:r w:rsidR="004240BB" w:rsidRPr="00832E05">
        <w:rPr>
          <w:rFonts w:cs="Arial"/>
          <w:szCs w:val="20"/>
        </w:rPr>
        <w:t>3</w:t>
      </w:r>
      <w:r w:rsidR="00D87986" w:rsidRPr="00832E05">
        <w:rPr>
          <w:rFonts w:cs="Arial"/>
          <w:szCs w:val="20"/>
        </w:rPr>
        <w:t xml:space="preserve"> para la ejecución de la subvención.</w:t>
      </w:r>
      <w:r w:rsidR="00D87986" w:rsidRPr="00832E05">
        <w:rPr>
          <w:rFonts w:cs="Arial"/>
          <w:iCs/>
          <w:szCs w:val="20"/>
        </w:rPr>
        <w:t xml:space="preserve"> </w:t>
      </w:r>
      <w:r w:rsidRPr="00832E05">
        <w:rPr>
          <w:rFonts w:cs="Arial"/>
          <w:szCs w:val="20"/>
        </w:rPr>
        <w:t xml:space="preserve">A la Sociedad le corresponden 69.099,08 euros, de los cuales </w:t>
      </w:r>
      <w:r w:rsidR="00854E4F" w:rsidRPr="00832E05">
        <w:rPr>
          <w:rFonts w:cs="Arial"/>
          <w:szCs w:val="20"/>
        </w:rPr>
        <w:t>a 31 de diciembre de 202</w:t>
      </w:r>
      <w:r w:rsidR="00832E05" w:rsidRPr="00832E05">
        <w:rPr>
          <w:rFonts w:cs="Arial"/>
          <w:szCs w:val="20"/>
        </w:rPr>
        <w:t>3</w:t>
      </w:r>
      <w:r w:rsidR="00854E4F" w:rsidRPr="00832E05">
        <w:rPr>
          <w:rFonts w:cs="Arial"/>
          <w:szCs w:val="20"/>
        </w:rPr>
        <w:t xml:space="preserve"> se ha ejecutado </w:t>
      </w:r>
      <w:r w:rsidR="00832E05" w:rsidRPr="00832E05">
        <w:rPr>
          <w:rFonts w:cs="Arial"/>
          <w:szCs w:val="20"/>
        </w:rPr>
        <w:t>56.555,91</w:t>
      </w:r>
      <w:r w:rsidR="00453A6D" w:rsidRPr="00832E05">
        <w:rPr>
          <w:rFonts w:cs="Arial"/>
          <w:szCs w:val="20"/>
        </w:rPr>
        <w:t xml:space="preserve"> euros (</w:t>
      </w:r>
      <w:r w:rsidR="00832E05" w:rsidRPr="00832E05">
        <w:rPr>
          <w:rFonts w:cs="Arial"/>
          <w:szCs w:val="20"/>
        </w:rPr>
        <w:t>28.443,24 euros</w:t>
      </w:r>
      <w:r w:rsidR="00675260" w:rsidRPr="00832E05">
        <w:rPr>
          <w:rFonts w:cs="Arial"/>
          <w:szCs w:val="20"/>
        </w:rPr>
        <w:t xml:space="preserve"> </w:t>
      </w:r>
      <w:r w:rsidRPr="00832E05">
        <w:rPr>
          <w:rFonts w:cs="Arial"/>
          <w:szCs w:val="20"/>
        </w:rPr>
        <w:t>a 31 de diciembre de 20</w:t>
      </w:r>
      <w:r w:rsidR="00675260" w:rsidRPr="00832E05">
        <w:rPr>
          <w:rFonts w:cs="Arial"/>
          <w:szCs w:val="20"/>
        </w:rPr>
        <w:t>2</w:t>
      </w:r>
      <w:r w:rsidR="00832E05" w:rsidRPr="00832E05">
        <w:rPr>
          <w:rFonts w:cs="Arial"/>
          <w:szCs w:val="20"/>
        </w:rPr>
        <w:t>2</w:t>
      </w:r>
      <w:r w:rsidR="00854E4F" w:rsidRPr="00832E05">
        <w:rPr>
          <w:rFonts w:cs="Arial"/>
          <w:szCs w:val="20"/>
        </w:rPr>
        <w:t>)</w:t>
      </w:r>
      <w:r w:rsidR="00832E05" w:rsidRPr="00832E05">
        <w:rPr>
          <w:rFonts w:cs="Arial"/>
          <w:szCs w:val="20"/>
        </w:rPr>
        <w:t>, quedando finalizado el proyecto.</w:t>
      </w:r>
    </w:p>
    <w:p w14:paraId="0BC59364" w14:textId="77777777" w:rsidR="006D0AE5" w:rsidRDefault="006D0AE5" w:rsidP="00B15952"/>
    <w:p w14:paraId="57EA395F" w14:textId="77777777" w:rsidR="001F6EF3" w:rsidRPr="00DF3114" w:rsidRDefault="001F6EF3" w:rsidP="00C80216">
      <w:pPr>
        <w:rPr>
          <w:rFonts w:cs="Arial"/>
          <w:b/>
          <w:szCs w:val="20"/>
        </w:rPr>
      </w:pPr>
      <w:r w:rsidRPr="00DF3114">
        <w:rPr>
          <w:rFonts w:cs="Arial"/>
          <w:b/>
          <w:szCs w:val="20"/>
        </w:rPr>
        <w:t>1</w:t>
      </w:r>
      <w:r w:rsidR="004B6895" w:rsidRPr="00DF3114">
        <w:rPr>
          <w:rFonts w:cs="Arial"/>
          <w:b/>
          <w:szCs w:val="20"/>
        </w:rPr>
        <w:t>2</w:t>
      </w:r>
      <w:r w:rsidRPr="00DF3114">
        <w:rPr>
          <w:rFonts w:cs="Arial"/>
          <w:b/>
          <w:szCs w:val="20"/>
        </w:rPr>
        <w:t>.2</w:t>
      </w:r>
      <w:r w:rsidRPr="00DF3114">
        <w:rPr>
          <w:rFonts w:cs="Arial"/>
          <w:b/>
          <w:szCs w:val="20"/>
        </w:rPr>
        <w:tab/>
        <w:t>Subvenciones de capital</w:t>
      </w:r>
    </w:p>
    <w:p w14:paraId="4FA7CBCD" w14:textId="77777777" w:rsidR="001F6EF3" w:rsidRPr="00DF3114" w:rsidRDefault="001F6EF3" w:rsidP="00C80216">
      <w:pPr>
        <w:rPr>
          <w:rFonts w:cs="Arial"/>
          <w:b/>
          <w:szCs w:val="20"/>
        </w:rPr>
      </w:pPr>
    </w:p>
    <w:p w14:paraId="0D623EE4" w14:textId="4255EC31" w:rsidR="00F7249A" w:rsidRDefault="005129D9" w:rsidP="00F7249A">
      <w:r w:rsidRPr="00DF3114">
        <w:t>La Sociedad recibió en 2023</w:t>
      </w:r>
      <w:r w:rsidR="00F7249A" w:rsidRPr="00DF3114">
        <w:t xml:space="preserve"> </w:t>
      </w:r>
      <w:r w:rsidRPr="00DF3114">
        <w:t>d</w:t>
      </w:r>
      <w:r w:rsidR="00F7249A" w:rsidRPr="00DF3114">
        <w:t xml:space="preserve">el Cabildo de Gran Canaria </w:t>
      </w:r>
      <w:r w:rsidRPr="00DF3114">
        <w:t>u</w:t>
      </w:r>
      <w:r w:rsidR="00F7249A" w:rsidRPr="00DF3114">
        <w:t>na subvención nomina</w:t>
      </w:r>
      <w:r w:rsidR="002A401D">
        <w:t>tiva</w:t>
      </w:r>
      <w:r w:rsidR="00F7249A" w:rsidRPr="00DF3114">
        <w:t xml:space="preserve">, por importe total de 9.000 euros, para financiar la ejecución del proyecto denominado “Adquisición de maquinaria”. Del importe de la subvención, 622,46 euros han sido destinados a </w:t>
      </w:r>
      <w:r w:rsidRPr="00DF3114">
        <w:t xml:space="preserve">consumibles, registrándose como subvención de explotación (Nota 12.1) </w:t>
      </w:r>
      <w:r w:rsidR="00F7249A" w:rsidRPr="00DF3114">
        <w:t xml:space="preserve">y el resto por importe de 8.377,54 euros a inversión en maquinaria, </w:t>
      </w:r>
      <w:r w:rsidRPr="00DF3114">
        <w:t>aplicándose en 2023 a su finalidad.</w:t>
      </w:r>
    </w:p>
    <w:p w14:paraId="3E74398E" w14:textId="77777777" w:rsidR="00F7249A" w:rsidRDefault="00F7249A" w:rsidP="00F7249A"/>
    <w:p w14:paraId="4C0536DD" w14:textId="560B78CE" w:rsidR="00C961E5" w:rsidRDefault="001F6EF3" w:rsidP="00C80216">
      <w:pPr>
        <w:rPr>
          <w:rFonts w:cs="Arial"/>
          <w:szCs w:val="20"/>
        </w:rPr>
      </w:pPr>
      <w:r w:rsidRPr="00DF3114">
        <w:rPr>
          <w:rFonts w:cs="Arial"/>
          <w:szCs w:val="20"/>
        </w:rPr>
        <w:t>La Sociedad</w:t>
      </w:r>
      <w:r w:rsidR="00351EF2" w:rsidRPr="00DF3114">
        <w:rPr>
          <w:rFonts w:cs="Arial"/>
          <w:szCs w:val="20"/>
        </w:rPr>
        <w:t xml:space="preserve"> recibió </w:t>
      </w:r>
      <w:r w:rsidR="008C11DB" w:rsidRPr="00DF3114">
        <w:rPr>
          <w:rFonts w:cs="Arial"/>
          <w:szCs w:val="20"/>
        </w:rPr>
        <w:t xml:space="preserve">en 2016 </w:t>
      </w:r>
      <w:r w:rsidR="00351EF2" w:rsidRPr="00DF3114">
        <w:rPr>
          <w:rFonts w:cs="Arial"/>
          <w:szCs w:val="20"/>
        </w:rPr>
        <w:t xml:space="preserve">una subvención </w:t>
      </w:r>
      <w:r w:rsidR="008C11DB" w:rsidRPr="00DF3114">
        <w:rPr>
          <w:rFonts w:cs="Arial"/>
          <w:szCs w:val="20"/>
        </w:rPr>
        <w:t>nominativa anticipada</w:t>
      </w:r>
      <w:r w:rsidR="008E28EE" w:rsidRPr="00DF3114">
        <w:rPr>
          <w:rFonts w:cs="Arial"/>
          <w:szCs w:val="20"/>
        </w:rPr>
        <w:t xml:space="preserve"> </w:t>
      </w:r>
      <w:r w:rsidR="008C11DB" w:rsidRPr="00DF3114">
        <w:rPr>
          <w:rFonts w:cs="Arial"/>
          <w:szCs w:val="20"/>
        </w:rPr>
        <w:t>del Cabildo de Tenerife, por un importe total de 49.900 euros</w:t>
      </w:r>
      <w:r w:rsidR="002806A7" w:rsidRPr="00DF3114">
        <w:rPr>
          <w:rFonts w:cs="Arial"/>
          <w:szCs w:val="20"/>
        </w:rPr>
        <w:t xml:space="preserve"> (Nota 6.1)</w:t>
      </w:r>
      <w:r w:rsidR="008C11DB" w:rsidRPr="00DF3114">
        <w:rPr>
          <w:rFonts w:cs="Arial"/>
          <w:szCs w:val="20"/>
        </w:rPr>
        <w:t>, destinada a la realización de la obra de montaje de una cámara de tratamiento cu</w:t>
      </w:r>
      <w:r w:rsidR="008E28EE" w:rsidRPr="00DF3114">
        <w:rPr>
          <w:rFonts w:cs="Arial"/>
          <w:szCs w:val="20"/>
        </w:rPr>
        <w:t>arentenario de polilla de papas, aplicándola en 2017 en la finalidad para la que se otorgó.</w:t>
      </w:r>
    </w:p>
    <w:p w14:paraId="11265AA5" w14:textId="77777777" w:rsidR="00446788" w:rsidRPr="00DF3114" w:rsidRDefault="00446788" w:rsidP="00C80216">
      <w:pPr>
        <w:rPr>
          <w:rFonts w:cs="Arial"/>
          <w:szCs w:val="20"/>
        </w:rPr>
      </w:pPr>
    </w:p>
    <w:p w14:paraId="624A65A6" w14:textId="77777777" w:rsidR="00B236B1" w:rsidRPr="005129D9" w:rsidRDefault="00B236B1" w:rsidP="008C2808">
      <w:pPr>
        <w:jc w:val="center"/>
      </w:pPr>
    </w:p>
    <w:bookmarkStart w:id="38" w:name="_MON_1612094099"/>
    <w:bookmarkEnd w:id="38"/>
    <w:p w14:paraId="5B2A7542" w14:textId="546F7BCC" w:rsidR="002806A7" w:rsidRDefault="004A2FE1" w:rsidP="008C2808">
      <w:pPr>
        <w:jc w:val="center"/>
      </w:pPr>
      <w:r w:rsidRPr="005129D9">
        <w:object w:dxaOrig="7515" w:dyaOrig="2430" w14:anchorId="59B6D9BB">
          <v:shape id="_x0000_i1043" type="#_x0000_t75" style="width:355.3pt;height:125.3pt" o:ole="">
            <v:imagedata r:id="rId34" o:title=""/>
          </v:shape>
          <o:OLEObject Type="Embed" ProgID="Excel.Sheet.8" ShapeID="_x0000_i1043" DrawAspect="Content" ObjectID="_1803881326" r:id="rId35"/>
        </w:object>
      </w:r>
    </w:p>
    <w:p w14:paraId="0FBC3324" w14:textId="77777777" w:rsidR="00E617A7" w:rsidRPr="00526041" w:rsidRDefault="00E617A7" w:rsidP="008C2808">
      <w:pPr>
        <w:jc w:val="center"/>
      </w:pPr>
    </w:p>
    <w:p w14:paraId="06E14AA8" w14:textId="07701D53" w:rsidR="001C6F74" w:rsidRDefault="001C6F74" w:rsidP="00B23249">
      <w:pPr>
        <w:rPr>
          <w:b/>
          <w:color w:val="FF0000"/>
        </w:rPr>
      </w:pPr>
    </w:p>
    <w:p w14:paraId="7321A129" w14:textId="77777777" w:rsidR="00446788" w:rsidRDefault="00446788" w:rsidP="00B23249">
      <w:pPr>
        <w:rPr>
          <w:b/>
          <w:color w:val="FF0000"/>
        </w:rPr>
      </w:pPr>
    </w:p>
    <w:p w14:paraId="0BF9D52B" w14:textId="77777777" w:rsidR="00352ED5" w:rsidRPr="00E478FA" w:rsidRDefault="00331554" w:rsidP="00FD68BB">
      <w:pPr>
        <w:spacing w:before="240"/>
        <w:jc w:val="left"/>
        <w:rPr>
          <w:rFonts w:cs="Arial"/>
          <w:b/>
          <w:caps/>
        </w:rPr>
      </w:pPr>
      <w:r w:rsidRPr="00E478FA">
        <w:rPr>
          <w:rFonts w:cs="Arial"/>
          <w:b/>
        </w:rPr>
        <w:t>1</w:t>
      </w:r>
      <w:r w:rsidR="00560402" w:rsidRPr="00E478FA">
        <w:rPr>
          <w:rFonts w:cs="Arial"/>
          <w:b/>
        </w:rPr>
        <w:t>3</w:t>
      </w:r>
      <w:r w:rsidR="00352ED5" w:rsidRPr="00E478FA">
        <w:rPr>
          <w:rFonts w:cs="Arial"/>
          <w:b/>
        </w:rPr>
        <w:t>.</w:t>
      </w:r>
      <w:r w:rsidR="00352ED5" w:rsidRPr="00E478FA">
        <w:rPr>
          <w:rFonts w:cs="Arial"/>
          <w:b/>
        </w:rPr>
        <w:tab/>
      </w:r>
      <w:r w:rsidR="00352ED5" w:rsidRPr="00E478FA">
        <w:rPr>
          <w:rFonts w:cs="Arial"/>
          <w:b/>
          <w:caps/>
        </w:rPr>
        <w:t>Pasivos financieros</w:t>
      </w:r>
    </w:p>
    <w:p w14:paraId="0A7386B3" w14:textId="51AA741D" w:rsidR="001928FF" w:rsidRDefault="00352ED5" w:rsidP="00352ED5">
      <w:pPr>
        <w:widowControl w:val="0"/>
        <w:autoSpaceDE w:val="0"/>
        <w:autoSpaceDN w:val="0"/>
        <w:adjustRightInd w:val="0"/>
        <w:spacing w:before="240"/>
        <w:rPr>
          <w:rFonts w:cs="Arial"/>
        </w:rPr>
      </w:pPr>
      <w:r w:rsidRPr="00E478FA">
        <w:rPr>
          <w:rFonts w:cs="Arial"/>
        </w:rPr>
        <w:t>La composición de los pasivos financieros al 31 de diciembre</w:t>
      </w:r>
      <w:r w:rsidRPr="00297DE0">
        <w:rPr>
          <w:rFonts w:cs="Arial"/>
        </w:rPr>
        <w:t xml:space="preserve"> es la siguiente:</w:t>
      </w:r>
    </w:p>
    <w:p w14:paraId="0D033DB9" w14:textId="5A71A000" w:rsidR="00101909" w:rsidRDefault="00101909" w:rsidP="00E22975">
      <w:pPr>
        <w:widowControl w:val="0"/>
        <w:autoSpaceDE w:val="0"/>
        <w:autoSpaceDN w:val="0"/>
        <w:adjustRightInd w:val="0"/>
        <w:rPr>
          <w:rFonts w:cs="Arial"/>
        </w:rPr>
      </w:pPr>
    </w:p>
    <w:p w14:paraId="5413F87D" w14:textId="1D30C11C" w:rsidR="00E617A7" w:rsidRDefault="00E617A7" w:rsidP="00E22975">
      <w:pPr>
        <w:widowControl w:val="0"/>
        <w:autoSpaceDE w:val="0"/>
        <w:autoSpaceDN w:val="0"/>
        <w:adjustRightInd w:val="0"/>
        <w:rPr>
          <w:rFonts w:cs="Arial"/>
        </w:rPr>
      </w:pPr>
    </w:p>
    <w:p w14:paraId="726CFFA6" w14:textId="5A987126" w:rsidR="00E617A7" w:rsidRDefault="00E617A7" w:rsidP="00E22975">
      <w:pPr>
        <w:widowControl w:val="0"/>
        <w:autoSpaceDE w:val="0"/>
        <w:autoSpaceDN w:val="0"/>
        <w:adjustRightInd w:val="0"/>
        <w:rPr>
          <w:rFonts w:cs="Arial"/>
        </w:rPr>
      </w:pPr>
    </w:p>
    <w:p w14:paraId="2539A3BC" w14:textId="2F4B3079" w:rsidR="00E617A7" w:rsidRDefault="00E617A7" w:rsidP="00E22975">
      <w:pPr>
        <w:widowControl w:val="0"/>
        <w:autoSpaceDE w:val="0"/>
        <w:autoSpaceDN w:val="0"/>
        <w:adjustRightInd w:val="0"/>
        <w:rPr>
          <w:rFonts w:cs="Arial"/>
        </w:rPr>
      </w:pPr>
    </w:p>
    <w:p w14:paraId="728F6F3D" w14:textId="03AB7CD6" w:rsidR="00E617A7" w:rsidRDefault="00E617A7" w:rsidP="00E22975">
      <w:pPr>
        <w:widowControl w:val="0"/>
        <w:autoSpaceDE w:val="0"/>
        <w:autoSpaceDN w:val="0"/>
        <w:adjustRightInd w:val="0"/>
        <w:rPr>
          <w:rFonts w:cs="Arial"/>
        </w:rPr>
      </w:pPr>
    </w:p>
    <w:p w14:paraId="64E0D304" w14:textId="200C1FEA" w:rsidR="00E617A7" w:rsidRDefault="00E617A7" w:rsidP="00E22975">
      <w:pPr>
        <w:widowControl w:val="0"/>
        <w:autoSpaceDE w:val="0"/>
        <w:autoSpaceDN w:val="0"/>
        <w:adjustRightInd w:val="0"/>
        <w:rPr>
          <w:rFonts w:cs="Arial"/>
        </w:rPr>
      </w:pPr>
    </w:p>
    <w:p w14:paraId="0C311739" w14:textId="5254968F" w:rsidR="00E617A7" w:rsidRDefault="00E617A7" w:rsidP="00E22975">
      <w:pPr>
        <w:widowControl w:val="0"/>
        <w:autoSpaceDE w:val="0"/>
        <w:autoSpaceDN w:val="0"/>
        <w:adjustRightInd w:val="0"/>
        <w:rPr>
          <w:rFonts w:cs="Arial"/>
        </w:rPr>
      </w:pPr>
    </w:p>
    <w:p w14:paraId="1220D647" w14:textId="10C90B9B" w:rsidR="00E617A7" w:rsidRDefault="00E617A7" w:rsidP="00E22975">
      <w:pPr>
        <w:widowControl w:val="0"/>
        <w:autoSpaceDE w:val="0"/>
        <w:autoSpaceDN w:val="0"/>
        <w:adjustRightInd w:val="0"/>
        <w:rPr>
          <w:rFonts w:cs="Arial"/>
        </w:rPr>
      </w:pPr>
    </w:p>
    <w:p w14:paraId="0BCEFA6D" w14:textId="1E69D528" w:rsidR="00E617A7" w:rsidRDefault="00E617A7" w:rsidP="00E22975">
      <w:pPr>
        <w:widowControl w:val="0"/>
        <w:autoSpaceDE w:val="0"/>
        <w:autoSpaceDN w:val="0"/>
        <w:adjustRightInd w:val="0"/>
        <w:rPr>
          <w:rFonts w:cs="Arial"/>
        </w:rPr>
      </w:pPr>
    </w:p>
    <w:p w14:paraId="5D2323CA" w14:textId="2820E86E" w:rsidR="00E617A7" w:rsidRDefault="00E617A7" w:rsidP="00E22975">
      <w:pPr>
        <w:widowControl w:val="0"/>
        <w:autoSpaceDE w:val="0"/>
        <w:autoSpaceDN w:val="0"/>
        <w:adjustRightInd w:val="0"/>
        <w:rPr>
          <w:rFonts w:cs="Arial"/>
        </w:rPr>
      </w:pPr>
    </w:p>
    <w:p w14:paraId="11819AF5" w14:textId="3422580F" w:rsidR="00E617A7" w:rsidRDefault="00E617A7" w:rsidP="00E22975">
      <w:pPr>
        <w:widowControl w:val="0"/>
        <w:autoSpaceDE w:val="0"/>
        <w:autoSpaceDN w:val="0"/>
        <w:adjustRightInd w:val="0"/>
        <w:rPr>
          <w:rFonts w:cs="Arial"/>
        </w:rPr>
      </w:pPr>
    </w:p>
    <w:p w14:paraId="249913FD" w14:textId="1FA090E7" w:rsidR="00E617A7" w:rsidRDefault="00E617A7" w:rsidP="00E22975">
      <w:pPr>
        <w:widowControl w:val="0"/>
        <w:autoSpaceDE w:val="0"/>
        <w:autoSpaceDN w:val="0"/>
        <w:adjustRightInd w:val="0"/>
        <w:rPr>
          <w:rFonts w:cs="Arial"/>
        </w:rPr>
      </w:pPr>
    </w:p>
    <w:p w14:paraId="6DE3A609" w14:textId="77777777" w:rsidR="00E617A7" w:rsidRPr="00772A48" w:rsidRDefault="00E617A7" w:rsidP="00E22975">
      <w:pPr>
        <w:widowControl w:val="0"/>
        <w:autoSpaceDE w:val="0"/>
        <w:autoSpaceDN w:val="0"/>
        <w:adjustRightInd w:val="0"/>
        <w:rPr>
          <w:rFonts w:cs="Arial"/>
        </w:rPr>
      </w:pPr>
    </w:p>
    <w:bookmarkStart w:id="39" w:name="_MON_1550033852"/>
    <w:bookmarkEnd w:id="39"/>
    <w:p w14:paraId="50639AA1" w14:textId="578490E7" w:rsidR="001928FF" w:rsidRPr="00772A48" w:rsidRDefault="00A043DB" w:rsidP="00FF5DF5">
      <w:pPr>
        <w:widowControl w:val="0"/>
        <w:autoSpaceDE w:val="0"/>
        <w:autoSpaceDN w:val="0"/>
        <w:adjustRightInd w:val="0"/>
        <w:jc w:val="center"/>
        <w:rPr>
          <w:rFonts w:cs="Arial"/>
        </w:rPr>
      </w:pPr>
      <w:r w:rsidRPr="00772A48">
        <w:rPr>
          <w:rFonts w:cs="Arial"/>
        </w:rPr>
        <w:object w:dxaOrig="11288" w:dyaOrig="4642" w14:anchorId="56CBBDC4">
          <v:shape id="_x0000_i1044" type="#_x0000_t75" style="width:451.65pt;height:204.8pt" o:ole="">
            <v:imagedata r:id="rId36" o:title=""/>
          </v:shape>
          <o:OLEObject Type="Embed" ProgID="Excel.Sheet.12" ShapeID="_x0000_i1044" DrawAspect="Content" ObjectID="_1803881327" r:id="rId37"/>
        </w:object>
      </w:r>
    </w:p>
    <w:p w14:paraId="441E7B65" w14:textId="77777777" w:rsidR="00E617A7" w:rsidRDefault="00E617A7" w:rsidP="00352ED5">
      <w:pPr>
        <w:spacing w:before="240"/>
        <w:rPr>
          <w:rFonts w:cs="Arial"/>
        </w:rPr>
      </w:pPr>
    </w:p>
    <w:p w14:paraId="1183BB60" w14:textId="6070B725" w:rsidR="008837D1" w:rsidRDefault="00FC08D7" w:rsidP="00352ED5">
      <w:pPr>
        <w:spacing w:before="240"/>
        <w:rPr>
          <w:rFonts w:cs="Arial"/>
        </w:rPr>
      </w:pPr>
      <w:r w:rsidRPr="00772A48">
        <w:rPr>
          <w:rFonts w:cs="Arial"/>
        </w:rPr>
        <w:t>E</w:t>
      </w:r>
      <w:r w:rsidR="00352ED5" w:rsidRPr="00772A48">
        <w:rPr>
          <w:rFonts w:cs="Arial"/>
        </w:rPr>
        <w:t>stos importes se desglosan en el balance de la siguiente forma:</w:t>
      </w:r>
    </w:p>
    <w:p w14:paraId="5F2EDE08" w14:textId="77777777" w:rsidR="00E617A7" w:rsidRDefault="00E617A7" w:rsidP="00352ED5">
      <w:pPr>
        <w:spacing w:before="240"/>
        <w:rPr>
          <w:rFonts w:cs="Arial"/>
        </w:rPr>
      </w:pPr>
    </w:p>
    <w:bookmarkStart w:id="40" w:name="_MON_1674300321"/>
    <w:bookmarkEnd w:id="40"/>
    <w:p w14:paraId="21F98D67" w14:textId="504B890E" w:rsidR="004F0B20" w:rsidRPr="00772A48" w:rsidRDefault="00A02ABB" w:rsidP="004F0B20">
      <w:pPr>
        <w:spacing w:before="240"/>
        <w:jc w:val="center"/>
        <w:rPr>
          <w:rFonts w:cs="Arial"/>
        </w:rPr>
      </w:pPr>
      <w:r w:rsidRPr="00772A48">
        <w:rPr>
          <w:rFonts w:cs="Arial"/>
        </w:rPr>
        <w:object w:dxaOrig="10691" w:dyaOrig="6104" w14:anchorId="613BE915">
          <v:shape id="_x0000_i1045" type="#_x0000_t75" style="width:461.9pt;height:263.7pt" o:ole="">
            <v:imagedata r:id="rId38" o:title=""/>
          </v:shape>
          <o:OLEObject Type="Embed" ProgID="Excel.Sheet.12" ShapeID="_x0000_i1045" DrawAspect="Content" ObjectID="_1803881328" r:id="rId39"/>
        </w:object>
      </w:r>
    </w:p>
    <w:p w14:paraId="7DB271EC" w14:textId="1DA05110" w:rsidR="00361A65" w:rsidRDefault="00361A65" w:rsidP="00361A65">
      <w:pPr>
        <w:spacing w:before="240"/>
        <w:rPr>
          <w:rFonts w:cs="Arial"/>
        </w:rPr>
      </w:pPr>
    </w:p>
    <w:p w14:paraId="41C95A3A" w14:textId="77777777" w:rsidR="006B2F7D" w:rsidRPr="00772A48" w:rsidRDefault="006B2F7D" w:rsidP="005E1A22">
      <w:pPr>
        <w:rPr>
          <w:rFonts w:cs="Arial"/>
        </w:rPr>
      </w:pPr>
    </w:p>
    <w:p w14:paraId="649747B2" w14:textId="77777777" w:rsidR="00352ED5" w:rsidRPr="00DC0E73" w:rsidRDefault="00560402" w:rsidP="005E1A22">
      <w:pPr>
        <w:rPr>
          <w:rFonts w:cs="Arial"/>
          <w:b/>
        </w:rPr>
      </w:pPr>
      <w:r w:rsidRPr="00DC0E73">
        <w:rPr>
          <w:rFonts w:cs="Arial"/>
          <w:b/>
        </w:rPr>
        <w:t>13</w:t>
      </w:r>
      <w:r w:rsidR="005E1A22" w:rsidRPr="00DC0E73">
        <w:rPr>
          <w:rFonts w:cs="Arial"/>
          <w:b/>
        </w:rPr>
        <w:t>.1</w:t>
      </w:r>
      <w:r w:rsidR="005E1A22" w:rsidRPr="00DC0E73">
        <w:rPr>
          <w:rFonts w:cs="Arial"/>
          <w:b/>
        </w:rPr>
        <w:tab/>
      </w:r>
      <w:r w:rsidR="00352ED5" w:rsidRPr="00DC0E73">
        <w:rPr>
          <w:rFonts w:cs="Arial"/>
          <w:b/>
        </w:rPr>
        <w:t>Deudas con entidades de crédito</w:t>
      </w:r>
    </w:p>
    <w:p w14:paraId="6FAF9159" w14:textId="652A8FDE" w:rsidR="00631F2A" w:rsidRDefault="002B327B" w:rsidP="0019731A">
      <w:pPr>
        <w:spacing w:before="240"/>
        <w:rPr>
          <w:rFonts w:cs="Arial"/>
        </w:rPr>
      </w:pPr>
      <w:r>
        <w:rPr>
          <w:rFonts w:cs="Arial"/>
        </w:rPr>
        <w:t>Al 31 de diciembre de 202</w:t>
      </w:r>
      <w:r w:rsidR="00E17054">
        <w:rPr>
          <w:rFonts w:cs="Arial"/>
        </w:rPr>
        <w:t>3</w:t>
      </w:r>
      <w:r>
        <w:rPr>
          <w:rFonts w:cs="Arial"/>
        </w:rPr>
        <w:t xml:space="preserve">, no existen deudas con entidades de crédito. </w:t>
      </w:r>
    </w:p>
    <w:p w14:paraId="2CDE281E" w14:textId="77777777" w:rsidR="004A2FE1" w:rsidRPr="00DC0E73" w:rsidRDefault="004A2FE1" w:rsidP="0019731A">
      <w:pPr>
        <w:spacing w:before="240"/>
        <w:rPr>
          <w:rFonts w:cs="Arial"/>
        </w:rPr>
      </w:pPr>
    </w:p>
    <w:p w14:paraId="3D67ED0E" w14:textId="77777777" w:rsidR="00B27A63" w:rsidRPr="00605066" w:rsidRDefault="00B27A63" w:rsidP="008661EE">
      <w:pPr>
        <w:jc w:val="center"/>
        <w:rPr>
          <w:rFonts w:cs="Arial"/>
          <w:highlight w:val="yellow"/>
        </w:rPr>
      </w:pPr>
    </w:p>
    <w:p w14:paraId="56FE1750" w14:textId="77777777" w:rsidR="00352ED5" w:rsidRPr="00872057" w:rsidRDefault="005E1A22" w:rsidP="005E1A22">
      <w:pPr>
        <w:spacing w:before="240"/>
        <w:jc w:val="left"/>
        <w:rPr>
          <w:rFonts w:cs="Arial"/>
          <w:b/>
        </w:rPr>
      </w:pPr>
      <w:r w:rsidRPr="00872057">
        <w:rPr>
          <w:rFonts w:cs="Arial"/>
          <w:b/>
        </w:rPr>
        <w:t>1</w:t>
      </w:r>
      <w:r w:rsidR="00560402" w:rsidRPr="00872057">
        <w:rPr>
          <w:rFonts w:cs="Arial"/>
          <w:b/>
        </w:rPr>
        <w:t>3</w:t>
      </w:r>
      <w:r w:rsidRPr="00872057">
        <w:rPr>
          <w:rFonts w:cs="Arial"/>
          <w:b/>
        </w:rPr>
        <w:t>.2</w:t>
      </w:r>
      <w:r w:rsidRPr="00872057">
        <w:rPr>
          <w:rFonts w:cs="Arial"/>
          <w:b/>
        </w:rPr>
        <w:tab/>
      </w:r>
      <w:r w:rsidR="00352ED5" w:rsidRPr="00872057">
        <w:rPr>
          <w:rFonts w:cs="Arial"/>
          <w:b/>
        </w:rPr>
        <w:t>Derivados y otros</w:t>
      </w:r>
    </w:p>
    <w:p w14:paraId="6CD1411C" w14:textId="77777777" w:rsidR="00B27A63" w:rsidRPr="00325578" w:rsidRDefault="00352ED5" w:rsidP="00352ED5">
      <w:pPr>
        <w:spacing w:before="240"/>
        <w:rPr>
          <w:rFonts w:cs="Arial"/>
        </w:rPr>
      </w:pPr>
      <w:r w:rsidRPr="00872057">
        <w:rPr>
          <w:rFonts w:cs="Arial"/>
        </w:rPr>
        <w:t>El detalle de los pasivos financieros clasificados en esta categoría al 31 de diciembre es el siguiente:</w:t>
      </w:r>
    </w:p>
    <w:p w14:paraId="32BBC256" w14:textId="1A3BAC8A" w:rsidR="00352ED5" w:rsidRDefault="00352ED5" w:rsidP="00352ED5">
      <w:pPr>
        <w:jc w:val="right"/>
        <w:rPr>
          <w:rFonts w:cs="Arial"/>
        </w:rPr>
      </w:pPr>
    </w:p>
    <w:p w14:paraId="7E56EE50" w14:textId="68017E80" w:rsidR="00C961E5" w:rsidRDefault="00C961E5" w:rsidP="00352ED5">
      <w:pPr>
        <w:jc w:val="right"/>
        <w:rPr>
          <w:rFonts w:cs="Arial"/>
        </w:rPr>
      </w:pPr>
    </w:p>
    <w:p w14:paraId="461DBD4C" w14:textId="77777777" w:rsidR="00C961E5" w:rsidRPr="00325578" w:rsidRDefault="00C961E5" w:rsidP="00352ED5">
      <w:pPr>
        <w:jc w:val="right"/>
        <w:rPr>
          <w:rFonts w:cs="Arial"/>
        </w:rPr>
      </w:pPr>
    </w:p>
    <w:bookmarkStart w:id="41" w:name="_MON_1642837804"/>
    <w:bookmarkEnd w:id="41"/>
    <w:p w14:paraId="681B3E1F" w14:textId="46311716" w:rsidR="00757E45" w:rsidRPr="00325578" w:rsidRDefault="00A02ABB" w:rsidP="00757E45">
      <w:pPr>
        <w:jc w:val="center"/>
        <w:rPr>
          <w:rFonts w:cs="Arial"/>
        </w:rPr>
      </w:pPr>
      <w:r w:rsidRPr="00325578">
        <w:rPr>
          <w:rFonts w:cs="Arial"/>
        </w:rPr>
        <w:object w:dxaOrig="8400" w:dyaOrig="3060" w14:anchorId="3ECB083C">
          <v:shape id="_x0000_i1046" type="#_x0000_t75" style="width:417.05pt;height:151.5pt" o:ole="">
            <v:imagedata r:id="rId40" o:title=""/>
          </v:shape>
          <o:OLEObject Type="Embed" ProgID="Excel.Sheet.8" ShapeID="_x0000_i1046" DrawAspect="Content" ObjectID="_1803881329" r:id="rId41"/>
        </w:object>
      </w:r>
    </w:p>
    <w:p w14:paraId="782B2624" w14:textId="77777777" w:rsidR="00B27A63" w:rsidRPr="00325578" w:rsidRDefault="00B27A63" w:rsidP="004F0B20">
      <w:pPr>
        <w:jc w:val="center"/>
        <w:rPr>
          <w:rFonts w:cs="Arial"/>
        </w:rPr>
      </w:pPr>
    </w:p>
    <w:p w14:paraId="2A632F16" w14:textId="77777777" w:rsidR="004F0B20" w:rsidRPr="00325578" w:rsidRDefault="004F0B20" w:rsidP="00352ED5">
      <w:pPr>
        <w:jc w:val="right"/>
        <w:rPr>
          <w:rFonts w:cs="Arial"/>
        </w:rPr>
      </w:pPr>
    </w:p>
    <w:p w14:paraId="3A122A25" w14:textId="77777777" w:rsidR="004F0B20" w:rsidRPr="007E79B2" w:rsidRDefault="004F0B20" w:rsidP="00352ED5">
      <w:pPr>
        <w:jc w:val="right"/>
        <w:rPr>
          <w:rFonts w:cs="Arial"/>
          <w:highlight w:val="yellow"/>
        </w:rPr>
      </w:pPr>
    </w:p>
    <w:p w14:paraId="6B18EA5A" w14:textId="77777777" w:rsidR="00352ED5" w:rsidRPr="00325578" w:rsidRDefault="00352ED5" w:rsidP="00352ED5">
      <w:pPr>
        <w:rPr>
          <w:rFonts w:cs="Arial"/>
          <w:i/>
          <w:szCs w:val="20"/>
          <w:u w:val="single"/>
        </w:rPr>
      </w:pPr>
      <w:bookmarkStart w:id="42" w:name="_MON_1390380309"/>
      <w:bookmarkEnd w:id="42"/>
      <w:r w:rsidRPr="00325578">
        <w:rPr>
          <w:rFonts w:cs="Arial"/>
          <w:i/>
          <w:szCs w:val="20"/>
          <w:u w:val="single"/>
        </w:rPr>
        <w:t>Acreedores comerciales y otras cuentas a pagar</w:t>
      </w:r>
    </w:p>
    <w:p w14:paraId="35E3631A" w14:textId="77777777" w:rsidR="00352ED5" w:rsidRPr="005168A9" w:rsidRDefault="00352ED5" w:rsidP="00352ED5">
      <w:pPr>
        <w:spacing w:before="240"/>
        <w:rPr>
          <w:rFonts w:cs="Arial"/>
          <w:szCs w:val="20"/>
        </w:rPr>
      </w:pPr>
      <w:r w:rsidRPr="005168A9">
        <w:rPr>
          <w:rFonts w:cs="Arial"/>
          <w:szCs w:val="20"/>
        </w:rPr>
        <w:t>La composición de este epígrafe al 31 de diciembre es la siguiente:</w:t>
      </w:r>
    </w:p>
    <w:p w14:paraId="6F5D9F34" w14:textId="77777777" w:rsidR="0054688D" w:rsidRPr="005168A9" w:rsidRDefault="0054688D" w:rsidP="00A22E7E">
      <w:pPr>
        <w:jc w:val="center"/>
        <w:rPr>
          <w:rFonts w:cs="Arial"/>
          <w:szCs w:val="20"/>
        </w:rPr>
      </w:pPr>
    </w:p>
    <w:p w14:paraId="75B18805" w14:textId="77777777" w:rsidR="000E275D" w:rsidRPr="005168A9" w:rsidRDefault="000E275D" w:rsidP="00A22E7E">
      <w:pPr>
        <w:jc w:val="center"/>
        <w:rPr>
          <w:rFonts w:cs="Arial"/>
          <w:szCs w:val="20"/>
        </w:rPr>
      </w:pPr>
    </w:p>
    <w:bookmarkStart w:id="43" w:name="_MON_1390381290"/>
    <w:bookmarkEnd w:id="43"/>
    <w:bookmarkStart w:id="44" w:name="_MON_1547895052"/>
    <w:bookmarkEnd w:id="44"/>
    <w:p w14:paraId="36BC2B04" w14:textId="33F31010" w:rsidR="0050426D" w:rsidRPr="005168A9" w:rsidRDefault="001B19E8" w:rsidP="00A22E7E">
      <w:pPr>
        <w:jc w:val="center"/>
        <w:rPr>
          <w:rFonts w:cs="Arial"/>
          <w:szCs w:val="20"/>
        </w:rPr>
      </w:pPr>
      <w:r w:rsidRPr="005168A9">
        <w:rPr>
          <w:rFonts w:cs="Arial"/>
          <w:szCs w:val="20"/>
        </w:rPr>
        <w:object w:dxaOrig="8497" w:dyaOrig="1505" w14:anchorId="58195B5D">
          <v:shape id="_x0000_i1047" type="#_x0000_t75" style="width:404.9pt;height:75.75pt" o:ole="">
            <v:imagedata r:id="rId42" o:title=""/>
          </v:shape>
          <o:OLEObject Type="Embed" ProgID="Excel.Sheet.8" ShapeID="_x0000_i1047" DrawAspect="Content" ObjectID="_1803881330" r:id="rId43"/>
        </w:object>
      </w:r>
    </w:p>
    <w:p w14:paraId="6BCB1463" w14:textId="77777777" w:rsidR="003930D3" w:rsidRPr="005168A9" w:rsidRDefault="003930D3" w:rsidP="00A22E7E">
      <w:pPr>
        <w:jc w:val="center"/>
        <w:rPr>
          <w:rFonts w:cs="Arial"/>
          <w:szCs w:val="20"/>
        </w:rPr>
      </w:pPr>
    </w:p>
    <w:p w14:paraId="68DA154B" w14:textId="77777777" w:rsidR="003930D3" w:rsidRPr="00605066" w:rsidRDefault="003930D3" w:rsidP="00A22E7E">
      <w:pPr>
        <w:jc w:val="center"/>
        <w:rPr>
          <w:rFonts w:cs="Arial"/>
          <w:szCs w:val="20"/>
          <w:highlight w:val="yellow"/>
        </w:rPr>
      </w:pPr>
    </w:p>
    <w:p w14:paraId="64F75278" w14:textId="05B476B5" w:rsidR="0014297C" w:rsidRPr="007A52CA" w:rsidRDefault="00637B6F" w:rsidP="0014297C">
      <w:pPr>
        <w:autoSpaceDE w:val="0"/>
        <w:autoSpaceDN w:val="0"/>
        <w:rPr>
          <w:szCs w:val="20"/>
          <w:lang w:val="es-ES" w:eastAsia="es-ES"/>
        </w:rPr>
      </w:pPr>
      <w:bookmarkStart w:id="45" w:name="_Hlk160623373"/>
      <w:r w:rsidRPr="00637B6F">
        <w:t xml:space="preserve">Entre los ejercicios 2019 y 2023, noventa y cinco trabajadores han formulado ochenta y ocho demandas en reconocimiento de derecho y cantidad al percibo del complemento de antigüedad en el que reclaman un año de atrasos por dicho </w:t>
      </w:r>
      <w:r w:rsidRPr="007A52CA">
        <w:t>concepto. Al cierre del año 2023, quedan nueve demandas pendientes de juicio y sentencia</w:t>
      </w:r>
      <w:r w:rsidR="0014297C" w:rsidRPr="007A52CA">
        <w:t>.</w:t>
      </w:r>
    </w:p>
    <w:p w14:paraId="7F23AFEA" w14:textId="77777777" w:rsidR="0014297C" w:rsidRPr="007A52CA" w:rsidRDefault="0014297C" w:rsidP="0014297C">
      <w:pPr>
        <w:autoSpaceDE w:val="0"/>
        <w:autoSpaceDN w:val="0"/>
      </w:pPr>
    </w:p>
    <w:p w14:paraId="116FDDDA" w14:textId="70CC75AB" w:rsidR="00773F21" w:rsidRPr="00F2732C" w:rsidRDefault="0014297C" w:rsidP="0014297C">
      <w:pPr>
        <w:autoSpaceDE w:val="0"/>
        <w:autoSpaceDN w:val="0"/>
        <w:rPr>
          <w:iCs/>
          <w:lang w:val="es-ES"/>
        </w:rPr>
      </w:pPr>
      <w:r w:rsidRPr="00F2732C">
        <w:t xml:space="preserve">La sociedad ha reconocido este derecho y ha abonado el complemento de antigüedad a todos los trabajadores adscritos al Convenio Colectivo de Oficinas y Estudios Técnicos a partir de enero de 2021, exceptuando a varios trabajadores </w:t>
      </w:r>
      <w:r w:rsidR="00584444" w:rsidRPr="00F2732C">
        <w:t xml:space="preserve">para los que no se ha celebrado juicio o bien con juicio celebrado </w:t>
      </w:r>
      <w:r w:rsidRPr="00F2732C">
        <w:t>cuyas sentencias están pendientes de emitirse,</w:t>
      </w:r>
      <w:r w:rsidR="00773F21" w:rsidRPr="00F2732C">
        <w:rPr>
          <w:iCs/>
          <w:lang w:val="es-ES"/>
        </w:rPr>
        <w:t xml:space="preserve"> por lo que la Sociedad ha dotado provisión por el importe de la antigüedad de</w:t>
      </w:r>
      <w:r w:rsidR="00584444" w:rsidRPr="00F2732C">
        <w:rPr>
          <w:iCs/>
          <w:lang w:val="es-ES"/>
        </w:rPr>
        <w:t xml:space="preserve"> dicho </w:t>
      </w:r>
      <w:r w:rsidR="00773F21" w:rsidRPr="00F2732C">
        <w:rPr>
          <w:iCs/>
          <w:lang w:val="es-ES"/>
        </w:rPr>
        <w:t>personal</w:t>
      </w:r>
      <w:r w:rsidRPr="00F2732C">
        <w:rPr>
          <w:iCs/>
          <w:lang w:val="es-ES"/>
        </w:rPr>
        <w:t>,</w:t>
      </w:r>
      <w:r w:rsidR="00A17803" w:rsidRPr="00F2732C">
        <w:rPr>
          <w:iCs/>
          <w:lang w:val="es-ES"/>
        </w:rPr>
        <w:t xml:space="preserve"> que </w:t>
      </w:r>
      <w:r w:rsidR="00A17803" w:rsidRPr="00680E01">
        <w:rPr>
          <w:iCs/>
          <w:lang w:val="es-ES"/>
        </w:rPr>
        <w:t xml:space="preserve">asciende a </w:t>
      </w:r>
      <w:bookmarkStart w:id="46" w:name="_Hlk97282179"/>
      <w:r w:rsidR="00680E01" w:rsidRPr="00680E01">
        <w:rPr>
          <w:iCs/>
          <w:lang w:val="es-ES"/>
        </w:rPr>
        <w:t>11.261,85</w:t>
      </w:r>
      <w:r w:rsidR="00A17803" w:rsidRPr="00680E01">
        <w:rPr>
          <w:iCs/>
          <w:lang w:val="es-ES"/>
        </w:rPr>
        <w:t xml:space="preserve"> euros</w:t>
      </w:r>
      <w:r w:rsidR="00281A10" w:rsidRPr="00680E01">
        <w:rPr>
          <w:iCs/>
          <w:lang w:val="es-ES"/>
        </w:rPr>
        <w:t xml:space="preserve"> </w:t>
      </w:r>
      <w:bookmarkEnd w:id="46"/>
      <w:r w:rsidR="00281A10" w:rsidRPr="00680E01">
        <w:rPr>
          <w:iCs/>
          <w:lang w:val="es-ES"/>
        </w:rPr>
        <w:t>(</w:t>
      </w:r>
      <w:r w:rsidR="00680E01" w:rsidRPr="00680E01">
        <w:rPr>
          <w:iCs/>
          <w:lang w:val="es-ES"/>
        </w:rPr>
        <w:t>53.675</w:t>
      </w:r>
      <w:r w:rsidR="00680E01">
        <w:rPr>
          <w:iCs/>
          <w:lang w:val="es-ES"/>
        </w:rPr>
        <w:t>,90</w:t>
      </w:r>
      <w:r w:rsidR="00F27E64" w:rsidRPr="00F2732C">
        <w:rPr>
          <w:iCs/>
          <w:lang w:val="es-ES"/>
        </w:rPr>
        <w:t xml:space="preserve"> euros </w:t>
      </w:r>
      <w:r w:rsidR="00281A10" w:rsidRPr="00F2732C">
        <w:rPr>
          <w:iCs/>
          <w:lang w:val="es-ES"/>
        </w:rPr>
        <w:t>en el 20</w:t>
      </w:r>
      <w:r w:rsidR="00F27E64" w:rsidRPr="00F2732C">
        <w:rPr>
          <w:iCs/>
          <w:lang w:val="es-ES"/>
        </w:rPr>
        <w:t>2</w:t>
      </w:r>
      <w:r w:rsidR="00F2732C" w:rsidRPr="00F2732C">
        <w:rPr>
          <w:iCs/>
          <w:lang w:val="es-ES"/>
        </w:rPr>
        <w:t>2</w:t>
      </w:r>
      <w:r w:rsidR="00281A10" w:rsidRPr="00F2732C">
        <w:rPr>
          <w:iCs/>
          <w:lang w:val="es-ES"/>
        </w:rPr>
        <w:t>)</w:t>
      </w:r>
      <w:r w:rsidRPr="00F2732C">
        <w:rPr>
          <w:iCs/>
          <w:lang w:val="es-ES"/>
        </w:rPr>
        <w:t xml:space="preserve"> y</w:t>
      </w:r>
      <w:r w:rsidR="00281A10" w:rsidRPr="00F2732C">
        <w:rPr>
          <w:iCs/>
          <w:lang w:val="es-ES"/>
        </w:rPr>
        <w:t xml:space="preserve"> que figura incluido en el epígrafe “Personal”</w:t>
      </w:r>
      <w:r w:rsidR="00A17803" w:rsidRPr="00F2732C">
        <w:rPr>
          <w:iCs/>
          <w:lang w:val="es-ES"/>
        </w:rPr>
        <w:t>.</w:t>
      </w:r>
    </w:p>
    <w:bookmarkEnd w:id="45"/>
    <w:p w14:paraId="219E1094" w14:textId="47EEBAD5" w:rsidR="0044254D" w:rsidRDefault="0044254D" w:rsidP="0014297C">
      <w:pPr>
        <w:autoSpaceDE w:val="0"/>
        <w:autoSpaceDN w:val="0"/>
        <w:rPr>
          <w:iCs/>
          <w:lang w:val="es-ES"/>
        </w:rPr>
      </w:pPr>
    </w:p>
    <w:p w14:paraId="50DA6050" w14:textId="0ECF134B" w:rsidR="0044254D" w:rsidRPr="0044254D" w:rsidRDefault="0044254D" w:rsidP="0044254D">
      <w:pPr>
        <w:autoSpaceDE w:val="0"/>
        <w:autoSpaceDN w:val="0"/>
        <w:rPr>
          <w:iCs/>
          <w:lang w:val="es-ES"/>
        </w:rPr>
      </w:pPr>
      <w:r>
        <w:rPr>
          <w:iCs/>
          <w:lang w:val="es-ES"/>
        </w:rPr>
        <w:t xml:space="preserve">Con fecha 8 de febrero de 2024, se publica en el BOE </w:t>
      </w:r>
      <w:r w:rsidRPr="0044254D">
        <w:rPr>
          <w:iCs/>
          <w:lang w:val="es-ES"/>
        </w:rPr>
        <w:t xml:space="preserve">Resolución de 7 de febrero de 2024, de la Secretaría de Estado de Presupuestos y Gastos, por la que se dictan instrucciones sobre el pago al personal del Sector Público Estatal del incremento retributivo complementario del 0,5 por ciento vinculado a la evolución del PIB previsto en el artículo </w:t>
      </w:r>
      <w:proofErr w:type="gramStart"/>
      <w:r w:rsidRPr="0044254D">
        <w:rPr>
          <w:iCs/>
          <w:lang w:val="es-ES"/>
        </w:rPr>
        <w:t>19.Dos</w:t>
      </w:r>
      <w:proofErr w:type="gramEnd"/>
      <w:r w:rsidRPr="0044254D">
        <w:rPr>
          <w:iCs/>
          <w:lang w:val="es-ES"/>
        </w:rPr>
        <w:t>.2.b) de la Ley 31/2022, de 23 de diciembre, de Presupuestos Generales del Estado para el año 2023.</w:t>
      </w:r>
      <w:r>
        <w:rPr>
          <w:iCs/>
          <w:lang w:val="es-ES"/>
        </w:rPr>
        <w:t xml:space="preserve"> Este incremento salarial se produce con efecto retroactivo a 1 de enero de 2023, por lo que la Sociedad ha dotado </w:t>
      </w:r>
      <w:r w:rsidR="004571A4">
        <w:rPr>
          <w:iCs/>
          <w:lang w:val="es-ES"/>
        </w:rPr>
        <w:t xml:space="preserve">una </w:t>
      </w:r>
      <w:r>
        <w:rPr>
          <w:iCs/>
          <w:lang w:val="es-ES"/>
        </w:rPr>
        <w:t xml:space="preserve">provisión </w:t>
      </w:r>
      <w:r w:rsidR="00366336">
        <w:rPr>
          <w:iCs/>
          <w:lang w:val="es-ES"/>
        </w:rPr>
        <w:t>por el importe correspondiente a</w:t>
      </w:r>
      <w:r w:rsidR="004571A4">
        <w:rPr>
          <w:iCs/>
          <w:lang w:val="es-ES"/>
        </w:rPr>
        <w:t xml:space="preserve"> dicho </w:t>
      </w:r>
      <w:r w:rsidR="00366336">
        <w:rPr>
          <w:iCs/>
          <w:lang w:val="es-ES"/>
        </w:rPr>
        <w:t>gasto del ejercicio 2023</w:t>
      </w:r>
      <w:r w:rsidR="00F2732C">
        <w:rPr>
          <w:iCs/>
          <w:lang w:val="es-ES"/>
        </w:rPr>
        <w:t xml:space="preserve">, que </w:t>
      </w:r>
      <w:r w:rsidR="00F2732C" w:rsidRPr="00FC62A7">
        <w:rPr>
          <w:iCs/>
          <w:lang w:val="es-ES"/>
        </w:rPr>
        <w:t xml:space="preserve">asciende a </w:t>
      </w:r>
      <w:r w:rsidR="00FC62A7" w:rsidRPr="00FC62A7">
        <w:rPr>
          <w:iCs/>
          <w:lang w:val="es-ES"/>
        </w:rPr>
        <w:t>29.143,86</w:t>
      </w:r>
      <w:r w:rsidR="00F2732C" w:rsidRPr="00FC62A7">
        <w:rPr>
          <w:iCs/>
          <w:lang w:val="es-ES"/>
        </w:rPr>
        <w:t xml:space="preserve"> euros.</w:t>
      </w:r>
    </w:p>
    <w:p w14:paraId="0B9EB47D" w14:textId="77777777" w:rsidR="00A8572A" w:rsidRPr="00C42FDD" w:rsidRDefault="009B42D9" w:rsidP="00A8572A">
      <w:pPr>
        <w:spacing w:before="600"/>
        <w:rPr>
          <w:rFonts w:cs="Arial"/>
          <w:b/>
        </w:rPr>
      </w:pPr>
      <w:r w:rsidRPr="00C42FDD">
        <w:rPr>
          <w:rFonts w:cs="Arial"/>
          <w:b/>
        </w:rPr>
        <w:lastRenderedPageBreak/>
        <w:t>14</w:t>
      </w:r>
      <w:r w:rsidR="00A8572A" w:rsidRPr="00C42FDD">
        <w:rPr>
          <w:rFonts w:cs="Arial"/>
          <w:b/>
        </w:rPr>
        <w:t>.</w:t>
      </w:r>
      <w:r w:rsidR="00A8572A" w:rsidRPr="00C42FDD">
        <w:rPr>
          <w:rFonts w:cs="Arial"/>
          <w:b/>
        </w:rPr>
        <w:tab/>
        <w:t>GARANTÍAS COMPROMETIDAS CON TERCEROS Y OTROS PASIVOS</w:t>
      </w:r>
      <w:r w:rsidR="00B42DF9" w:rsidRPr="00C42FDD">
        <w:rPr>
          <w:rFonts w:cs="Arial"/>
          <w:b/>
        </w:rPr>
        <w:t xml:space="preserve"> </w:t>
      </w:r>
      <w:r w:rsidR="00A8572A" w:rsidRPr="00C42FDD">
        <w:rPr>
          <w:rFonts w:cs="Arial"/>
          <w:b/>
        </w:rPr>
        <w:t>CONTINGENTES</w:t>
      </w:r>
    </w:p>
    <w:p w14:paraId="627ECD0A" w14:textId="57FD248F" w:rsidR="00B27A63" w:rsidRDefault="00A8572A" w:rsidP="00A8572A">
      <w:pPr>
        <w:spacing w:before="240"/>
        <w:rPr>
          <w:rFonts w:cs="Arial"/>
        </w:rPr>
      </w:pPr>
      <w:r w:rsidRPr="00CA5BD1">
        <w:rPr>
          <w:rFonts w:cs="Arial"/>
        </w:rPr>
        <w:t>El detalle de las garantías comprometidas con terceros, bajo la forma de avales bancarios al 31 de diciembre es el siguiente:</w:t>
      </w:r>
    </w:p>
    <w:p w14:paraId="06C12807" w14:textId="77777777" w:rsidR="00E617A7" w:rsidRDefault="00E617A7" w:rsidP="008C4996">
      <w:pPr>
        <w:rPr>
          <w:rFonts w:cs="Arial"/>
          <w:szCs w:val="20"/>
        </w:rPr>
      </w:pPr>
      <w:bookmarkStart w:id="47" w:name="_MON_1547897094"/>
      <w:bookmarkStart w:id="48" w:name="_MON_1390383433"/>
      <w:bookmarkStart w:id="49" w:name="_MON_1390383474"/>
      <w:bookmarkEnd w:id="47"/>
      <w:bookmarkEnd w:id="48"/>
      <w:bookmarkEnd w:id="49"/>
    </w:p>
    <w:bookmarkStart w:id="50" w:name="_MON_1390381773"/>
    <w:bookmarkEnd w:id="50"/>
    <w:p w14:paraId="358CEA3A" w14:textId="6327BE6C" w:rsidR="004D4C1C" w:rsidRPr="00CA5BD1" w:rsidRDefault="00C34511" w:rsidP="008C4996">
      <w:pPr>
        <w:rPr>
          <w:rFonts w:cs="Arial"/>
          <w:i/>
          <w:szCs w:val="20"/>
          <w:u w:val="single"/>
        </w:rPr>
      </w:pPr>
      <w:r w:rsidRPr="00CA5BD1">
        <w:rPr>
          <w:rFonts w:cs="Arial"/>
          <w:szCs w:val="20"/>
        </w:rPr>
        <w:object w:dxaOrig="9205" w:dyaOrig="2318" w14:anchorId="5FD2DE64">
          <v:shape id="_x0000_i1048" type="#_x0000_t75" style="width:454.45pt;height:117.8pt" o:ole="">
            <v:imagedata r:id="rId44" o:title=""/>
          </v:shape>
          <o:OLEObject Type="Embed" ProgID="Excel.Sheet.8" ShapeID="_x0000_i1048" DrawAspect="Content" ObjectID="_1803881331" r:id="rId45"/>
        </w:object>
      </w:r>
    </w:p>
    <w:p w14:paraId="136A9000" w14:textId="77777777" w:rsidR="009F268A" w:rsidRPr="00CA5BD1" w:rsidRDefault="009F268A" w:rsidP="008C4996">
      <w:pPr>
        <w:rPr>
          <w:rFonts w:cs="Arial"/>
          <w:i/>
          <w:szCs w:val="20"/>
          <w:u w:val="single"/>
        </w:rPr>
      </w:pPr>
    </w:p>
    <w:p w14:paraId="21963064" w14:textId="264A8204" w:rsidR="007764D6" w:rsidRPr="00962D25" w:rsidRDefault="0019124B" w:rsidP="008C4996">
      <w:pPr>
        <w:rPr>
          <w:rFonts w:cs="Arial"/>
          <w:color w:val="FF0000"/>
          <w:szCs w:val="20"/>
        </w:rPr>
      </w:pPr>
      <w:r w:rsidRPr="00CA5BD1">
        <w:rPr>
          <w:rFonts w:cs="Arial"/>
          <w:i/>
          <w:szCs w:val="20"/>
          <w:u w:val="single"/>
        </w:rPr>
        <w:t>Pasivos C</w:t>
      </w:r>
      <w:r w:rsidR="007279CF" w:rsidRPr="00CA5BD1">
        <w:rPr>
          <w:rFonts w:cs="Arial"/>
          <w:i/>
          <w:szCs w:val="20"/>
          <w:u w:val="single"/>
        </w:rPr>
        <w:t>ontingen</w:t>
      </w:r>
      <w:r w:rsidRPr="00CA5BD1">
        <w:rPr>
          <w:rFonts w:cs="Arial"/>
          <w:i/>
          <w:szCs w:val="20"/>
          <w:u w:val="single"/>
        </w:rPr>
        <w:t>tes</w:t>
      </w:r>
      <w:r w:rsidR="00C03D00" w:rsidRPr="00962D25">
        <w:rPr>
          <w:rFonts w:cs="Arial"/>
          <w:i/>
          <w:szCs w:val="20"/>
          <w:u w:val="single"/>
        </w:rPr>
        <w:t xml:space="preserve"> </w:t>
      </w:r>
    </w:p>
    <w:p w14:paraId="2C9FA7CF" w14:textId="77777777" w:rsidR="0021214F" w:rsidRDefault="0021214F" w:rsidP="0020092C">
      <w:pPr>
        <w:autoSpaceDE w:val="0"/>
        <w:autoSpaceDN w:val="0"/>
      </w:pPr>
    </w:p>
    <w:p w14:paraId="4620A65E" w14:textId="05F37E49" w:rsidR="0020092C" w:rsidRPr="007A1C57" w:rsidRDefault="0020092C" w:rsidP="0020092C">
      <w:pPr>
        <w:autoSpaceDE w:val="0"/>
        <w:autoSpaceDN w:val="0"/>
        <w:rPr>
          <w:szCs w:val="20"/>
          <w:lang w:eastAsia="es-ES"/>
        </w:rPr>
      </w:pPr>
      <w:bookmarkStart w:id="51" w:name="_Hlk98417266"/>
      <w:r w:rsidRPr="007A1C57">
        <w:t>En 202</w:t>
      </w:r>
      <w:r w:rsidR="007A1C57" w:rsidRPr="007A1C57">
        <w:t>3</w:t>
      </w:r>
      <w:r w:rsidRPr="007A1C57">
        <w:t xml:space="preserve"> permanece abierta una cuestión litigiosa declarativa de cesión ilegal afectante al personal del Organismo Pagador de la Consejería Agricultura.</w:t>
      </w:r>
    </w:p>
    <w:p w14:paraId="6D9B46AD" w14:textId="77777777" w:rsidR="0020092C" w:rsidRPr="007A1C57" w:rsidRDefault="0020092C" w:rsidP="0020092C">
      <w:pPr>
        <w:autoSpaceDE w:val="0"/>
        <w:autoSpaceDN w:val="0"/>
      </w:pPr>
    </w:p>
    <w:p w14:paraId="78F35594" w14:textId="77777777" w:rsidR="0020092C" w:rsidRPr="007A1C57" w:rsidRDefault="0020092C" w:rsidP="0020092C">
      <w:pPr>
        <w:autoSpaceDE w:val="0"/>
        <w:autoSpaceDN w:val="0"/>
      </w:pPr>
      <w:r w:rsidRPr="007A1C57">
        <w:t>GMR ha tramitado estos expedientes de conformidad con la normativa en vigor, no obstante, y hasta la fecha de formulación de estas cuentas anuales, se ha obtenido unos pronunciamientos favorables y otros desfavorables por parte de los juzgados competentes, sin que sea factible efectuar una estimación objetiva de las probabilidades en el resultado de las demandas, del momento en el que serán resueltas las mismas ni de su cuantía, pues dependen de las circunstancias de cada caso individual y de la valoración que de ellos hagan los tribunales de justicia. No obstante, los pronunciamientos desfavorables hasta ahora no han supuesto ningún desembolso económico indemnizatorio para GMR, únicamente en algún caso la pérdida de los depósitos judiciales y consignaciones no significativos efectuados para recurrir.</w:t>
      </w:r>
    </w:p>
    <w:p w14:paraId="7C174E3E" w14:textId="77BA9943" w:rsidR="00773F21" w:rsidRDefault="00773F21" w:rsidP="00773F21">
      <w:pPr>
        <w:autoSpaceDE w:val="0"/>
        <w:autoSpaceDN w:val="0"/>
        <w:adjustRightInd w:val="0"/>
        <w:rPr>
          <w:iCs/>
          <w:highlight w:val="yellow"/>
        </w:rPr>
      </w:pPr>
    </w:p>
    <w:p w14:paraId="4C96A011" w14:textId="06F5125E" w:rsidR="007A1C57" w:rsidRPr="007A1C57" w:rsidRDefault="007A1C57" w:rsidP="00773F21">
      <w:pPr>
        <w:autoSpaceDE w:val="0"/>
        <w:autoSpaceDN w:val="0"/>
        <w:adjustRightInd w:val="0"/>
        <w:rPr>
          <w:iCs/>
        </w:rPr>
      </w:pPr>
      <w:r w:rsidRPr="007A1C57">
        <w:rPr>
          <w:iCs/>
        </w:rPr>
        <w:t>En 2023 se ha formulado demanda de conflicto colectivo por parte de UGT para la adscripción de una parte de los trabajadores al Convenio Colectivo de Oficinas y Estudios Técnicos. Se ha obtenido sentencia favorable a la Sociedad, aunque ésta ha sido recurrida.</w:t>
      </w:r>
    </w:p>
    <w:p w14:paraId="6F8914FC" w14:textId="77777777" w:rsidR="007A1C57" w:rsidRPr="007A1C57" w:rsidRDefault="007A1C57" w:rsidP="00773F21">
      <w:pPr>
        <w:autoSpaceDE w:val="0"/>
        <w:autoSpaceDN w:val="0"/>
        <w:adjustRightInd w:val="0"/>
        <w:rPr>
          <w:iCs/>
        </w:rPr>
      </w:pPr>
    </w:p>
    <w:p w14:paraId="4C6C3E5E" w14:textId="05574DB6" w:rsidR="001D4839" w:rsidRPr="00BF09E9" w:rsidRDefault="00962D25" w:rsidP="001D4839">
      <w:pPr>
        <w:autoSpaceDE w:val="0"/>
        <w:autoSpaceDN w:val="0"/>
        <w:rPr>
          <w:iCs/>
          <w:lang w:val="es-ES"/>
        </w:rPr>
      </w:pPr>
      <w:r w:rsidRPr="00711024">
        <w:t>Además, hay abiertos varios litigios por reclamaciones de derechos fundamentales</w:t>
      </w:r>
      <w:r w:rsidR="00D70319" w:rsidRPr="00711024">
        <w:t xml:space="preserve"> por importe de </w:t>
      </w:r>
      <w:r w:rsidR="00BF3A54" w:rsidRPr="00711024">
        <w:t>441.891,61</w:t>
      </w:r>
      <w:r w:rsidR="00D70319" w:rsidRPr="00711024">
        <w:t xml:space="preserve"> euros</w:t>
      </w:r>
      <w:r w:rsidR="00BF09E9" w:rsidRPr="00711024">
        <w:t xml:space="preserve"> de los que se ha obtenido sentencia favorable para la empresa, aunque ha</w:t>
      </w:r>
      <w:r w:rsidR="009144ED" w:rsidRPr="00711024">
        <w:t>n</w:t>
      </w:r>
      <w:r w:rsidR="00BF09E9" w:rsidRPr="00711024">
        <w:t xml:space="preserve"> sido recurrida</w:t>
      </w:r>
      <w:r w:rsidR="009144ED" w:rsidRPr="00711024">
        <w:t>s</w:t>
      </w:r>
      <w:r w:rsidRPr="00711024">
        <w:t>.</w:t>
      </w:r>
      <w:r w:rsidR="001D4839" w:rsidRPr="00711024">
        <w:rPr>
          <w:iCs/>
          <w:lang w:val="es-ES"/>
        </w:rPr>
        <w:t xml:space="preserve"> La Sociedad, junto a sus asesores externos, califica la probabilidad de éxito de</w:t>
      </w:r>
      <w:r w:rsidR="00BF09E9" w:rsidRPr="00711024">
        <w:rPr>
          <w:iCs/>
          <w:lang w:val="es-ES"/>
        </w:rPr>
        <w:t>l recurso</w:t>
      </w:r>
      <w:r w:rsidR="001D4839" w:rsidRPr="00711024">
        <w:rPr>
          <w:iCs/>
          <w:lang w:val="es-ES"/>
        </w:rPr>
        <w:t>, como posible, pero no probable, por lo que no se ha registrado provisión al 31 de diciembre de 202</w:t>
      </w:r>
      <w:r w:rsidR="00711024" w:rsidRPr="00711024">
        <w:rPr>
          <w:iCs/>
          <w:lang w:val="es-ES"/>
        </w:rPr>
        <w:t>3</w:t>
      </w:r>
      <w:r w:rsidR="00BF09E9" w:rsidRPr="00711024">
        <w:rPr>
          <w:iCs/>
          <w:lang w:val="es-ES"/>
        </w:rPr>
        <w:t>.</w:t>
      </w:r>
      <w:r w:rsidR="007D0DF1" w:rsidRPr="00BF09E9">
        <w:rPr>
          <w:iCs/>
          <w:lang w:val="es-ES"/>
        </w:rPr>
        <w:t xml:space="preserve"> </w:t>
      </w:r>
    </w:p>
    <w:p w14:paraId="71C1CCCF" w14:textId="77777777" w:rsidR="00962D25" w:rsidRPr="00BF09E9" w:rsidRDefault="00962D25" w:rsidP="00962D25">
      <w:pPr>
        <w:autoSpaceDE w:val="0"/>
        <w:autoSpaceDN w:val="0"/>
      </w:pPr>
    </w:p>
    <w:p w14:paraId="00260158" w14:textId="77777777" w:rsidR="00711024" w:rsidRDefault="0037342A" w:rsidP="0037342A">
      <w:pPr>
        <w:autoSpaceDE w:val="0"/>
        <w:autoSpaceDN w:val="0"/>
        <w:adjustRightInd w:val="0"/>
        <w:rPr>
          <w:iCs/>
          <w:lang w:val="es-ES"/>
        </w:rPr>
      </w:pPr>
      <w:r w:rsidRPr="00962D25">
        <w:rPr>
          <w:iCs/>
          <w:lang w:val="es-ES"/>
        </w:rPr>
        <w:t xml:space="preserve">En el ejercicio 2020 la Sociedad ha procedido a la resolución de un contrato de servicios suscrito con un tercero en el año 2019 por incumplimiento grave y </w:t>
      </w:r>
      <w:r w:rsidRPr="00BF09E9">
        <w:rPr>
          <w:iCs/>
          <w:lang w:val="es-ES"/>
        </w:rPr>
        <w:t xml:space="preserve">reiterado por parte del contratista. </w:t>
      </w:r>
      <w:r w:rsidR="00BF09E9" w:rsidRPr="00BF09E9">
        <w:rPr>
          <w:iCs/>
          <w:lang w:val="es-ES"/>
        </w:rPr>
        <w:t>L</w:t>
      </w:r>
      <w:r w:rsidRPr="00BF09E9">
        <w:rPr>
          <w:iCs/>
          <w:lang w:val="es-ES"/>
        </w:rPr>
        <w:t xml:space="preserve">a Sociedad </w:t>
      </w:r>
      <w:r w:rsidR="00BF09E9" w:rsidRPr="00BF09E9">
        <w:rPr>
          <w:iCs/>
          <w:lang w:val="es-ES"/>
        </w:rPr>
        <w:t>presentó</w:t>
      </w:r>
      <w:r w:rsidR="00962D25" w:rsidRPr="00BF09E9">
        <w:rPr>
          <w:iCs/>
          <w:lang w:val="es-ES"/>
        </w:rPr>
        <w:t xml:space="preserve"> demanda contra el tercero</w:t>
      </w:r>
      <w:r w:rsidR="001D4839" w:rsidRPr="00BF09E9">
        <w:rPr>
          <w:iCs/>
          <w:lang w:val="es-ES"/>
        </w:rPr>
        <w:t xml:space="preserve">, </w:t>
      </w:r>
      <w:r w:rsidRPr="00BF09E9">
        <w:rPr>
          <w:iCs/>
          <w:lang w:val="es-ES"/>
        </w:rPr>
        <w:t>reclama</w:t>
      </w:r>
      <w:r w:rsidR="00962D25" w:rsidRPr="00BF09E9">
        <w:rPr>
          <w:iCs/>
          <w:lang w:val="es-ES"/>
        </w:rPr>
        <w:t>ndo</w:t>
      </w:r>
      <w:r w:rsidRPr="00BF09E9">
        <w:rPr>
          <w:iCs/>
          <w:lang w:val="es-ES"/>
        </w:rPr>
        <w:t xml:space="preserve"> un montante total de </w:t>
      </w:r>
      <w:r w:rsidR="003331F4" w:rsidRPr="00BF09E9">
        <w:rPr>
          <w:iCs/>
          <w:lang w:val="es-ES"/>
        </w:rPr>
        <w:t>1</w:t>
      </w:r>
      <w:r w:rsidR="007C697D" w:rsidRPr="00BF09E9">
        <w:rPr>
          <w:iCs/>
          <w:lang w:val="es-ES"/>
        </w:rPr>
        <w:t>63</w:t>
      </w:r>
      <w:r w:rsidR="003331F4" w:rsidRPr="00BF09E9">
        <w:rPr>
          <w:iCs/>
          <w:lang w:val="es-ES"/>
        </w:rPr>
        <w:t xml:space="preserve"> mil euros</w:t>
      </w:r>
      <w:r w:rsidR="00962D25" w:rsidRPr="00BF09E9">
        <w:rPr>
          <w:iCs/>
          <w:lang w:val="es-ES"/>
        </w:rPr>
        <w:t>,</w:t>
      </w:r>
      <w:r w:rsidR="003331F4" w:rsidRPr="00BF09E9">
        <w:rPr>
          <w:iCs/>
          <w:lang w:val="es-ES"/>
        </w:rPr>
        <w:t xml:space="preserve"> correspond</w:t>
      </w:r>
      <w:r w:rsidR="00962D25" w:rsidRPr="00BF09E9">
        <w:rPr>
          <w:iCs/>
          <w:lang w:val="es-ES"/>
        </w:rPr>
        <w:t>i</w:t>
      </w:r>
      <w:r w:rsidR="003331F4" w:rsidRPr="00BF09E9">
        <w:rPr>
          <w:iCs/>
          <w:lang w:val="es-ES"/>
        </w:rPr>
        <w:t>en</w:t>
      </w:r>
      <w:r w:rsidR="00962D25" w:rsidRPr="00BF09E9">
        <w:rPr>
          <w:iCs/>
          <w:lang w:val="es-ES"/>
        </w:rPr>
        <w:t>te</w:t>
      </w:r>
      <w:r w:rsidRPr="00BF09E9">
        <w:rPr>
          <w:iCs/>
          <w:lang w:val="es-ES"/>
        </w:rPr>
        <w:t xml:space="preserve"> a las facturas pagadas </w:t>
      </w:r>
      <w:r w:rsidR="001D4839" w:rsidRPr="00BF09E9">
        <w:rPr>
          <w:iCs/>
          <w:lang w:val="es-ES"/>
        </w:rPr>
        <w:t xml:space="preserve">en ejercicios anteriores </w:t>
      </w:r>
      <w:r w:rsidRPr="00BF09E9">
        <w:rPr>
          <w:iCs/>
          <w:lang w:val="es-ES"/>
        </w:rPr>
        <w:t>que devienen del citado contrato (de los que 117 mil euros figuran como saldos a cobrar al cierre del ejercicio 202</w:t>
      </w:r>
      <w:r w:rsidR="00BF09E9" w:rsidRPr="00BF09E9">
        <w:rPr>
          <w:iCs/>
          <w:lang w:val="es-ES"/>
        </w:rPr>
        <w:t>2</w:t>
      </w:r>
      <w:r w:rsidRPr="00BF09E9">
        <w:rPr>
          <w:iCs/>
          <w:lang w:val="es-ES"/>
        </w:rPr>
        <w:t xml:space="preserve">). </w:t>
      </w:r>
      <w:r w:rsidR="00BF09E9" w:rsidRPr="00BF09E9">
        <w:rPr>
          <w:iCs/>
          <w:lang w:val="es-ES"/>
        </w:rPr>
        <w:t xml:space="preserve">A su vez el tercero ha contestado ejercitando demanda reconvencional, reclamando a su vez a la Sociedad la cantidad de 331.289,49 euros. </w:t>
      </w:r>
    </w:p>
    <w:p w14:paraId="35108681" w14:textId="77777777" w:rsidR="00711024" w:rsidRDefault="00711024" w:rsidP="0037342A">
      <w:pPr>
        <w:autoSpaceDE w:val="0"/>
        <w:autoSpaceDN w:val="0"/>
        <w:adjustRightInd w:val="0"/>
        <w:rPr>
          <w:iCs/>
          <w:lang w:val="es-ES"/>
        </w:rPr>
      </w:pPr>
    </w:p>
    <w:p w14:paraId="100FFF8B" w14:textId="4FC369A4" w:rsidR="00711024" w:rsidRDefault="00711024" w:rsidP="0037342A">
      <w:pPr>
        <w:autoSpaceDE w:val="0"/>
        <w:autoSpaceDN w:val="0"/>
        <w:adjustRightInd w:val="0"/>
        <w:rPr>
          <w:iCs/>
          <w:lang w:val="es-ES"/>
        </w:rPr>
      </w:pPr>
      <w:r>
        <w:rPr>
          <w:iCs/>
          <w:lang w:val="es-ES"/>
        </w:rPr>
        <w:t>Con fecha 27 de marzo de 2023 se</w:t>
      </w:r>
      <w:r w:rsidR="001925E0">
        <w:rPr>
          <w:iCs/>
          <w:lang w:val="es-ES"/>
        </w:rPr>
        <w:t xml:space="preserve"> </w:t>
      </w:r>
      <w:r>
        <w:rPr>
          <w:iCs/>
          <w:lang w:val="es-ES"/>
        </w:rPr>
        <w:t>dictó sentencia desestimando la demanda de la Sociedad y estimando parcialmente la del contratista, condenando a la Sociedad a pagar 280.998,55 euros. La Sociedad ha recurrido la sentencia y, junto a sus asesores externos, califica la probabilidad de que la sentencia sea firme como probable, por lo que se ha registrado una provisión al 31 de diciembre de 2023, por importe de 343.515,98 euros, correspondiente a los importes pagados de los cuales no se había registrado el gasto al entender que eran recuperables además del importe de la sentencia.</w:t>
      </w:r>
    </w:p>
    <w:p w14:paraId="20C01BA7" w14:textId="77777777" w:rsidR="00711024" w:rsidRDefault="00711024" w:rsidP="0037342A">
      <w:pPr>
        <w:autoSpaceDE w:val="0"/>
        <w:autoSpaceDN w:val="0"/>
        <w:adjustRightInd w:val="0"/>
        <w:rPr>
          <w:iCs/>
          <w:lang w:val="es-ES"/>
        </w:rPr>
      </w:pPr>
    </w:p>
    <w:p w14:paraId="161BA5A9" w14:textId="7A69A6FC" w:rsidR="0046702E" w:rsidRPr="001D2C97" w:rsidRDefault="009B42D9" w:rsidP="00140116">
      <w:pPr>
        <w:spacing w:before="480"/>
        <w:rPr>
          <w:rFonts w:cs="Arial"/>
          <w:b/>
        </w:rPr>
      </w:pPr>
      <w:bookmarkStart w:id="52" w:name="_Hlk943521"/>
      <w:bookmarkEnd w:id="51"/>
      <w:r w:rsidRPr="001D2C97">
        <w:rPr>
          <w:rFonts w:cs="Arial"/>
          <w:b/>
        </w:rPr>
        <w:lastRenderedPageBreak/>
        <w:t>15</w:t>
      </w:r>
      <w:r w:rsidR="0046702E" w:rsidRPr="001D2C97">
        <w:rPr>
          <w:rFonts w:cs="Arial"/>
          <w:b/>
        </w:rPr>
        <w:t>.</w:t>
      </w:r>
      <w:r w:rsidR="0046702E" w:rsidRPr="001D2C97">
        <w:rPr>
          <w:rFonts w:cs="Arial"/>
          <w:b/>
        </w:rPr>
        <w:tab/>
        <w:t>SITUACIÓN FISCAL</w:t>
      </w:r>
    </w:p>
    <w:p w14:paraId="6AD1FF4C" w14:textId="5BAF7F98" w:rsidR="0021214F" w:rsidRPr="00E73E07" w:rsidRDefault="00D45ACF" w:rsidP="0021214F">
      <w:pPr>
        <w:spacing w:before="240"/>
        <w:rPr>
          <w:rFonts w:cs="Arial"/>
        </w:rPr>
      </w:pPr>
      <w:r w:rsidRPr="00E73E07">
        <w:rPr>
          <w:rFonts w:cs="Arial"/>
        </w:rPr>
        <w:t>El detalle de los saldos relativos a activos fiscales y pasivos fiscales al 31 de diciembre es el siguiente:</w:t>
      </w:r>
    </w:p>
    <w:p w14:paraId="76BEC3D4" w14:textId="5C23D6F0" w:rsidR="008628F0" w:rsidRPr="00DE7C01" w:rsidRDefault="00993BFC" w:rsidP="00274523">
      <w:pPr>
        <w:spacing w:before="240"/>
        <w:jc w:val="center"/>
        <w:rPr>
          <w:rFonts w:cs="Arial"/>
        </w:rPr>
      </w:pPr>
      <w:r w:rsidRPr="00E73E07">
        <w:rPr>
          <w:rFonts w:cs="Arial"/>
        </w:rPr>
        <w:fldChar w:fldCharType="begin"/>
      </w:r>
      <w:r w:rsidRPr="00E73E07">
        <w:rPr>
          <w:rFonts w:cs="Arial"/>
        </w:rPr>
        <w:instrText xml:space="preserve"> LINK Excel.Sheet.12 "C:\\Users\\pc022\\Documents\\JOSE MARIA JIMENEZ\\2 FINANCIERO\\CIERRES\\2022\\CUENTAS ANUALES 2022\\nota fiscal.xlsx!Hoja7!F1C1:F17C3" "" \a \p \* MERGEFORMAT </w:instrText>
      </w:r>
      <w:r w:rsidRPr="00E73E07">
        <w:rPr>
          <w:rFonts w:cs="Arial"/>
        </w:rPr>
        <w:fldChar w:fldCharType="separate"/>
      </w:r>
      <w:r w:rsidRPr="00E73E07">
        <w:rPr>
          <w:rFonts w:cs="Arial"/>
        </w:rPr>
        <w:object w:dxaOrig="8310" w:dyaOrig="5175" w14:anchorId="300452A4">
          <v:shape id="_x0000_i1049" type="#_x0000_t75" style="width:450.7pt;height:202.9pt" o:ole="">
            <v:imagedata r:id="rId46" o:title=""/>
          </v:shape>
        </w:object>
      </w:r>
      <w:r w:rsidRPr="00E73E07">
        <w:rPr>
          <w:rFonts w:cs="Arial"/>
        </w:rPr>
        <w:fldChar w:fldCharType="end"/>
      </w:r>
    </w:p>
    <w:p w14:paraId="4D3046F7" w14:textId="0F6BA583" w:rsidR="007279CF" w:rsidRDefault="00D45ACF" w:rsidP="007279CF">
      <w:pPr>
        <w:spacing w:before="240"/>
        <w:rPr>
          <w:rFonts w:cs="Arial"/>
        </w:rPr>
      </w:pPr>
      <w:r w:rsidRPr="006D0ED5">
        <w:rPr>
          <w:rFonts w:cs="Arial"/>
        </w:rPr>
        <w:t>Según las disposiciones legales vigentes, las liquidaciones</w:t>
      </w:r>
      <w:r w:rsidRPr="001B0D41">
        <w:rPr>
          <w:rFonts w:cs="Arial"/>
        </w:rPr>
        <w:t xml:space="preserve"> de impuestos no pueden considerarse definitivas hasta que no hayan sido inspeccionadas por las autoridades fiscales o haya transcurrido el plazo de prescripción, actualmente establecido en cuatro años. La Sociedad tiene abiertos a inspección los cuatro últimos ejercicios para todos los impuestos que le son aplicables. En opinión de los Administradores de la Sociedad, no existen contingencias fiscales de importes significativos que pudieran derivarse, en caso de inspección, de posibles interpretaciones diferentes de la normativa fiscal aplicable a las operaciones realizadas por la Sociedad.</w:t>
      </w:r>
    </w:p>
    <w:p w14:paraId="5890475B" w14:textId="77777777" w:rsidR="00B32B12" w:rsidRPr="00ED2282" w:rsidRDefault="00B32B12" w:rsidP="00B32B12">
      <w:pPr>
        <w:spacing w:before="240"/>
        <w:rPr>
          <w:rFonts w:cs="Arial"/>
          <w:i/>
          <w:iCs/>
          <w:szCs w:val="20"/>
          <w:lang w:val="es-ES"/>
        </w:rPr>
      </w:pPr>
      <w:r w:rsidRPr="00ED2282">
        <w:rPr>
          <w:rFonts w:cs="Arial"/>
          <w:i/>
          <w:iCs/>
          <w:szCs w:val="20"/>
          <w:lang w:val="es-ES"/>
        </w:rPr>
        <w:t>POSEI Agricultura Campaña 2022</w:t>
      </w:r>
    </w:p>
    <w:p w14:paraId="400A4D6A" w14:textId="77C5866A" w:rsidR="004D1060" w:rsidRDefault="00B32B12" w:rsidP="00B32B12">
      <w:pPr>
        <w:spacing w:before="240"/>
        <w:rPr>
          <w:rFonts w:cs="Arial"/>
          <w:szCs w:val="20"/>
          <w:lang w:val="es-ES"/>
        </w:rPr>
      </w:pPr>
      <w:r w:rsidRPr="00ED2282">
        <w:rPr>
          <w:rFonts w:cs="Arial"/>
          <w:szCs w:val="20"/>
          <w:lang w:val="es-ES"/>
        </w:rPr>
        <w:t>Con fecha 14 de noviembre de 2023 se firma convenio de colaboración entre la Consejería de Agricultura, Ganadería</w:t>
      </w:r>
      <w:r w:rsidR="00FD11E7" w:rsidRPr="00ED2282">
        <w:rPr>
          <w:rFonts w:cs="Arial"/>
          <w:szCs w:val="20"/>
          <w:lang w:val="es-ES"/>
        </w:rPr>
        <w:t>,</w:t>
      </w:r>
      <w:r w:rsidRPr="00ED2282">
        <w:rPr>
          <w:rFonts w:cs="Arial"/>
          <w:szCs w:val="20"/>
          <w:lang w:val="es-ES"/>
        </w:rPr>
        <w:t xml:space="preserve"> Pesca </w:t>
      </w:r>
      <w:r w:rsidR="00FD11E7" w:rsidRPr="00ED2282">
        <w:rPr>
          <w:rFonts w:cs="Arial"/>
          <w:szCs w:val="20"/>
          <w:lang w:val="es-ES"/>
        </w:rPr>
        <w:t xml:space="preserve">y Soberanía Alimentaria </w:t>
      </w:r>
      <w:r w:rsidRPr="00ED2282">
        <w:rPr>
          <w:rFonts w:cs="Arial"/>
          <w:szCs w:val="20"/>
          <w:lang w:val="es-ES"/>
        </w:rPr>
        <w:t xml:space="preserve">y la Sociedad por el que se encarga a la sociedad Mercantil Pública Gestión del Medio Rural de Canarias, SAU (GMR), como medio propio de la </w:t>
      </w:r>
      <w:r w:rsidR="00FD11E7" w:rsidRPr="00ED2282">
        <w:rPr>
          <w:rFonts w:cs="Arial"/>
          <w:szCs w:val="20"/>
          <w:lang w:val="es-ES"/>
        </w:rPr>
        <w:t>C</w:t>
      </w:r>
      <w:r w:rsidRPr="00ED2282">
        <w:rPr>
          <w:rFonts w:cs="Arial"/>
          <w:szCs w:val="20"/>
          <w:lang w:val="es-ES"/>
        </w:rPr>
        <w:t xml:space="preserve">onsejería de </w:t>
      </w:r>
      <w:r w:rsidR="00FD11E7" w:rsidRPr="00ED2282">
        <w:rPr>
          <w:rFonts w:cs="Arial"/>
          <w:szCs w:val="20"/>
          <w:lang w:val="es-ES"/>
        </w:rPr>
        <w:t>A</w:t>
      </w:r>
      <w:r w:rsidRPr="00ED2282">
        <w:rPr>
          <w:rFonts w:cs="Arial"/>
          <w:szCs w:val="20"/>
          <w:lang w:val="es-ES"/>
        </w:rPr>
        <w:t xml:space="preserve">gricultura, </w:t>
      </w:r>
      <w:r w:rsidR="00FD11E7" w:rsidRPr="00ED2282">
        <w:rPr>
          <w:rFonts w:cs="Arial"/>
          <w:szCs w:val="20"/>
          <w:lang w:val="es-ES"/>
        </w:rPr>
        <w:t>G</w:t>
      </w:r>
      <w:r w:rsidRPr="00ED2282">
        <w:rPr>
          <w:rFonts w:cs="Arial"/>
          <w:szCs w:val="20"/>
          <w:lang w:val="es-ES"/>
        </w:rPr>
        <w:t xml:space="preserve">anadería, </w:t>
      </w:r>
      <w:r w:rsidR="00FD11E7" w:rsidRPr="00ED2282">
        <w:rPr>
          <w:rFonts w:cs="Arial"/>
          <w:szCs w:val="20"/>
          <w:lang w:val="es-ES"/>
        </w:rPr>
        <w:t>P</w:t>
      </w:r>
      <w:r w:rsidRPr="00ED2282">
        <w:rPr>
          <w:rFonts w:cs="Arial"/>
          <w:szCs w:val="20"/>
          <w:lang w:val="es-ES"/>
        </w:rPr>
        <w:t xml:space="preserve">esca y </w:t>
      </w:r>
      <w:r w:rsidR="00FD11E7" w:rsidRPr="00ED2282">
        <w:rPr>
          <w:rFonts w:cs="Arial"/>
          <w:szCs w:val="20"/>
          <w:lang w:val="es-ES"/>
        </w:rPr>
        <w:t>S</w:t>
      </w:r>
      <w:r w:rsidRPr="00ED2282">
        <w:rPr>
          <w:rFonts w:cs="Arial"/>
          <w:szCs w:val="20"/>
          <w:lang w:val="es-ES"/>
        </w:rPr>
        <w:t xml:space="preserve">oberanía </w:t>
      </w:r>
      <w:r w:rsidR="00AD23E8" w:rsidRPr="00ED2282">
        <w:rPr>
          <w:rFonts w:cs="Arial"/>
          <w:szCs w:val="20"/>
          <w:lang w:val="es-ES"/>
        </w:rPr>
        <w:t>Alimentaria</w:t>
      </w:r>
      <w:r w:rsidRPr="00ED2282">
        <w:rPr>
          <w:rFonts w:cs="Arial"/>
          <w:szCs w:val="20"/>
          <w:lang w:val="es-ES"/>
        </w:rPr>
        <w:t xml:space="preserve"> para que ejerza de entidad colaboradora en la entrega y distribución de las ayudas de estado para la campaña 2022 y se aprueban las bases que han de regir la misma, convocadas por Orden de 26 de mayo de 2023 (BOC núm. 111, de 9 de junio).</w:t>
      </w:r>
    </w:p>
    <w:p w14:paraId="320E461A" w14:textId="36965366" w:rsidR="00B32B12" w:rsidRPr="00ED2282" w:rsidRDefault="00FD11E7" w:rsidP="00B32B12">
      <w:pPr>
        <w:spacing w:before="240"/>
        <w:rPr>
          <w:rFonts w:cs="Arial"/>
          <w:szCs w:val="20"/>
          <w:lang w:val="es-ES"/>
        </w:rPr>
      </w:pPr>
      <w:r w:rsidRPr="00ED2282">
        <w:rPr>
          <w:rFonts w:cs="Arial"/>
          <w:szCs w:val="20"/>
          <w:lang w:val="es-ES"/>
        </w:rPr>
        <w:t>E</w:t>
      </w:r>
      <w:r w:rsidR="00B32B12" w:rsidRPr="00ED2282">
        <w:rPr>
          <w:rFonts w:cs="Arial"/>
          <w:szCs w:val="20"/>
          <w:lang w:val="es-ES"/>
        </w:rPr>
        <w:t xml:space="preserve">l 26 de diciembre de 2023 se firma adenda donde se añade también la Orden de 19 de diciembre de 2023, por la que se convocan las ayudas de Estado con financiación adicional extraordinaria a las medidas que componen el Programa Comunitario de Apoyo a las Producciones Agrarias de Canarias, reguladas en las bases aprobadas por Orden de la Consejería de Agricultura, Ganadería, Pesca y </w:t>
      </w:r>
      <w:r w:rsidRPr="00ED2282">
        <w:rPr>
          <w:rFonts w:cs="Arial"/>
          <w:szCs w:val="20"/>
          <w:lang w:val="es-ES"/>
        </w:rPr>
        <w:t>Soberanía Alimentaria</w:t>
      </w:r>
      <w:r w:rsidR="00B32B12" w:rsidRPr="00ED2282">
        <w:rPr>
          <w:rFonts w:cs="Arial"/>
          <w:szCs w:val="20"/>
          <w:lang w:val="es-ES"/>
        </w:rPr>
        <w:t xml:space="preserve">, de 24 de mayo de 2019 (B.O.C </w:t>
      </w:r>
      <w:proofErr w:type="spellStart"/>
      <w:r w:rsidR="00B32B12" w:rsidRPr="00ED2282">
        <w:rPr>
          <w:rFonts w:cs="Arial"/>
          <w:szCs w:val="20"/>
          <w:lang w:val="es-ES"/>
        </w:rPr>
        <w:t>nº</w:t>
      </w:r>
      <w:proofErr w:type="spellEnd"/>
      <w:r w:rsidR="00B32B12" w:rsidRPr="00ED2282">
        <w:rPr>
          <w:rFonts w:cs="Arial"/>
          <w:szCs w:val="20"/>
          <w:lang w:val="es-ES"/>
        </w:rPr>
        <w:t xml:space="preserve"> 109, 10.06.2019), referidas a la campaña 2022, para las acciones y </w:t>
      </w:r>
      <w:proofErr w:type="spellStart"/>
      <w:r w:rsidR="00B32B12" w:rsidRPr="00ED2282">
        <w:rPr>
          <w:rFonts w:cs="Arial"/>
          <w:szCs w:val="20"/>
          <w:lang w:val="es-ES"/>
        </w:rPr>
        <w:t>subacciones</w:t>
      </w:r>
      <w:proofErr w:type="spellEnd"/>
      <w:r w:rsidR="00B32B12" w:rsidRPr="00ED2282">
        <w:rPr>
          <w:rFonts w:cs="Arial"/>
          <w:szCs w:val="20"/>
          <w:lang w:val="es-ES"/>
        </w:rPr>
        <w:t xml:space="preserve"> que se determinaron en el resuelvo tercero de la citada Orden, susceptibles de abono del complemento de la ayuda. </w:t>
      </w:r>
    </w:p>
    <w:p w14:paraId="68A41754" w14:textId="145AC89C" w:rsidR="00B32B12" w:rsidRDefault="00B32B12" w:rsidP="00B32B12">
      <w:pPr>
        <w:spacing w:before="240"/>
        <w:rPr>
          <w:rFonts w:cs="Arial"/>
          <w:szCs w:val="20"/>
          <w:lang w:val="es-ES"/>
        </w:rPr>
      </w:pPr>
      <w:r w:rsidRPr="00ED2282">
        <w:rPr>
          <w:rFonts w:cs="Arial"/>
          <w:szCs w:val="20"/>
          <w:lang w:val="es-ES"/>
        </w:rPr>
        <w:t>La Sociedad ha recibido 22.</w:t>
      </w:r>
      <w:r w:rsidRPr="004D1060">
        <w:rPr>
          <w:rFonts w:cs="Arial"/>
          <w:szCs w:val="20"/>
          <w:lang w:val="es-ES"/>
        </w:rPr>
        <w:t>869.188,56 euros en 2022, transfiriendo 22.86</w:t>
      </w:r>
      <w:r w:rsidR="00E617A7">
        <w:rPr>
          <w:rFonts w:cs="Arial"/>
          <w:szCs w:val="20"/>
          <w:lang w:val="es-ES"/>
        </w:rPr>
        <w:t>9.188,56</w:t>
      </w:r>
      <w:r w:rsidRPr="004D1060">
        <w:rPr>
          <w:rFonts w:cs="Arial"/>
          <w:szCs w:val="20"/>
          <w:lang w:val="es-ES"/>
        </w:rPr>
        <w:t xml:space="preserve"> euros a los beneficiarios. El resto, por importe de </w:t>
      </w:r>
      <w:r w:rsidR="004D1060" w:rsidRPr="004D1060">
        <w:rPr>
          <w:rFonts w:cs="Arial"/>
          <w:szCs w:val="20"/>
          <w:lang w:val="es-ES"/>
        </w:rPr>
        <w:t>7</w:t>
      </w:r>
      <w:r w:rsidR="00E617A7">
        <w:rPr>
          <w:rFonts w:cs="Arial"/>
          <w:szCs w:val="20"/>
          <w:lang w:val="es-ES"/>
        </w:rPr>
        <w:t>.718,34</w:t>
      </w:r>
      <w:r w:rsidRPr="004D1060">
        <w:rPr>
          <w:rFonts w:cs="Arial"/>
          <w:szCs w:val="20"/>
          <w:lang w:val="es-ES"/>
        </w:rPr>
        <w:t xml:space="preserve"> euros, queda pendiente de reintegrar o distribuir a 31 de diciembre de 2023</w:t>
      </w:r>
    </w:p>
    <w:p w14:paraId="360F1C99" w14:textId="09D07945" w:rsidR="000273AA" w:rsidRPr="00ED2282" w:rsidRDefault="000273AA" w:rsidP="00AC2C11">
      <w:pPr>
        <w:spacing w:before="240"/>
        <w:rPr>
          <w:rFonts w:cs="Arial"/>
          <w:i/>
          <w:szCs w:val="20"/>
          <w:lang w:val="es-ES"/>
        </w:rPr>
      </w:pPr>
      <w:r w:rsidRPr="004D1060">
        <w:rPr>
          <w:rFonts w:cs="Arial"/>
          <w:i/>
          <w:szCs w:val="20"/>
          <w:lang w:val="es-ES"/>
        </w:rPr>
        <w:t>POSEI Agricultura Campaña 2021 y</w:t>
      </w:r>
      <w:r w:rsidRPr="00ED2282">
        <w:rPr>
          <w:rFonts w:cs="Arial"/>
          <w:i/>
          <w:szCs w:val="20"/>
          <w:lang w:val="es-ES"/>
        </w:rPr>
        <w:t xml:space="preserve"> revocaciones 2017 a 2020</w:t>
      </w:r>
    </w:p>
    <w:p w14:paraId="006F76B2" w14:textId="019E9155" w:rsidR="00AC2C11" w:rsidRPr="00ED2282" w:rsidRDefault="002B1E60" w:rsidP="00AC2C11">
      <w:pPr>
        <w:spacing w:before="240"/>
        <w:rPr>
          <w:rFonts w:cs="Arial"/>
          <w:szCs w:val="20"/>
          <w:lang w:val="es-ES"/>
        </w:rPr>
      </w:pPr>
      <w:r w:rsidRPr="00ED2282">
        <w:rPr>
          <w:rFonts w:cs="Arial"/>
          <w:szCs w:val="20"/>
          <w:lang w:val="es-ES"/>
        </w:rPr>
        <w:t>Con fecha 24 de junio de 2022 se firma convenio de colaboración entre la Consejería de Agricultura, Ganadería</w:t>
      </w:r>
      <w:r w:rsidR="00C050A0" w:rsidRPr="00ED2282">
        <w:rPr>
          <w:rFonts w:cs="Arial"/>
          <w:szCs w:val="20"/>
          <w:lang w:val="es-ES"/>
        </w:rPr>
        <w:t>,</w:t>
      </w:r>
      <w:r w:rsidRPr="00ED2282">
        <w:rPr>
          <w:rFonts w:cs="Arial"/>
          <w:szCs w:val="20"/>
          <w:lang w:val="es-ES"/>
        </w:rPr>
        <w:t xml:space="preserve"> Pesca y </w:t>
      </w:r>
      <w:r w:rsidR="00C050A0" w:rsidRPr="00ED2282">
        <w:rPr>
          <w:rFonts w:cs="Arial"/>
          <w:szCs w:val="20"/>
          <w:lang w:val="es-ES"/>
        </w:rPr>
        <w:t xml:space="preserve">Soberanía Alimentaria y </w:t>
      </w:r>
      <w:r w:rsidRPr="00ED2282">
        <w:rPr>
          <w:rFonts w:cs="Arial"/>
          <w:szCs w:val="20"/>
          <w:lang w:val="es-ES"/>
        </w:rPr>
        <w:t xml:space="preserve">la Sociedad por el que se encarga a la sociedad Mercantil </w:t>
      </w:r>
      <w:r w:rsidRPr="00ED2282">
        <w:rPr>
          <w:rFonts w:cs="Arial"/>
          <w:szCs w:val="20"/>
          <w:lang w:val="es-ES"/>
        </w:rPr>
        <w:lastRenderedPageBreak/>
        <w:t>Pública Gestión del Medio Rural de Canarias, SAU (GMR), como medio propio de la Consejería de Agricultura, Ganadería</w:t>
      </w:r>
      <w:r w:rsidR="00C050A0" w:rsidRPr="00ED2282">
        <w:rPr>
          <w:rFonts w:cs="Arial"/>
          <w:szCs w:val="20"/>
          <w:lang w:val="es-ES"/>
        </w:rPr>
        <w:t>, Pesca y Soberanía Alimentaria</w:t>
      </w:r>
      <w:r w:rsidRPr="00ED2282">
        <w:rPr>
          <w:rFonts w:cs="Arial"/>
          <w:szCs w:val="20"/>
          <w:lang w:val="es-ES"/>
        </w:rPr>
        <w:t xml:space="preserve">, para que ejerza como entidad colaboradora en la entrega y distribución de las subvenciones convocadas por dicha consejería, mediante orden de 26 de abril de 2022, por la que se convocan determinadas ayudas de Estado adicionales a las medidas que componen el Programa Comunitario de Apoyo a las Producciones Agrarias de Canarias, referidas a la campaña 2021 </w:t>
      </w:r>
      <w:r w:rsidR="00AC2C11" w:rsidRPr="00ED2282">
        <w:rPr>
          <w:rFonts w:cs="Arial"/>
          <w:szCs w:val="20"/>
          <w:lang w:val="es-ES"/>
        </w:rPr>
        <w:t>así como el pago y distribución de las ayudas que pudieran producirse como consecuencia de la tramitación de los respectivos procedimientos administrativos de revisión de los correspondientes actos administrativos finalizadores de las ayudas de las campañas 2016-2020, que fueron convocadas mediante las órdenes de la entonces Consejería de Agricultura, Ganadería, Pesca y Aguas de 14 de noviembre de 2017 (publicada en el BOC núm.226 de 23 de noviembre); de 3 de agosto de 2018 (publicada en el BOC núm.155 de 10 de agosto); de 6 de marzo de 2019 (publicada en el BOC nº121, de 18 de junio); y de 27 de abril de 2021 (cuyo extracto se publicó en el BOC nº91, de 5 de mayo), y se aprueban las bases que han de regir la misma</w:t>
      </w:r>
      <w:r w:rsidRPr="00ED2282">
        <w:rPr>
          <w:rFonts w:cs="Arial"/>
          <w:szCs w:val="20"/>
          <w:lang w:val="es-ES"/>
        </w:rPr>
        <w:t xml:space="preserve">. </w:t>
      </w:r>
      <w:r w:rsidR="00AC2C11" w:rsidRPr="00ED2282">
        <w:rPr>
          <w:rFonts w:cs="Arial"/>
          <w:szCs w:val="20"/>
          <w:lang w:val="es-ES"/>
        </w:rPr>
        <w:t>Dichas revocaciones quedan distribuidas en las siguientes líneas:</w:t>
      </w:r>
    </w:p>
    <w:p w14:paraId="76D02E26" w14:textId="09E4375B" w:rsidR="002B1E60" w:rsidRPr="00ED2282" w:rsidRDefault="00AC2C11" w:rsidP="00527367">
      <w:pPr>
        <w:pStyle w:val="Prrafodelista"/>
        <w:numPr>
          <w:ilvl w:val="0"/>
          <w:numId w:val="5"/>
        </w:numPr>
        <w:spacing w:before="240"/>
        <w:jc w:val="both"/>
        <w:rPr>
          <w:rFonts w:ascii="Arial" w:hAnsi="Arial" w:cs="Arial"/>
          <w:sz w:val="20"/>
          <w:szCs w:val="20"/>
        </w:rPr>
      </w:pPr>
      <w:r w:rsidRPr="00ED2282">
        <w:rPr>
          <w:rFonts w:ascii="Arial" w:hAnsi="Arial" w:cs="Arial"/>
          <w:sz w:val="20"/>
          <w:szCs w:val="20"/>
          <w:lang w:eastAsia="en-US"/>
        </w:rPr>
        <w:t xml:space="preserve">Campaña 2021: </w:t>
      </w:r>
      <w:r w:rsidR="00A67411" w:rsidRPr="00ED2282">
        <w:rPr>
          <w:rFonts w:ascii="Arial" w:hAnsi="Arial" w:cs="Arial"/>
          <w:sz w:val="20"/>
          <w:szCs w:val="20"/>
          <w:lang w:eastAsia="en-US"/>
        </w:rPr>
        <w:t>17.660.313 euros</w:t>
      </w:r>
      <w:r w:rsidRPr="00ED2282">
        <w:rPr>
          <w:rFonts w:ascii="Arial" w:hAnsi="Arial" w:cs="Arial"/>
          <w:sz w:val="20"/>
          <w:szCs w:val="20"/>
          <w:lang w:eastAsia="en-US"/>
        </w:rPr>
        <w:t>. La Sociedad recibe el día</w:t>
      </w:r>
      <w:r w:rsidR="002B1E60" w:rsidRPr="00ED2282">
        <w:rPr>
          <w:rFonts w:ascii="Arial" w:hAnsi="Arial" w:cs="Arial"/>
          <w:sz w:val="20"/>
          <w:szCs w:val="20"/>
          <w:lang w:eastAsia="en-US"/>
        </w:rPr>
        <w:t xml:space="preserve"> 28 de diciembre 2022</w:t>
      </w:r>
      <w:r w:rsidRPr="00ED2282">
        <w:rPr>
          <w:rFonts w:ascii="Arial" w:hAnsi="Arial" w:cs="Arial"/>
          <w:sz w:val="20"/>
          <w:szCs w:val="20"/>
          <w:lang w:eastAsia="en-US"/>
        </w:rPr>
        <w:t xml:space="preserve"> los fondos</w:t>
      </w:r>
      <w:r w:rsidR="002B1E60" w:rsidRPr="00ED2282">
        <w:rPr>
          <w:rFonts w:ascii="Arial" w:hAnsi="Arial" w:cs="Arial"/>
          <w:sz w:val="20"/>
          <w:szCs w:val="20"/>
          <w:lang w:eastAsia="en-US"/>
        </w:rPr>
        <w:t>, transfiriendo 17.</w:t>
      </w:r>
      <w:r w:rsidR="00C409B3" w:rsidRPr="00ED2282">
        <w:rPr>
          <w:rFonts w:ascii="Arial" w:hAnsi="Arial" w:cs="Arial"/>
          <w:sz w:val="20"/>
          <w:szCs w:val="20"/>
          <w:lang w:eastAsia="en-US"/>
        </w:rPr>
        <w:t>651.245,35</w:t>
      </w:r>
      <w:r w:rsidR="002B1E60" w:rsidRPr="00ED2282">
        <w:rPr>
          <w:rFonts w:ascii="Arial" w:hAnsi="Arial" w:cs="Arial"/>
          <w:sz w:val="20"/>
          <w:szCs w:val="20"/>
          <w:lang w:eastAsia="en-US"/>
        </w:rPr>
        <w:t xml:space="preserve"> euros a los beneficiarios</w:t>
      </w:r>
      <w:r w:rsidRPr="00ED2282">
        <w:rPr>
          <w:rFonts w:ascii="Arial" w:hAnsi="Arial" w:cs="Arial"/>
          <w:sz w:val="20"/>
          <w:szCs w:val="20"/>
          <w:lang w:eastAsia="en-US"/>
        </w:rPr>
        <w:t xml:space="preserve"> en 2022</w:t>
      </w:r>
      <w:r w:rsidR="002B1E60" w:rsidRPr="00ED2282">
        <w:rPr>
          <w:rFonts w:ascii="Arial" w:hAnsi="Arial" w:cs="Arial"/>
          <w:sz w:val="20"/>
          <w:szCs w:val="20"/>
          <w:lang w:eastAsia="en-US"/>
        </w:rPr>
        <w:t>. El resto, por importe de 9.</w:t>
      </w:r>
      <w:r w:rsidR="00C409B3" w:rsidRPr="00ED2282">
        <w:rPr>
          <w:rFonts w:ascii="Arial" w:hAnsi="Arial" w:cs="Arial"/>
          <w:sz w:val="20"/>
          <w:szCs w:val="20"/>
          <w:lang w:eastAsia="en-US"/>
        </w:rPr>
        <w:t>067,65</w:t>
      </w:r>
      <w:r w:rsidR="002B1E60" w:rsidRPr="00ED2282">
        <w:rPr>
          <w:rFonts w:ascii="Arial" w:hAnsi="Arial" w:cs="Arial"/>
          <w:sz w:val="20"/>
          <w:szCs w:val="20"/>
          <w:lang w:eastAsia="en-US"/>
        </w:rPr>
        <w:t xml:space="preserve"> euros, qued</w:t>
      </w:r>
      <w:r w:rsidR="00527367" w:rsidRPr="00ED2282">
        <w:rPr>
          <w:rFonts w:ascii="Arial" w:hAnsi="Arial" w:cs="Arial"/>
          <w:sz w:val="20"/>
          <w:szCs w:val="20"/>
          <w:lang w:eastAsia="en-US"/>
        </w:rPr>
        <w:t>ó</w:t>
      </w:r>
      <w:r w:rsidR="002B1E60" w:rsidRPr="00ED2282">
        <w:rPr>
          <w:rFonts w:ascii="Arial" w:hAnsi="Arial" w:cs="Arial"/>
          <w:sz w:val="20"/>
          <w:szCs w:val="20"/>
          <w:lang w:eastAsia="en-US"/>
        </w:rPr>
        <w:t xml:space="preserve"> pendiente de reintegrar o distribuir a 31 diciembre 2022.</w:t>
      </w:r>
      <w:r w:rsidR="00527367" w:rsidRPr="00ED2282">
        <w:rPr>
          <w:rFonts w:cs="Arial"/>
          <w:szCs w:val="20"/>
        </w:rPr>
        <w:t xml:space="preserve"> </w:t>
      </w:r>
      <w:r w:rsidR="00527367" w:rsidRPr="00ED2282">
        <w:rPr>
          <w:rFonts w:ascii="Arial" w:hAnsi="Arial" w:cs="Arial"/>
          <w:sz w:val="20"/>
          <w:szCs w:val="20"/>
          <w:lang w:val="es-ES_tradnl"/>
        </w:rPr>
        <w:t>Durante el 2023 se distribuyeron ayudas por 3.555,03 euros, reintegrándose el resto de 5.512,62 euros el 13 de abril de 2023.</w:t>
      </w:r>
    </w:p>
    <w:p w14:paraId="2A67C8FB" w14:textId="018FA515" w:rsidR="00AC2C11" w:rsidRPr="00ED2282" w:rsidRDefault="00AC2C11" w:rsidP="00527367">
      <w:pPr>
        <w:pStyle w:val="Prrafodelista"/>
        <w:numPr>
          <w:ilvl w:val="0"/>
          <w:numId w:val="5"/>
        </w:numPr>
        <w:spacing w:before="240"/>
        <w:jc w:val="both"/>
        <w:rPr>
          <w:rFonts w:ascii="Arial" w:hAnsi="Arial" w:cs="Arial"/>
          <w:sz w:val="20"/>
          <w:szCs w:val="20"/>
        </w:rPr>
      </w:pPr>
      <w:r w:rsidRPr="00ED2282">
        <w:rPr>
          <w:rFonts w:ascii="Arial" w:hAnsi="Arial" w:cs="Arial"/>
          <w:sz w:val="20"/>
          <w:szCs w:val="20"/>
          <w:lang w:eastAsia="en-US"/>
        </w:rPr>
        <w:t xml:space="preserve">Revocaciones Campaña 2017: 20.013,73 euros. </w:t>
      </w:r>
      <w:r w:rsidRPr="00ED2282">
        <w:rPr>
          <w:rFonts w:ascii="Arial" w:hAnsi="Arial" w:cs="Arial"/>
          <w:sz w:val="20"/>
          <w:szCs w:val="20"/>
          <w:lang w:val="es-ES_tradnl" w:eastAsia="en-US"/>
        </w:rPr>
        <w:t>La Sociedad recibe el día</w:t>
      </w:r>
      <w:r w:rsidR="002B1E60" w:rsidRPr="00ED2282">
        <w:rPr>
          <w:rFonts w:ascii="Arial" w:hAnsi="Arial" w:cs="Arial"/>
          <w:sz w:val="20"/>
          <w:szCs w:val="20"/>
          <w:lang w:val="es-ES_tradnl" w:eastAsia="en-US"/>
        </w:rPr>
        <w:t xml:space="preserve"> 2</w:t>
      </w:r>
      <w:r w:rsidRPr="00ED2282">
        <w:rPr>
          <w:rFonts w:ascii="Arial" w:hAnsi="Arial" w:cs="Arial"/>
          <w:sz w:val="20"/>
          <w:szCs w:val="20"/>
          <w:lang w:val="es-ES_tradnl" w:eastAsia="en-US"/>
        </w:rPr>
        <w:t>7</w:t>
      </w:r>
      <w:r w:rsidR="002B1E60" w:rsidRPr="00ED2282">
        <w:rPr>
          <w:rFonts w:ascii="Arial" w:hAnsi="Arial" w:cs="Arial"/>
          <w:sz w:val="20"/>
          <w:szCs w:val="20"/>
          <w:lang w:val="es-ES_tradnl" w:eastAsia="en-US"/>
        </w:rPr>
        <w:t xml:space="preserve"> de diciembre 2022</w:t>
      </w:r>
      <w:r w:rsidRPr="00ED2282">
        <w:rPr>
          <w:rFonts w:ascii="Arial" w:hAnsi="Arial" w:cs="Arial"/>
          <w:sz w:val="20"/>
          <w:szCs w:val="20"/>
          <w:lang w:val="es-ES_tradnl" w:eastAsia="en-US"/>
        </w:rPr>
        <w:t xml:space="preserve"> los fondos</w:t>
      </w:r>
      <w:r w:rsidR="002B1E60" w:rsidRPr="00ED2282">
        <w:rPr>
          <w:rFonts w:ascii="Arial" w:hAnsi="Arial" w:cs="Arial"/>
          <w:sz w:val="20"/>
          <w:szCs w:val="20"/>
          <w:lang w:val="es-ES_tradnl" w:eastAsia="en-US"/>
        </w:rPr>
        <w:t xml:space="preserve">, transfiriendo </w:t>
      </w:r>
      <w:r w:rsidRPr="00ED2282">
        <w:rPr>
          <w:rFonts w:ascii="Arial" w:hAnsi="Arial" w:cs="Arial"/>
          <w:sz w:val="20"/>
          <w:szCs w:val="20"/>
          <w:lang w:val="es-ES_tradnl" w:eastAsia="en-US"/>
        </w:rPr>
        <w:t>19.</w:t>
      </w:r>
      <w:r w:rsidR="00C409B3" w:rsidRPr="00ED2282">
        <w:rPr>
          <w:rFonts w:ascii="Arial" w:hAnsi="Arial" w:cs="Arial"/>
          <w:sz w:val="20"/>
          <w:szCs w:val="20"/>
          <w:lang w:val="es-ES_tradnl" w:eastAsia="en-US"/>
        </w:rPr>
        <w:t>894,89</w:t>
      </w:r>
      <w:r w:rsidR="002B1E60" w:rsidRPr="00ED2282">
        <w:rPr>
          <w:rFonts w:ascii="Arial" w:hAnsi="Arial" w:cs="Arial"/>
          <w:sz w:val="20"/>
          <w:szCs w:val="20"/>
          <w:lang w:val="es-ES_tradnl" w:eastAsia="en-US"/>
        </w:rPr>
        <w:t xml:space="preserve"> euros a los beneficiarios</w:t>
      </w:r>
      <w:r w:rsidRPr="00ED2282">
        <w:rPr>
          <w:rFonts w:ascii="Arial" w:hAnsi="Arial" w:cs="Arial"/>
          <w:sz w:val="20"/>
          <w:szCs w:val="20"/>
          <w:lang w:val="es-ES_tradnl" w:eastAsia="en-US"/>
        </w:rPr>
        <w:t xml:space="preserve"> en 2022</w:t>
      </w:r>
      <w:r w:rsidR="002B1E60" w:rsidRPr="00ED2282">
        <w:rPr>
          <w:rFonts w:ascii="Arial" w:hAnsi="Arial" w:cs="Arial"/>
          <w:sz w:val="20"/>
          <w:szCs w:val="20"/>
          <w:lang w:val="es-ES_tradnl" w:eastAsia="en-US"/>
        </w:rPr>
        <w:t xml:space="preserve">. El resto, por importe de </w:t>
      </w:r>
      <w:r w:rsidR="00C409B3" w:rsidRPr="00ED2282">
        <w:rPr>
          <w:rFonts w:ascii="Arial" w:hAnsi="Arial" w:cs="Arial"/>
          <w:sz w:val="20"/>
          <w:szCs w:val="20"/>
          <w:lang w:val="es-ES_tradnl" w:eastAsia="en-US"/>
        </w:rPr>
        <w:t>118,84</w:t>
      </w:r>
      <w:r w:rsidR="002B1E60" w:rsidRPr="00ED2282">
        <w:rPr>
          <w:rFonts w:ascii="Arial" w:hAnsi="Arial" w:cs="Arial"/>
          <w:sz w:val="20"/>
          <w:szCs w:val="20"/>
          <w:lang w:val="es-ES_tradnl" w:eastAsia="en-US"/>
        </w:rPr>
        <w:t xml:space="preserve"> euros, qued</w:t>
      </w:r>
      <w:r w:rsidR="00527367" w:rsidRPr="00ED2282">
        <w:rPr>
          <w:rFonts w:ascii="Arial" w:hAnsi="Arial" w:cs="Arial"/>
          <w:sz w:val="20"/>
          <w:szCs w:val="20"/>
          <w:lang w:val="es-ES_tradnl" w:eastAsia="en-US"/>
        </w:rPr>
        <w:t>ó</w:t>
      </w:r>
      <w:r w:rsidR="002B1E60" w:rsidRPr="00ED2282">
        <w:rPr>
          <w:rFonts w:ascii="Arial" w:hAnsi="Arial" w:cs="Arial"/>
          <w:sz w:val="20"/>
          <w:szCs w:val="20"/>
          <w:lang w:val="es-ES_tradnl" w:eastAsia="en-US"/>
        </w:rPr>
        <w:t xml:space="preserve"> pendiente de reintegrar o distribuir a 31 diciembre 2022.</w:t>
      </w:r>
      <w:r w:rsidR="00527367" w:rsidRPr="00ED2282">
        <w:rPr>
          <w:rFonts w:cs="Arial"/>
          <w:szCs w:val="20"/>
        </w:rPr>
        <w:t xml:space="preserve"> </w:t>
      </w:r>
      <w:r w:rsidR="00527367" w:rsidRPr="00ED2282">
        <w:rPr>
          <w:rFonts w:ascii="Arial" w:hAnsi="Arial" w:cs="Arial"/>
          <w:sz w:val="20"/>
          <w:szCs w:val="20"/>
          <w:lang w:val="es-ES_tradnl"/>
        </w:rPr>
        <w:t>Durante el 2023 se distribuyeron ayudas por 81,80 euros, reintegrándose el resto de 37,04 euros el 13 de abril de 2023.</w:t>
      </w:r>
    </w:p>
    <w:p w14:paraId="68D49EEC" w14:textId="77C9DD9C" w:rsidR="00AC2C11" w:rsidRPr="00ED2282" w:rsidRDefault="00AC2C11" w:rsidP="008F6FF9">
      <w:pPr>
        <w:pStyle w:val="Prrafodelista"/>
        <w:numPr>
          <w:ilvl w:val="0"/>
          <w:numId w:val="5"/>
        </w:numPr>
        <w:spacing w:before="240"/>
        <w:jc w:val="both"/>
        <w:rPr>
          <w:rFonts w:ascii="Arial" w:hAnsi="Arial" w:cs="Arial"/>
          <w:sz w:val="20"/>
          <w:szCs w:val="20"/>
        </w:rPr>
      </w:pPr>
      <w:bookmarkStart w:id="53" w:name="_Hlk127952588"/>
      <w:r w:rsidRPr="00ED2282">
        <w:rPr>
          <w:rFonts w:ascii="Arial" w:hAnsi="Arial" w:cs="Arial"/>
          <w:sz w:val="20"/>
          <w:szCs w:val="20"/>
          <w:lang w:eastAsia="en-US"/>
        </w:rPr>
        <w:t xml:space="preserve">Revocaciones Campaña 2018: </w:t>
      </w:r>
      <w:r w:rsidR="00985D48" w:rsidRPr="00ED2282">
        <w:rPr>
          <w:rFonts w:ascii="Arial" w:hAnsi="Arial" w:cs="Arial"/>
          <w:sz w:val="20"/>
          <w:szCs w:val="20"/>
          <w:lang w:eastAsia="en-US"/>
        </w:rPr>
        <w:t>41.861,18</w:t>
      </w:r>
      <w:r w:rsidRPr="00ED2282">
        <w:rPr>
          <w:rFonts w:ascii="Arial" w:hAnsi="Arial" w:cs="Arial"/>
          <w:sz w:val="20"/>
          <w:szCs w:val="20"/>
          <w:lang w:eastAsia="en-US"/>
        </w:rPr>
        <w:t xml:space="preserve"> euros. </w:t>
      </w:r>
      <w:r w:rsidRPr="00ED2282">
        <w:rPr>
          <w:rFonts w:ascii="Arial" w:hAnsi="Arial" w:cs="Arial"/>
          <w:sz w:val="20"/>
          <w:szCs w:val="20"/>
          <w:lang w:val="es-ES_tradnl" w:eastAsia="en-US"/>
        </w:rPr>
        <w:t>La Sociedad recibe el día 27 de diciembre 2022 los fondos, transfiriendo 41.</w:t>
      </w:r>
      <w:r w:rsidR="00C409B3" w:rsidRPr="00ED2282">
        <w:rPr>
          <w:rFonts w:ascii="Arial" w:hAnsi="Arial" w:cs="Arial"/>
          <w:sz w:val="20"/>
          <w:szCs w:val="20"/>
          <w:lang w:val="es-ES_tradnl" w:eastAsia="en-US"/>
        </w:rPr>
        <w:t>694,83</w:t>
      </w:r>
      <w:r w:rsidRPr="00ED2282">
        <w:rPr>
          <w:rFonts w:ascii="Arial" w:hAnsi="Arial" w:cs="Arial"/>
          <w:sz w:val="20"/>
          <w:szCs w:val="20"/>
          <w:lang w:val="es-ES_tradnl" w:eastAsia="en-US"/>
        </w:rPr>
        <w:t xml:space="preserve"> euros a los beneficiarios en 2022. El resto, por importe de </w:t>
      </w:r>
      <w:r w:rsidR="00C409B3" w:rsidRPr="00ED2282">
        <w:rPr>
          <w:rFonts w:ascii="Arial" w:hAnsi="Arial" w:cs="Arial"/>
          <w:sz w:val="20"/>
          <w:szCs w:val="20"/>
          <w:lang w:val="es-ES_tradnl" w:eastAsia="en-US"/>
        </w:rPr>
        <w:t>166,35</w:t>
      </w:r>
      <w:r w:rsidRPr="00ED2282">
        <w:rPr>
          <w:rFonts w:ascii="Arial" w:hAnsi="Arial" w:cs="Arial"/>
          <w:sz w:val="20"/>
          <w:szCs w:val="20"/>
          <w:lang w:val="es-ES_tradnl" w:eastAsia="en-US"/>
        </w:rPr>
        <w:t xml:space="preserve"> euros, qued</w:t>
      </w:r>
      <w:r w:rsidR="00BC5CCD" w:rsidRPr="00ED2282">
        <w:rPr>
          <w:rFonts w:ascii="Arial" w:hAnsi="Arial" w:cs="Arial"/>
          <w:sz w:val="20"/>
          <w:szCs w:val="20"/>
          <w:lang w:val="es-ES_tradnl" w:eastAsia="en-US"/>
        </w:rPr>
        <w:t>ó</w:t>
      </w:r>
      <w:r w:rsidRPr="00ED2282">
        <w:rPr>
          <w:rFonts w:ascii="Arial" w:hAnsi="Arial" w:cs="Arial"/>
          <w:sz w:val="20"/>
          <w:szCs w:val="20"/>
          <w:lang w:val="es-ES_tradnl" w:eastAsia="en-US"/>
        </w:rPr>
        <w:t xml:space="preserve"> pendiente de reintegrar o distribuir a 31 diciembre 2022.</w:t>
      </w:r>
      <w:r w:rsidR="008F6FF9" w:rsidRPr="00ED2282">
        <w:rPr>
          <w:rFonts w:cs="Arial"/>
          <w:szCs w:val="20"/>
        </w:rPr>
        <w:t xml:space="preserve"> </w:t>
      </w:r>
      <w:r w:rsidR="008F6FF9" w:rsidRPr="00ED2282">
        <w:rPr>
          <w:rFonts w:ascii="Arial" w:hAnsi="Arial" w:cs="Arial"/>
          <w:sz w:val="20"/>
          <w:szCs w:val="20"/>
          <w:lang w:val="es-ES_tradnl"/>
        </w:rPr>
        <w:t>Durante el 2023 se distribuyeron ayudas por 131,45 euros, reintegrándose el resto de 34,90 euros el 13 de abril de 2023.</w:t>
      </w:r>
    </w:p>
    <w:bookmarkEnd w:id="53"/>
    <w:p w14:paraId="28DD91F3" w14:textId="253357EC" w:rsidR="00C409B3" w:rsidRPr="00ED2282" w:rsidRDefault="00AC2C11" w:rsidP="00767F9B">
      <w:pPr>
        <w:pStyle w:val="Prrafodelista"/>
        <w:numPr>
          <w:ilvl w:val="0"/>
          <w:numId w:val="5"/>
        </w:numPr>
        <w:spacing w:before="240"/>
        <w:jc w:val="both"/>
        <w:rPr>
          <w:rFonts w:ascii="Arial" w:hAnsi="Arial" w:cs="Arial"/>
          <w:sz w:val="20"/>
          <w:szCs w:val="20"/>
          <w:lang w:eastAsia="en-US"/>
        </w:rPr>
      </w:pPr>
      <w:r w:rsidRPr="00ED2282">
        <w:rPr>
          <w:rFonts w:ascii="Arial" w:hAnsi="Arial" w:cs="Arial"/>
          <w:sz w:val="20"/>
          <w:szCs w:val="20"/>
          <w:lang w:eastAsia="en-US"/>
        </w:rPr>
        <w:t xml:space="preserve">Revocaciones Campaña 2019: 17.444,98 euros. </w:t>
      </w:r>
      <w:r w:rsidR="00C409B3" w:rsidRPr="00ED2282">
        <w:rPr>
          <w:rFonts w:ascii="Arial" w:hAnsi="Arial" w:cs="Arial"/>
          <w:sz w:val="20"/>
          <w:szCs w:val="20"/>
          <w:lang w:val="es-ES_tradnl" w:eastAsia="en-US"/>
        </w:rPr>
        <w:t xml:space="preserve">La Sociedad recibe el día 27 de diciembre 2022 los fondos, transfiriendo </w:t>
      </w:r>
      <w:r w:rsidR="004126C0" w:rsidRPr="00ED2282">
        <w:rPr>
          <w:rFonts w:ascii="Arial" w:hAnsi="Arial" w:cs="Arial"/>
          <w:sz w:val="20"/>
          <w:szCs w:val="20"/>
          <w:lang w:val="es-ES_tradnl" w:eastAsia="en-US"/>
        </w:rPr>
        <w:t>17.375,05</w:t>
      </w:r>
      <w:r w:rsidR="00C409B3" w:rsidRPr="00ED2282">
        <w:rPr>
          <w:rFonts w:ascii="Arial" w:hAnsi="Arial" w:cs="Arial"/>
          <w:sz w:val="20"/>
          <w:szCs w:val="20"/>
          <w:lang w:val="es-ES_tradnl" w:eastAsia="en-US"/>
        </w:rPr>
        <w:t xml:space="preserve"> euros a los beneficiarios en 2022. El resto, por importe de </w:t>
      </w:r>
      <w:r w:rsidR="004126C0" w:rsidRPr="00ED2282">
        <w:rPr>
          <w:rFonts w:ascii="Arial" w:hAnsi="Arial" w:cs="Arial"/>
          <w:sz w:val="20"/>
          <w:szCs w:val="20"/>
          <w:lang w:val="es-ES_tradnl" w:eastAsia="en-US"/>
        </w:rPr>
        <w:t>69,93</w:t>
      </w:r>
      <w:r w:rsidR="00C409B3" w:rsidRPr="00ED2282">
        <w:rPr>
          <w:rFonts w:ascii="Arial" w:hAnsi="Arial" w:cs="Arial"/>
          <w:sz w:val="20"/>
          <w:szCs w:val="20"/>
          <w:lang w:val="es-ES_tradnl" w:eastAsia="en-US"/>
        </w:rPr>
        <w:t xml:space="preserve"> euros, qued</w:t>
      </w:r>
      <w:r w:rsidR="008F6FF9" w:rsidRPr="00ED2282">
        <w:rPr>
          <w:rFonts w:ascii="Arial" w:hAnsi="Arial" w:cs="Arial"/>
          <w:sz w:val="20"/>
          <w:szCs w:val="20"/>
          <w:lang w:val="es-ES_tradnl" w:eastAsia="en-US"/>
        </w:rPr>
        <w:t>ó</w:t>
      </w:r>
      <w:r w:rsidR="00C409B3" w:rsidRPr="00ED2282">
        <w:rPr>
          <w:rFonts w:ascii="Arial" w:hAnsi="Arial" w:cs="Arial"/>
          <w:sz w:val="20"/>
          <w:szCs w:val="20"/>
          <w:lang w:val="es-ES_tradnl" w:eastAsia="en-US"/>
        </w:rPr>
        <w:t xml:space="preserve"> pendiente de reintegrar o distribuir a 31 diciembre 2022</w:t>
      </w:r>
      <w:r w:rsidR="00E37BB6">
        <w:rPr>
          <w:rFonts w:ascii="Arial" w:hAnsi="Arial" w:cs="Arial"/>
          <w:sz w:val="20"/>
          <w:szCs w:val="20"/>
          <w:lang w:val="es-ES_tradnl" w:eastAsia="en-US"/>
        </w:rPr>
        <w:t xml:space="preserve">, que fue </w:t>
      </w:r>
      <w:r w:rsidR="000D677E">
        <w:rPr>
          <w:rFonts w:ascii="Arial" w:hAnsi="Arial" w:cs="Arial"/>
          <w:sz w:val="20"/>
          <w:szCs w:val="20"/>
          <w:lang w:val="es-ES_tradnl" w:eastAsia="en-US"/>
        </w:rPr>
        <w:t>distribuido en 2023</w:t>
      </w:r>
      <w:r w:rsidR="008F6FF9" w:rsidRPr="00ED2282">
        <w:rPr>
          <w:rFonts w:ascii="Arial" w:hAnsi="Arial" w:cs="Arial"/>
          <w:sz w:val="20"/>
          <w:szCs w:val="20"/>
          <w:lang w:val="es-ES_tradnl"/>
        </w:rPr>
        <w:t>, quedando a 31 de diciembre 2023 transferidas en su totalidad las ayudas.</w:t>
      </w:r>
    </w:p>
    <w:p w14:paraId="43669EAC" w14:textId="04862246" w:rsidR="00AC2C11" w:rsidRPr="00ED2282" w:rsidRDefault="00AC2C11" w:rsidP="00767F9B">
      <w:pPr>
        <w:pStyle w:val="Prrafodelista"/>
        <w:numPr>
          <w:ilvl w:val="0"/>
          <w:numId w:val="5"/>
        </w:numPr>
        <w:spacing w:before="240"/>
        <w:jc w:val="both"/>
        <w:rPr>
          <w:rFonts w:ascii="Arial" w:hAnsi="Arial" w:cs="Arial"/>
          <w:sz w:val="20"/>
          <w:szCs w:val="20"/>
          <w:lang w:eastAsia="en-US"/>
        </w:rPr>
      </w:pPr>
      <w:r w:rsidRPr="00ED2282">
        <w:rPr>
          <w:rFonts w:ascii="Arial" w:hAnsi="Arial" w:cs="Arial"/>
          <w:sz w:val="20"/>
          <w:szCs w:val="20"/>
          <w:lang w:eastAsia="en-US"/>
        </w:rPr>
        <w:t xml:space="preserve">Revocaciones Campaña 2020: 7.903,71 euros. </w:t>
      </w:r>
      <w:r w:rsidRPr="00ED2282">
        <w:rPr>
          <w:rFonts w:ascii="Arial" w:hAnsi="Arial" w:cs="Arial"/>
          <w:sz w:val="20"/>
          <w:szCs w:val="20"/>
          <w:lang w:val="es-ES_tradnl" w:eastAsia="en-US"/>
        </w:rPr>
        <w:t xml:space="preserve">La Sociedad recibe el día 27 de diciembre 2022 los fondos, transfiriendo las ayudas en su totalidad a los beneficiarios en 2022. </w:t>
      </w:r>
    </w:p>
    <w:p w14:paraId="6071C0F7" w14:textId="6931CC6A" w:rsidR="00B607B6" w:rsidRPr="00ED2282" w:rsidRDefault="00B607B6" w:rsidP="00B607B6">
      <w:pPr>
        <w:spacing w:before="240"/>
        <w:rPr>
          <w:rFonts w:cs="Arial"/>
          <w:i/>
          <w:iCs/>
          <w:szCs w:val="20"/>
        </w:rPr>
      </w:pPr>
      <w:r w:rsidRPr="00ED2282">
        <w:rPr>
          <w:i/>
          <w:iCs/>
        </w:rPr>
        <w:t>Ayudas UCRANIA</w:t>
      </w:r>
    </w:p>
    <w:p w14:paraId="0704B7CC" w14:textId="77777777" w:rsidR="00B607B6" w:rsidRPr="00ED2282" w:rsidRDefault="00B607B6" w:rsidP="00B607B6">
      <w:pPr>
        <w:spacing w:before="240"/>
      </w:pPr>
      <w:r w:rsidRPr="00ED2282">
        <w:t xml:space="preserve">Con fecha 19 de diciembre de 2022 se firma un convenio de colaboración que tiene por objeto tiene por objeto establecer la colaboración entre la Consejería de Agricultura, Ganadería y Pesca y Gestión del Medio Rural de Canarias S.A.U., en adelante GMR, para la gestión y tramitación de las subvenciones previstas en el Decreto ley 13/2022, de 1 de diciembre, destinadas al mantenimiento del sector ganadero de Canarias con la finalidad de apoyar a dicho sector y paliar de esta manera las dificultades económicas que vienen experimentando a consecuencia de los incrementos de sus costes de producción derivados de la invasión de Ucrania por parte de Rusia, así como la entrega y distribución de los fondos públicos a los beneficiarios de las mismas. </w:t>
      </w:r>
    </w:p>
    <w:p w14:paraId="7DA59E7A" w14:textId="09D80C62" w:rsidR="00EF0BE7" w:rsidRPr="00ED2282" w:rsidRDefault="00B607B6" w:rsidP="00B607B6">
      <w:pPr>
        <w:spacing w:before="240"/>
      </w:pPr>
      <w:r w:rsidRPr="00ED2282">
        <w:t xml:space="preserve">De acuerdo a la cláusula quinta, apartado d) del convenio de colaboración referido, GMR Canarias recibió el día 23 de enero de 2023, una transferencia por importe de 7.709.055,12 </w:t>
      </w:r>
      <w:r w:rsidR="00ED2282" w:rsidRPr="00ED2282">
        <w:t>euros</w:t>
      </w:r>
      <w:r w:rsidRPr="00ED2282">
        <w:t xml:space="preserve"> para la distribución de las ayudas referidas en la resolución del Director General de Agricultura </w:t>
      </w:r>
      <w:proofErr w:type="spellStart"/>
      <w:r w:rsidRPr="00ED2282">
        <w:t>nº</w:t>
      </w:r>
      <w:proofErr w:type="spellEnd"/>
      <w:r w:rsidRPr="00ED2282">
        <w:t xml:space="preserve"> 3098/2021-Tomo 1-Libro:228 de fecha 28/12/2021 publicado en el Tablón de Anuncios Electrónicos de la Comunidad Autónoma de Canarias</w:t>
      </w:r>
      <w:r w:rsidR="003551C9" w:rsidRPr="00ED2282">
        <w:t>,</w:t>
      </w:r>
      <w:r w:rsidRPr="00ED2282">
        <w:t xml:space="preserve"> </w:t>
      </w:r>
      <w:r w:rsidR="003551C9" w:rsidRPr="00ED2282">
        <w:t>y</w:t>
      </w:r>
      <w:r w:rsidRPr="00ED2282">
        <w:t xml:space="preserve"> otra transferencia el día 11 de mayo de 2023 por importe de </w:t>
      </w:r>
      <w:r w:rsidRPr="00ED2282">
        <w:lastRenderedPageBreak/>
        <w:t>8.500.000</w:t>
      </w:r>
      <w:r w:rsidR="00ED2282" w:rsidRPr="00ED2282">
        <w:t xml:space="preserve">,00 euros </w:t>
      </w:r>
      <w:r w:rsidRPr="00ED2282">
        <w:t xml:space="preserve">para la distribución de las ayudas referidas en la resolución del Director General de Agricultura </w:t>
      </w:r>
      <w:proofErr w:type="spellStart"/>
      <w:r w:rsidRPr="00ED2282">
        <w:t>nº</w:t>
      </w:r>
      <w:proofErr w:type="spellEnd"/>
      <w:r w:rsidRPr="00ED2282">
        <w:t xml:space="preserve"> 3098/2021-Tomo 1-Libro:228 de fecha 28/12/2021 publicado en el Tablón de Anuncios Electrónicos de la Comunidad Autónoma de Canarias. </w:t>
      </w:r>
    </w:p>
    <w:p w14:paraId="5B0BCE72" w14:textId="3867B55E" w:rsidR="00B607B6" w:rsidRPr="000D677E" w:rsidRDefault="00B607B6" w:rsidP="00B607B6">
      <w:pPr>
        <w:spacing w:before="240"/>
      </w:pPr>
      <w:r w:rsidRPr="000D677E">
        <w:t xml:space="preserve">Sociedad ha transferido 15.838.474,47 euros en el 2023. El resto, por importe de 370.580,65 euros, queda pendiente de reintegrar o distribuir a 31 de diciembre de 2023. </w:t>
      </w:r>
    </w:p>
    <w:p w14:paraId="5CE60029" w14:textId="77777777" w:rsidR="000D677E" w:rsidRPr="000D677E" w:rsidRDefault="000D677E" w:rsidP="000D677E">
      <w:pPr>
        <w:spacing w:before="240"/>
      </w:pPr>
      <w:r w:rsidRPr="000D677E">
        <w:t>Con fecha 21 de diciembre de 2023 se firma adenda al convenio del 19 de diciembre, donde se procede a ampliar la fecha de finalización de la vigencia del convenio hasta el 19 de diciembre de 2024.</w:t>
      </w:r>
    </w:p>
    <w:p w14:paraId="2D8D7660" w14:textId="01846208" w:rsidR="000D677E" w:rsidRPr="000D677E" w:rsidRDefault="000D677E" w:rsidP="000D677E">
      <w:pPr>
        <w:spacing w:before="240"/>
      </w:pPr>
      <w:r w:rsidRPr="000D677E">
        <w:t>Se recibe una transferencia el día 29 de diciembre de 2023 por importe de 12.338.024,99 € para la distribución de ayudas contempladas en el convenio.</w:t>
      </w:r>
    </w:p>
    <w:p w14:paraId="27031B8A" w14:textId="77777777" w:rsidR="000D677E" w:rsidRPr="000D677E" w:rsidRDefault="000D677E" w:rsidP="000D677E">
      <w:pPr>
        <w:spacing w:before="240"/>
      </w:pPr>
      <w:r w:rsidRPr="000D677E">
        <w:t xml:space="preserve">En resumen, la Sociedad ha transferido con cargo a la Subvención Ayudas UCRANIA 15.838.474,47 € en el 2023, habiéndose recibido 28.547.080,11 €. El resto, por importe de </w:t>
      </w:r>
      <w:r w:rsidRPr="000D677E">
        <w:rPr>
          <w:color w:val="000000"/>
        </w:rPr>
        <w:t>12.708.605,64 €</w:t>
      </w:r>
      <w:r w:rsidRPr="000D677E">
        <w:t xml:space="preserve">, queda pendiente de reintegrar o distribuir a 31 de diciembre de 2023. </w:t>
      </w:r>
    </w:p>
    <w:p w14:paraId="119181F6" w14:textId="6BC61B33" w:rsidR="009C7A03" w:rsidRDefault="009C7A03" w:rsidP="006A6AF4">
      <w:pPr>
        <w:spacing w:before="240"/>
        <w:rPr>
          <w:rFonts w:cs="Arial"/>
          <w:szCs w:val="20"/>
        </w:rPr>
      </w:pPr>
      <w:r w:rsidRPr="000D677E">
        <w:rPr>
          <w:rFonts w:cs="Arial"/>
          <w:szCs w:val="20"/>
        </w:rPr>
        <w:t xml:space="preserve">En todos estos convenios, </w:t>
      </w:r>
      <w:r w:rsidR="00636A9D" w:rsidRPr="000D677E">
        <w:rPr>
          <w:rFonts w:cs="Arial"/>
          <w:szCs w:val="20"/>
        </w:rPr>
        <w:t>l</w:t>
      </w:r>
      <w:r w:rsidRPr="000D677E">
        <w:rPr>
          <w:rFonts w:cs="Arial"/>
          <w:szCs w:val="20"/>
        </w:rPr>
        <w:t>a Sociedad actúa como mero intermediario</w:t>
      </w:r>
      <w:r w:rsidRPr="000273AA">
        <w:rPr>
          <w:rFonts w:cs="Arial"/>
          <w:szCs w:val="20"/>
        </w:rPr>
        <w:t xml:space="preserve"> entre las Consejería y los beneficiarios finales de las ayudas.</w:t>
      </w:r>
    </w:p>
    <w:p w14:paraId="163376B0" w14:textId="77777777" w:rsidR="00B23249" w:rsidRPr="005C4ACF" w:rsidRDefault="00B23249" w:rsidP="00B23249"/>
    <w:p w14:paraId="4F5CF9E1" w14:textId="77777777" w:rsidR="00B23249" w:rsidRPr="005C4ACF" w:rsidRDefault="00B23249" w:rsidP="00B23249"/>
    <w:p w14:paraId="3CEB1291" w14:textId="77777777" w:rsidR="002610F6" w:rsidRPr="00274523" w:rsidRDefault="00D44CB0" w:rsidP="002610F6">
      <w:pPr>
        <w:rPr>
          <w:rFonts w:cs="Arial"/>
          <w:b/>
        </w:rPr>
      </w:pPr>
      <w:r w:rsidRPr="00274523">
        <w:rPr>
          <w:rFonts w:cs="Arial"/>
          <w:b/>
        </w:rPr>
        <w:t>15.1</w:t>
      </w:r>
      <w:r w:rsidRPr="00274523">
        <w:rPr>
          <w:rFonts w:cs="Arial"/>
          <w:b/>
        </w:rPr>
        <w:tab/>
        <w:t>Cálculo del Impuesto sobre Sociedade</w:t>
      </w:r>
      <w:r w:rsidR="002610F6" w:rsidRPr="00274523">
        <w:rPr>
          <w:rFonts w:cs="Arial"/>
          <w:b/>
        </w:rPr>
        <w:t>s</w:t>
      </w:r>
    </w:p>
    <w:p w14:paraId="213418BF" w14:textId="77777777" w:rsidR="002610F6" w:rsidRPr="00274523" w:rsidRDefault="002610F6" w:rsidP="002610F6">
      <w:pPr>
        <w:rPr>
          <w:rFonts w:cs="Arial"/>
        </w:rPr>
      </w:pPr>
    </w:p>
    <w:p w14:paraId="66A62995" w14:textId="66DE8ABA" w:rsidR="002610F6" w:rsidRPr="00274523" w:rsidRDefault="00D43C1C" w:rsidP="002610F6">
      <w:pPr>
        <w:rPr>
          <w:rFonts w:cs="Arial"/>
        </w:rPr>
      </w:pPr>
      <w:r w:rsidRPr="00274523">
        <w:rPr>
          <w:rFonts w:cs="Arial"/>
        </w:rPr>
        <w:t>La conciliación entre el importe neto de los ingresos y gastos del ejercicio y la base imponible (resultado fiscal) del Impuesto sobre Sociedades es la siguiente:</w:t>
      </w:r>
    </w:p>
    <w:p w14:paraId="0CE0D492" w14:textId="365C4173" w:rsidR="002610F6" w:rsidRDefault="002610F6" w:rsidP="002610F6">
      <w:pPr>
        <w:rPr>
          <w:rFonts w:cs="Arial"/>
        </w:rPr>
      </w:pPr>
    </w:p>
    <w:p w14:paraId="0C47A6C8" w14:textId="77777777" w:rsidR="00547CEB" w:rsidRPr="00274523" w:rsidRDefault="00547CEB" w:rsidP="002610F6">
      <w:pPr>
        <w:rPr>
          <w:rFonts w:cs="Arial"/>
        </w:rPr>
      </w:pPr>
    </w:p>
    <w:bookmarkStart w:id="54" w:name="_MON_1549090081"/>
    <w:bookmarkEnd w:id="54"/>
    <w:p w14:paraId="28478D0D" w14:textId="576F95BC" w:rsidR="00AC012D" w:rsidRPr="00274523" w:rsidRDefault="00547CEB" w:rsidP="002610F6">
      <w:pPr>
        <w:rPr>
          <w:rFonts w:cs="Arial"/>
          <w:b/>
        </w:rPr>
      </w:pPr>
      <w:r w:rsidRPr="00274523">
        <w:rPr>
          <w:rFonts w:cs="Arial"/>
        </w:rPr>
        <w:object w:dxaOrig="12916" w:dyaOrig="9825" w14:anchorId="26DC9C15">
          <v:shape id="_x0000_i1050" type="#_x0000_t75" style="width:460.05pt;height:341.3pt" o:ole="">
            <v:imagedata r:id="rId47" o:title=""/>
          </v:shape>
          <o:OLEObject Type="Embed" ProgID="Excel.Sheet.12" ShapeID="_x0000_i1050" DrawAspect="Content" ObjectID="_1803881332" r:id="rId48"/>
        </w:object>
      </w:r>
    </w:p>
    <w:p w14:paraId="5BFB0569" w14:textId="64B0FC92" w:rsidR="009B04CB" w:rsidRPr="00887A21" w:rsidRDefault="001C0FDE" w:rsidP="009B04CB">
      <w:pPr>
        <w:spacing w:before="240"/>
        <w:rPr>
          <w:rFonts w:cs="Arial"/>
        </w:rPr>
      </w:pPr>
      <w:r w:rsidRPr="00887A21">
        <w:rPr>
          <w:rFonts w:cs="Arial"/>
        </w:rPr>
        <w:lastRenderedPageBreak/>
        <w:t xml:space="preserve">Los aumentos por diferencias permanentes en </w:t>
      </w:r>
      <w:r w:rsidR="002B2A6B" w:rsidRPr="00887A21">
        <w:rPr>
          <w:rFonts w:cs="Arial"/>
        </w:rPr>
        <w:t>202</w:t>
      </w:r>
      <w:r w:rsidR="00887A21" w:rsidRPr="00887A21">
        <w:rPr>
          <w:rFonts w:cs="Arial"/>
        </w:rPr>
        <w:t>3</w:t>
      </w:r>
      <w:r w:rsidR="002B2A6B" w:rsidRPr="00887A21">
        <w:rPr>
          <w:rFonts w:cs="Arial"/>
        </w:rPr>
        <w:t xml:space="preserve"> </w:t>
      </w:r>
      <w:r w:rsidR="00AC670B" w:rsidRPr="00887A21">
        <w:rPr>
          <w:rFonts w:cs="Arial"/>
        </w:rPr>
        <w:t>y 202</w:t>
      </w:r>
      <w:r w:rsidR="00887A21" w:rsidRPr="00887A21">
        <w:rPr>
          <w:rFonts w:cs="Arial"/>
        </w:rPr>
        <w:t>2</w:t>
      </w:r>
      <w:r w:rsidR="00AC670B" w:rsidRPr="00887A21">
        <w:rPr>
          <w:rFonts w:cs="Arial"/>
        </w:rPr>
        <w:t xml:space="preserve"> </w:t>
      </w:r>
      <w:r w:rsidR="002B2A6B" w:rsidRPr="00887A21">
        <w:rPr>
          <w:rFonts w:cs="Arial"/>
        </w:rPr>
        <w:t>se de</w:t>
      </w:r>
      <w:r w:rsidR="0040099C" w:rsidRPr="00887A21">
        <w:rPr>
          <w:rFonts w:cs="Arial"/>
        </w:rPr>
        <w:t>b</w:t>
      </w:r>
      <w:r w:rsidR="002B2A6B" w:rsidRPr="00887A21">
        <w:rPr>
          <w:rFonts w:cs="Arial"/>
        </w:rPr>
        <w:t xml:space="preserve">en </w:t>
      </w:r>
      <w:r w:rsidRPr="00887A21">
        <w:rPr>
          <w:rFonts w:cs="Arial"/>
        </w:rPr>
        <w:t xml:space="preserve">a </w:t>
      </w:r>
      <w:r w:rsidR="0055035B" w:rsidRPr="00887A21">
        <w:rPr>
          <w:rFonts w:cs="Arial"/>
        </w:rPr>
        <w:t>multas, sanciones y donativos</w:t>
      </w:r>
      <w:bookmarkStart w:id="55" w:name="_Hlk34123927"/>
      <w:r w:rsidRPr="00887A21">
        <w:rPr>
          <w:rFonts w:cs="Arial"/>
        </w:rPr>
        <w:t>.</w:t>
      </w:r>
      <w:r w:rsidR="00553F01" w:rsidRPr="00887A21">
        <w:rPr>
          <w:rFonts w:cs="Arial"/>
        </w:rPr>
        <w:t xml:space="preserve"> </w:t>
      </w:r>
      <w:bookmarkEnd w:id="55"/>
    </w:p>
    <w:p w14:paraId="1C31F34C" w14:textId="434F729E" w:rsidR="007A52CA" w:rsidRPr="00887A21" w:rsidRDefault="00D43C1C" w:rsidP="009B04CB">
      <w:pPr>
        <w:spacing w:before="240"/>
        <w:rPr>
          <w:rFonts w:cs="Arial"/>
        </w:rPr>
      </w:pPr>
      <w:r w:rsidRPr="00887A21">
        <w:rPr>
          <w:rFonts w:cs="Arial"/>
        </w:rPr>
        <w:t>La conciliación entre el gasto / (ingreso) por impuesto sobre beneficios y el resultado de multiplicar los tipos de gravámenes aplicables al total de ingresos y gastos reconocidos es la siguiente:</w:t>
      </w:r>
    </w:p>
    <w:bookmarkStart w:id="56" w:name="_MON_1549090187"/>
    <w:bookmarkEnd w:id="56"/>
    <w:p w14:paraId="7AEA6727" w14:textId="46B7E91E" w:rsidR="007D5B93" w:rsidRDefault="002070D8" w:rsidP="009B04CB">
      <w:pPr>
        <w:spacing w:before="240"/>
        <w:rPr>
          <w:rFonts w:cs="Arial"/>
        </w:rPr>
      </w:pPr>
      <w:r w:rsidRPr="002070D8">
        <w:rPr>
          <w:rFonts w:cs="Arial"/>
        </w:rPr>
        <w:object w:dxaOrig="12882" w:dyaOrig="4170" w14:anchorId="785C9656">
          <v:shape id="_x0000_i1051" type="#_x0000_t75" style="width:451.65pt;height:147.75pt" o:ole="">
            <v:imagedata r:id="rId49" o:title=""/>
          </v:shape>
          <o:OLEObject Type="Embed" ProgID="Excel.Sheet.12" ShapeID="_x0000_i1051" DrawAspect="Content" ObjectID="_1803881333" r:id="rId50"/>
        </w:object>
      </w:r>
    </w:p>
    <w:p w14:paraId="0959C413" w14:textId="4BE1245D" w:rsidR="00547CEB" w:rsidRPr="002070D8" w:rsidRDefault="008D691E" w:rsidP="00547CEB">
      <w:pPr>
        <w:spacing w:before="240"/>
        <w:rPr>
          <w:rFonts w:cs="Arial"/>
        </w:rPr>
      </w:pPr>
      <w:r>
        <w:rPr>
          <w:noProof/>
          <w:highlight w:val="yellow"/>
          <w:lang w:val="es-ES" w:eastAsia="es-ES"/>
        </w:rPr>
        <w:object w:dxaOrig="1440" w:dyaOrig="1440" w14:anchorId="130050BD">
          <v:shape id="_x0000_s1030" type="#_x0000_t75" style="position:absolute;left:0;text-align:left;margin-left:83.45pt;margin-top:34.85pt;width:284.95pt;height:65.25pt;z-index:251658240">
            <v:imagedata r:id="rId51" o:title=""/>
            <w10:wrap type="topAndBottom"/>
          </v:shape>
          <o:OLEObject Type="Embed" ProgID="Excel.Sheet.8" ShapeID="_x0000_s1030" DrawAspect="Content" ObjectID="_1803881350" r:id="rId52"/>
        </w:object>
      </w:r>
      <w:r w:rsidR="00547CEB" w:rsidRPr="002070D8">
        <w:rPr>
          <w:rFonts w:cs="Arial"/>
        </w:rPr>
        <w:t>El cálculo del Impuesto sobre Sociedades a devolver es el siguiente:</w:t>
      </w:r>
    </w:p>
    <w:p w14:paraId="243F1AAD" w14:textId="3D3596A6" w:rsidR="00CC2B6B" w:rsidRDefault="00D43C1C" w:rsidP="00CC2B6B">
      <w:pPr>
        <w:spacing w:before="240"/>
        <w:rPr>
          <w:rFonts w:cs="Arial"/>
        </w:rPr>
      </w:pPr>
      <w:r w:rsidRPr="002070D8">
        <w:rPr>
          <w:rFonts w:cs="Arial"/>
        </w:rPr>
        <w:t>Al 31 de diciembre, el detalle de las bases imponibles pendientes de compensar</w:t>
      </w:r>
      <w:r w:rsidR="003661E2" w:rsidRPr="002070D8">
        <w:rPr>
          <w:rFonts w:cs="Arial"/>
        </w:rPr>
        <w:t xml:space="preserve"> es el siguiente</w:t>
      </w:r>
      <w:r w:rsidRPr="002070D8">
        <w:rPr>
          <w:rFonts w:cs="Arial"/>
        </w:rPr>
        <w:t>:</w:t>
      </w:r>
    </w:p>
    <w:bookmarkStart w:id="57" w:name="_MON_1738573225"/>
    <w:bookmarkEnd w:id="57"/>
    <w:p w14:paraId="588A451C" w14:textId="4C426B15" w:rsidR="0068100B" w:rsidRPr="00107FBE" w:rsidRDefault="007A52CA" w:rsidP="00FC7BFC">
      <w:pPr>
        <w:spacing w:before="240"/>
        <w:jc w:val="center"/>
        <w:rPr>
          <w:rFonts w:cs="Arial"/>
          <w:highlight w:val="yellow"/>
        </w:rPr>
      </w:pPr>
      <w:r w:rsidRPr="002070D8">
        <w:rPr>
          <w:rFonts w:cs="Arial"/>
        </w:rPr>
        <w:object w:dxaOrig="6401" w:dyaOrig="7266" w14:anchorId="10A1F387">
          <v:shape id="_x0000_i1053" type="#_x0000_t75" style="width:266.5pt;height:300.15pt" o:ole="">
            <v:imagedata r:id="rId53" o:title=""/>
          </v:shape>
          <o:OLEObject Type="Embed" ProgID="Excel.Sheet.12" ShapeID="_x0000_i1053" DrawAspect="Content" ObjectID="_1803881334" r:id="rId54"/>
        </w:object>
      </w:r>
    </w:p>
    <w:p w14:paraId="260EE6C8" w14:textId="7D30F973" w:rsidR="007279CF" w:rsidRPr="00B53F18" w:rsidRDefault="001D2C97" w:rsidP="007279CF">
      <w:pPr>
        <w:spacing w:before="240"/>
        <w:rPr>
          <w:rFonts w:cs="Arial"/>
        </w:rPr>
      </w:pPr>
      <w:r w:rsidRPr="00B53F18">
        <w:rPr>
          <w:rFonts w:cs="Arial"/>
        </w:rPr>
        <w:lastRenderedPageBreak/>
        <w:t>L</w:t>
      </w:r>
      <w:r w:rsidR="00056E2A" w:rsidRPr="00B53F18">
        <w:rPr>
          <w:rFonts w:cs="Arial"/>
        </w:rPr>
        <w:t xml:space="preserve">a Sociedad no ha registrado activos por impuesto diferido respecto a estas bases imponibles negativas pendientes de aplicar </w:t>
      </w:r>
      <w:r w:rsidR="00786BCE" w:rsidRPr="00B53F18">
        <w:rPr>
          <w:rFonts w:cs="Arial"/>
        </w:rPr>
        <w:t>al estimar</w:t>
      </w:r>
      <w:r w:rsidR="00056E2A" w:rsidRPr="00B53F18">
        <w:rPr>
          <w:rFonts w:cs="Arial"/>
        </w:rPr>
        <w:t xml:space="preserve"> no ser probable que obtenga ganancias fiscales futuras que permitan su aplicación.</w:t>
      </w:r>
    </w:p>
    <w:p w14:paraId="24B858C8" w14:textId="77777777" w:rsidR="00D92C05" w:rsidRPr="00B53F18" w:rsidRDefault="00D92C05" w:rsidP="007279CF">
      <w:pPr>
        <w:spacing w:before="240"/>
        <w:rPr>
          <w:rFonts w:cs="Arial"/>
          <w:b/>
        </w:rPr>
      </w:pPr>
      <w:r w:rsidRPr="00B53F18">
        <w:rPr>
          <w:rFonts w:cs="Arial"/>
          <w:b/>
        </w:rPr>
        <w:t>15.2</w:t>
      </w:r>
      <w:r w:rsidRPr="00B53F18">
        <w:rPr>
          <w:rFonts w:cs="Arial"/>
          <w:b/>
        </w:rPr>
        <w:tab/>
        <w:t>Pasivos por impuesto diferidos</w:t>
      </w:r>
    </w:p>
    <w:p w14:paraId="4F32A721" w14:textId="7812EA31" w:rsidR="002610F6" w:rsidRPr="00B53F18" w:rsidRDefault="00D92C05" w:rsidP="002610F6">
      <w:pPr>
        <w:spacing w:before="240"/>
        <w:rPr>
          <w:rFonts w:cs="Arial"/>
        </w:rPr>
      </w:pPr>
      <w:r w:rsidRPr="00B53F18">
        <w:rPr>
          <w:rFonts w:cs="Arial"/>
        </w:rPr>
        <w:t>El desglose de los pasivos por impuestos diferidos registrados en el balance de situación al cierre del ejercicio es el siguiente:</w:t>
      </w:r>
    </w:p>
    <w:bookmarkStart w:id="58" w:name="_MON_1613375104"/>
    <w:bookmarkEnd w:id="58"/>
    <w:p w14:paraId="654278D9" w14:textId="266986E1" w:rsidR="000A4703" w:rsidRDefault="00B53F18" w:rsidP="002610F6">
      <w:pPr>
        <w:spacing w:before="240"/>
        <w:jc w:val="center"/>
        <w:rPr>
          <w:rFonts w:cs="Arial"/>
        </w:rPr>
      </w:pPr>
      <w:r w:rsidRPr="00B53F18">
        <w:rPr>
          <w:rFonts w:cs="Arial"/>
        </w:rPr>
        <w:object w:dxaOrig="8014" w:dyaOrig="4783" w14:anchorId="67C9FBC3">
          <v:shape id="_x0000_i1054" type="#_x0000_t75" style="width:315.1pt;height:186.1pt" o:ole="">
            <v:imagedata r:id="rId55" o:title=""/>
          </v:shape>
          <o:OLEObject Type="Embed" ProgID="Excel.Sheet.12" ShapeID="_x0000_i1054" DrawAspect="Content" ObjectID="_1803881335" r:id="rId56"/>
        </w:object>
      </w:r>
    </w:p>
    <w:p w14:paraId="42231132" w14:textId="61223EE6" w:rsidR="0054688D" w:rsidRDefault="0054688D">
      <w:pPr>
        <w:jc w:val="left"/>
        <w:rPr>
          <w:rFonts w:cs="Arial"/>
          <w:b/>
        </w:rPr>
      </w:pPr>
    </w:p>
    <w:p w14:paraId="75BD32A2" w14:textId="37CF3E5D" w:rsidR="00ED56D6" w:rsidRDefault="00ED56D6">
      <w:pPr>
        <w:jc w:val="left"/>
        <w:rPr>
          <w:rFonts w:cs="Arial"/>
          <w:b/>
        </w:rPr>
      </w:pPr>
    </w:p>
    <w:p w14:paraId="249840A4" w14:textId="77777777" w:rsidR="00ED56D6" w:rsidRDefault="00ED56D6">
      <w:pPr>
        <w:jc w:val="left"/>
        <w:rPr>
          <w:rFonts w:cs="Arial"/>
          <w:b/>
        </w:rPr>
      </w:pPr>
    </w:p>
    <w:bookmarkEnd w:id="52"/>
    <w:p w14:paraId="56578860" w14:textId="77777777" w:rsidR="00740AC6" w:rsidRDefault="00740AC6" w:rsidP="00740AC6">
      <w:pPr>
        <w:jc w:val="left"/>
        <w:rPr>
          <w:rFonts w:cs="Arial"/>
          <w:b/>
        </w:rPr>
      </w:pPr>
      <w:r w:rsidRPr="008B38E3">
        <w:rPr>
          <w:rFonts w:cs="Arial"/>
          <w:b/>
        </w:rPr>
        <w:t>16</w:t>
      </w:r>
      <w:r w:rsidRPr="00E774DF">
        <w:rPr>
          <w:rFonts w:cs="Arial"/>
          <w:b/>
        </w:rPr>
        <w:t>.</w:t>
      </w:r>
      <w:r w:rsidRPr="00E774DF">
        <w:rPr>
          <w:rFonts w:cs="Arial"/>
          <w:b/>
        </w:rPr>
        <w:tab/>
        <w:t>INGRESOS Y GASTOS</w:t>
      </w:r>
    </w:p>
    <w:p w14:paraId="7717A336" w14:textId="77777777" w:rsidR="00B23249" w:rsidRPr="008B38E3" w:rsidRDefault="00B23249" w:rsidP="00B23249"/>
    <w:p w14:paraId="60DD54BD" w14:textId="77777777" w:rsidR="001F3E69" w:rsidRDefault="00DF1165" w:rsidP="00DF1165">
      <w:pPr>
        <w:spacing w:before="240"/>
        <w:rPr>
          <w:rFonts w:cs="Arial"/>
          <w:b/>
        </w:rPr>
      </w:pPr>
      <w:bookmarkStart w:id="59" w:name="_Hlk944239"/>
      <w:r w:rsidRPr="00DF1165">
        <w:rPr>
          <w:rFonts w:cs="Arial"/>
          <w:b/>
        </w:rPr>
        <w:t>16.1</w:t>
      </w:r>
      <w:r w:rsidRPr="00DF1165">
        <w:rPr>
          <w:rFonts w:cs="Arial"/>
          <w:b/>
        </w:rPr>
        <w:tab/>
      </w:r>
      <w:r w:rsidR="0062532A">
        <w:rPr>
          <w:rFonts w:cs="Arial"/>
          <w:b/>
        </w:rPr>
        <w:t>Segmentación de</w:t>
      </w:r>
      <w:r w:rsidR="004663C4">
        <w:rPr>
          <w:rFonts w:cs="Arial"/>
          <w:b/>
        </w:rPr>
        <w:t>l importe neto de la cifra de negocios y de otros ingresos de explotación</w:t>
      </w:r>
      <w:r>
        <w:rPr>
          <w:rFonts w:cs="Arial"/>
          <w:b/>
        </w:rPr>
        <w:t xml:space="preserve"> </w:t>
      </w:r>
      <w:r w:rsidR="004663C4">
        <w:rPr>
          <w:rFonts w:cs="Arial"/>
          <w:b/>
        </w:rPr>
        <w:t>por</w:t>
      </w:r>
      <w:r>
        <w:rPr>
          <w:rFonts w:cs="Arial"/>
          <w:b/>
        </w:rPr>
        <w:t xml:space="preserve"> </w:t>
      </w:r>
      <w:bookmarkStart w:id="60" w:name="OLE_LINK2"/>
      <w:r>
        <w:rPr>
          <w:rFonts w:cs="Arial"/>
          <w:b/>
        </w:rPr>
        <w:t>actividades realizadas en el ejercicio de los cometidos confiados por el poder adjudicador</w:t>
      </w:r>
      <w:bookmarkEnd w:id="60"/>
      <w:r>
        <w:rPr>
          <w:rFonts w:cs="Arial"/>
          <w:b/>
        </w:rPr>
        <w:t>.</w:t>
      </w:r>
    </w:p>
    <w:p w14:paraId="01F3E560" w14:textId="76011F52" w:rsidR="008837D1" w:rsidRPr="00C416C0" w:rsidRDefault="00DE37F0" w:rsidP="00DF1165">
      <w:pPr>
        <w:spacing w:before="240"/>
        <w:rPr>
          <w:rFonts w:cs="Arial"/>
          <w:bCs/>
        </w:rPr>
      </w:pPr>
      <w:r>
        <w:rPr>
          <w:rFonts w:cs="Arial"/>
          <w:bCs/>
        </w:rPr>
        <w:t>La distribución del importe neto de la cifra de negocios y de</w:t>
      </w:r>
      <w:r w:rsidR="00073B0D">
        <w:rPr>
          <w:rFonts w:cs="Arial"/>
          <w:bCs/>
        </w:rPr>
        <w:t xml:space="preserve"> la partida </w:t>
      </w:r>
      <w:r>
        <w:rPr>
          <w:rFonts w:cs="Arial"/>
          <w:bCs/>
        </w:rPr>
        <w:t xml:space="preserve">otros ingresos de explotación en función de </w:t>
      </w:r>
      <w:r w:rsidRPr="008021ED">
        <w:rPr>
          <w:rFonts w:cs="Arial"/>
          <w:bCs/>
        </w:rPr>
        <w:t xml:space="preserve">que la actividad esté desarrollada en el ejercicio de los cometidos confiados por el poder </w:t>
      </w:r>
      <w:r w:rsidRPr="009479A8">
        <w:rPr>
          <w:rFonts w:cs="Arial"/>
          <w:bCs/>
        </w:rPr>
        <w:t>adjudicador</w:t>
      </w:r>
      <w:r w:rsidR="00DB2A7E" w:rsidRPr="009479A8">
        <w:rPr>
          <w:rFonts w:cs="Arial"/>
          <w:bCs/>
        </w:rPr>
        <w:t>,</w:t>
      </w:r>
      <w:r w:rsidRPr="009479A8">
        <w:rPr>
          <w:rFonts w:cs="Arial"/>
          <w:bCs/>
        </w:rPr>
        <w:t xml:space="preserve"> es la </w:t>
      </w:r>
      <w:r w:rsidRPr="00C416C0">
        <w:rPr>
          <w:rFonts w:cs="Arial"/>
          <w:bCs/>
        </w:rPr>
        <w:t>siguiente</w:t>
      </w:r>
      <w:r w:rsidR="004663C4" w:rsidRPr="00C416C0">
        <w:rPr>
          <w:rFonts w:cs="Arial"/>
          <w:bCs/>
        </w:rPr>
        <w:t>:</w:t>
      </w:r>
    </w:p>
    <w:bookmarkStart w:id="61" w:name="_MON_1674993270"/>
    <w:bookmarkEnd w:id="61"/>
    <w:p w14:paraId="3736E6DC" w14:textId="2B2E656E" w:rsidR="00DF1165" w:rsidRPr="00F044FA" w:rsidRDefault="00F044FA" w:rsidP="001F3E69">
      <w:pPr>
        <w:spacing w:before="240"/>
        <w:jc w:val="center"/>
        <w:rPr>
          <w:rFonts w:cs="Arial"/>
          <w:b/>
        </w:rPr>
      </w:pPr>
      <w:r w:rsidRPr="00F044FA">
        <w:rPr>
          <w:rFonts w:cs="Arial"/>
          <w:b/>
        </w:rPr>
        <w:object w:dxaOrig="6953" w:dyaOrig="4261" w14:anchorId="4ACC559C">
          <v:shape id="_x0000_i1055" type="#_x0000_t75" style="width:348.8pt;height:212.25pt" o:ole="">
            <v:imagedata r:id="rId57" o:title=""/>
          </v:shape>
          <o:OLEObject Type="Embed" ProgID="Excel.Sheet.12" ShapeID="_x0000_i1055" DrawAspect="Content" ObjectID="_1803881336" r:id="rId58"/>
        </w:object>
      </w:r>
    </w:p>
    <w:p w14:paraId="50436980" w14:textId="5A06D5AF" w:rsidR="00DF1165" w:rsidRDefault="001F3E69" w:rsidP="00DF1165">
      <w:pPr>
        <w:spacing w:before="240"/>
        <w:rPr>
          <w:rFonts w:cs="Arial"/>
          <w:bCs/>
        </w:rPr>
      </w:pPr>
      <w:r w:rsidRPr="00F044FA">
        <w:rPr>
          <w:rFonts w:cs="Arial"/>
          <w:bCs/>
        </w:rPr>
        <w:lastRenderedPageBreak/>
        <w:t>* Corresponde a la actividad de comercio al mayor de productos alimentarios que viene desarrollando la Sociedad en el ejercicio de los cometidos confiados por el poder</w:t>
      </w:r>
      <w:r>
        <w:rPr>
          <w:rFonts w:cs="Arial"/>
          <w:bCs/>
        </w:rPr>
        <w:t xml:space="preserve"> adjudicador y que se ha formalizado mediante el Acuerdo del Gobierno de Canarias de fecha 18 de diciembre de 2020.</w:t>
      </w:r>
    </w:p>
    <w:p w14:paraId="59AC79C4" w14:textId="77777777" w:rsidR="00740AC6" w:rsidRPr="00F044FA" w:rsidRDefault="007279CF" w:rsidP="00740AC6">
      <w:pPr>
        <w:spacing w:before="240"/>
        <w:rPr>
          <w:rFonts w:cs="Arial"/>
          <w:b/>
        </w:rPr>
      </w:pPr>
      <w:r w:rsidRPr="00F044FA">
        <w:rPr>
          <w:rFonts w:cs="Arial"/>
          <w:b/>
        </w:rPr>
        <w:t>16.</w:t>
      </w:r>
      <w:r w:rsidR="001F3E69" w:rsidRPr="00F044FA">
        <w:rPr>
          <w:rFonts w:cs="Arial"/>
          <w:b/>
        </w:rPr>
        <w:t>2</w:t>
      </w:r>
      <w:r w:rsidRPr="00F044FA">
        <w:rPr>
          <w:rFonts w:cs="Arial"/>
          <w:b/>
        </w:rPr>
        <w:tab/>
        <w:t>Importe neto de la cifra de negocios</w:t>
      </w:r>
    </w:p>
    <w:p w14:paraId="48C82CC5" w14:textId="40F680FC" w:rsidR="007E1428" w:rsidRDefault="00740AC6" w:rsidP="006B2F7D">
      <w:pPr>
        <w:widowControl w:val="0"/>
        <w:autoSpaceDE w:val="0"/>
        <w:autoSpaceDN w:val="0"/>
        <w:adjustRightInd w:val="0"/>
        <w:spacing w:before="240"/>
        <w:rPr>
          <w:rFonts w:cs="Arial"/>
          <w:color w:val="000000"/>
        </w:rPr>
      </w:pPr>
      <w:r w:rsidRPr="00F044FA">
        <w:rPr>
          <w:rFonts w:cs="Arial"/>
          <w:color w:val="000000"/>
        </w:rPr>
        <w:t>La distribución del importe neto de la cifra de negocios de la Sociedad correspondiente a sus operaciones continuadas por categorías de actividades, así como por mercados geográficos, es la siguiente:</w:t>
      </w:r>
      <w:bookmarkStart w:id="62" w:name="_MON_1392633322"/>
      <w:bookmarkStart w:id="63" w:name="_MON_1390382963"/>
      <w:bookmarkStart w:id="64" w:name="_MON_1547897173"/>
      <w:bookmarkEnd w:id="62"/>
      <w:bookmarkEnd w:id="63"/>
      <w:bookmarkEnd w:id="64"/>
    </w:p>
    <w:p w14:paraId="4BBF1764" w14:textId="77777777" w:rsidR="00F1023F" w:rsidRPr="00F044FA" w:rsidRDefault="00F1023F" w:rsidP="006B2F7D">
      <w:pPr>
        <w:widowControl w:val="0"/>
        <w:autoSpaceDE w:val="0"/>
        <w:autoSpaceDN w:val="0"/>
        <w:adjustRightInd w:val="0"/>
        <w:spacing w:before="240"/>
        <w:rPr>
          <w:rFonts w:cs="Arial"/>
          <w:color w:val="000000"/>
        </w:rPr>
      </w:pPr>
    </w:p>
    <w:bookmarkStart w:id="65" w:name="_MON_1549253301"/>
    <w:bookmarkEnd w:id="65"/>
    <w:p w14:paraId="426A4FDE" w14:textId="7C550C2E" w:rsidR="007E1428" w:rsidRPr="00BD1257" w:rsidRDefault="00F044FA" w:rsidP="007E1428">
      <w:pPr>
        <w:widowControl w:val="0"/>
        <w:autoSpaceDE w:val="0"/>
        <w:autoSpaceDN w:val="0"/>
        <w:adjustRightInd w:val="0"/>
        <w:spacing w:before="240"/>
        <w:jc w:val="center"/>
        <w:rPr>
          <w:rFonts w:cs="Arial"/>
          <w:color w:val="000000"/>
        </w:rPr>
      </w:pPr>
      <w:r w:rsidRPr="00F044FA">
        <w:rPr>
          <w:rFonts w:cs="Arial"/>
          <w:color w:val="000000"/>
        </w:rPr>
        <w:object w:dxaOrig="7935" w:dyaOrig="4005" w14:anchorId="1BFD1F7C">
          <v:shape id="_x0000_i1056" type="#_x0000_t75" style="width:345.95pt;height:177.65pt" o:ole="">
            <v:imagedata r:id="rId59" o:title=""/>
          </v:shape>
          <o:OLEObject Type="Embed" ProgID="Excel.Sheet.12" ShapeID="_x0000_i1056" DrawAspect="Content" ObjectID="_1803881337" r:id="rId60"/>
        </w:object>
      </w:r>
    </w:p>
    <w:p w14:paraId="0386CA60" w14:textId="77777777" w:rsidR="00740AC6" w:rsidRPr="00BD1257" w:rsidRDefault="007E1428" w:rsidP="006B2F7D">
      <w:pPr>
        <w:widowControl w:val="0"/>
        <w:autoSpaceDE w:val="0"/>
        <w:autoSpaceDN w:val="0"/>
        <w:adjustRightInd w:val="0"/>
        <w:spacing w:before="240"/>
        <w:rPr>
          <w:rFonts w:cs="Arial"/>
          <w:color w:val="000000"/>
        </w:rPr>
      </w:pPr>
      <w:r w:rsidRPr="00BD1257">
        <w:rPr>
          <w:rFonts w:cs="Arial"/>
          <w:color w:val="000000"/>
        </w:rPr>
        <w:t xml:space="preserve"> </w:t>
      </w:r>
    </w:p>
    <w:p w14:paraId="650E665E" w14:textId="77777777" w:rsidR="00740AC6" w:rsidRPr="004B76F4" w:rsidRDefault="00740AC6" w:rsidP="00740AC6">
      <w:pPr>
        <w:spacing w:before="120"/>
        <w:rPr>
          <w:rFonts w:cs="Arial"/>
          <w:b/>
        </w:rPr>
      </w:pPr>
      <w:r w:rsidRPr="004B76F4">
        <w:rPr>
          <w:rFonts w:cs="Arial"/>
          <w:b/>
        </w:rPr>
        <w:t>16.</w:t>
      </w:r>
      <w:r w:rsidR="001F3E69">
        <w:rPr>
          <w:rFonts w:cs="Arial"/>
          <w:b/>
        </w:rPr>
        <w:t>3</w:t>
      </w:r>
      <w:r w:rsidRPr="004B76F4">
        <w:rPr>
          <w:rFonts w:cs="Arial"/>
          <w:b/>
        </w:rPr>
        <w:tab/>
        <w:t>Consumos de mercaderías</w:t>
      </w:r>
    </w:p>
    <w:p w14:paraId="747A0567" w14:textId="51B12F4E" w:rsidR="00740AC6" w:rsidRDefault="00740AC6" w:rsidP="00740AC6">
      <w:pPr>
        <w:spacing w:before="240"/>
        <w:rPr>
          <w:rFonts w:cs="Arial"/>
        </w:rPr>
      </w:pPr>
      <w:r w:rsidRPr="00003809">
        <w:rPr>
          <w:rFonts w:cs="Arial"/>
        </w:rPr>
        <w:t xml:space="preserve">El detalle de </w:t>
      </w:r>
      <w:r w:rsidR="008E1A07" w:rsidRPr="00003809">
        <w:rPr>
          <w:rFonts w:cs="Arial"/>
        </w:rPr>
        <w:t xml:space="preserve">los </w:t>
      </w:r>
      <w:r w:rsidRPr="00003809">
        <w:rPr>
          <w:rFonts w:cs="Arial"/>
        </w:rPr>
        <w:t>consumos de mercaderías es el siguiente:</w:t>
      </w:r>
    </w:p>
    <w:p w14:paraId="157099E2" w14:textId="77777777" w:rsidR="00F1023F" w:rsidRPr="00003809" w:rsidRDefault="00F1023F" w:rsidP="00740AC6">
      <w:pPr>
        <w:spacing w:before="240"/>
        <w:rPr>
          <w:rFonts w:cs="Arial"/>
        </w:rPr>
      </w:pPr>
    </w:p>
    <w:bookmarkStart w:id="66" w:name="_MON_1390383542"/>
    <w:bookmarkEnd w:id="66"/>
    <w:bookmarkStart w:id="67" w:name="_MON_1547897675"/>
    <w:bookmarkEnd w:id="67"/>
    <w:p w14:paraId="082E37C8" w14:textId="648141A0" w:rsidR="00740AC6" w:rsidRPr="00003809" w:rsidRDefault="00B1038B" w:rsidP="00740AC6">
      <w:pPr>
        <w:widowControl w:val="0"/>
        <w:autoSpaceDE w:val="0"/>
        <w:autoSpaceDN w:val="0"/>
        <w:adjustRightInd w:val="0"/>
        <w:spacing w:before="240"/>
        <w:jc w:val="center"/>
        <w:rPr>
          <w:rFonts w:cs="Arial"/>
          <w:color w:val="000000"/>
        </w:rPr>
      </w:pPr>
      <w:r w:rsidRPr="00003809">
        <w:rPr>
          <w:rFonts w:cs="Arial"/>
          <w:color w:val="000000"/>
        </w:rPr>
        <w:object w:dxaOrig="7337" w:dyaOrig="1472" w14:anchorId="58AD9B68">
          <v:shape id="_x0000_i1057" type="#_x0000_t75" style="width:333.8pt;height:68.25pt" o:ole="">
            <v:imagedata r:id="rId61" o:title=""/>
          </v:shape>
          <o:OLEObject Type="Embed" ProgID="Excel.Sheet.8" ShapeID="_x0000_i1057" DrawAspect="Content" ObjectID="_1803881338" r:id="rId62"/>
        </w:object>
      </w:r>
    </w:p>
    <w:p w14:paraId="701EB4C4" w14:textId="77777777" w:rsidR="00D36E70" w:rsidRPr="00003809" w:rsidRDefault="00D36E70" w:rsidP="00740AC6">
      <w:pPr>
        <w:spacing w:before="240"/>
        <w:rPr>
          <w:rFonts w:cs="Arial"/>
          <w:b/>
        </w:rPr>
      </w:pPr>
    </w:p>
    <w:p w14:paraId="6509BD7C" w14:textId="77777777" w:rsidR="00740AC6" w:rsidRPr="002255E8" w:rsidRDefault="00740AC6" w:rsidP="00740AC6">
      <w:pPr>
        <w:spacing w:before="240"/>
        <w:rPr>
          <w:rFonts w:cs="Arial"/>
          <w:b/>
        </w:rPr>
      </w:pPr>
      <w:r w:rsidRPr="002255E8">
        <w:rPr>
          <w:rFonts w:cs="Arial"/>
          <w:b/>
        </w:rPr>
        <w:t>16.</w:t>
      </w:r>
      <w:r w:rsidR="001F3E69" w:rsidRPr="002255E8">
        <w:rPr>
          <w:rFonts w:cs="Arial"/>
          <w:b/>
        </w:rPr>
        <w:t>4</w:t>
      </w:r>
      <w:r w:rsidRPr="002255E8">
        <w:rPr>
          <w:rFonts w:cs="Arial"/>
          <w:b/>
        </w:rPr>
        <w:tab/>
        <w:t>Consumos de materias primas y otras materias consumibles</w:t>
      </w:r>
    </w:p>
    <w:p w14:paraId="41B728AC" w14:textId="1BCC1EB6" w:rsidR="00740AC6" w:rsidRDefault="00740AC6" w:rsidP="00740AC6">
      <w:pPr>
        <w:spacing w:before="240"/>
        <w:rPr>
          <w:rFonts w:cs="Arial"/>
        </w:rPr>
      </w:pPr>
      <w:r w:rsidRPr="002255E8">
        <w:rPr>
          <w:rFonts w:cs="Arial"/>
        </w:rPr>
        <w:t xml:space="preserve">El detalle de </w:t>
      </w:r>
      <w:r w:rsidR="008E1A07" w:rsidRPr="002255E8">
        <w:rPr>
          <w:rFonts w:cs="Arial"/>
        </w:rPr>
        <w:t xml:space="preserve">los </w:t>
      </w:r>
      <w:r w:rsidRPr="002255E8">
        <w:rPr>
          <w:rFonts w:cs="Arial"/>
        </w:rPr>
        <w:t>consumos de materias primas y otras materias consumibles es el siguiente:</w:t>
      </w:r>
    </w:p>
    <w:p w14:paraId="00C2FB05" w14:textId="77777777" w:rsidR="00F1023F" w:rsidRPr="002255E8" w:rsidRDefault="00F1023F" w:rsidP="00740AC6">
      <w:pPr>
        <w:spacing w:before="240"/>
        <w:rPr>
          <w:rFonts w:cs="Arial"/>
        </w:rPr>
      </w:pPr>
    </w:p>
    <w:bookmarkStart w:id="68" w:name="_MON_1390383900"/>
    <w:bookmarkEnd w:id="68"/>
    <w:bookmarkStart w:id="69" w:name="_MON_1547897729"/>
    <w:bookmarkEnd w:id="69"/>
    <w:p w14:paraId="2AA0142B" w14:textId="6E82CE76" w:rsidR="00740AC6" w:rsidRPr="0043260B" w:rsidRDefault="00BB005A" w:rsidP="00740AC6">
      <w:pPr>
        <w:spacing w:before="240"/>
        <w:jc w:val="center"/>
        <w:rPr>
          <w:rFonts w:cs="Arial"/>
        </w:rPr>
      </w:pPr>
      <w:r w:rsidRPr="002255E8">
        <w:rPr>
          <w:rFonts w:cs="Arial"/>
        </w:rPr>
        <w:object w:dxaOrig="8110" w:dyaOrig="1472" w14:anchorId="172FC9F0">
          <v:shape id="_x0000_i1058" type="#_x0000_t75" style="width:325.4pt;height:68.25pt" o:ole="">
            <v:imagedata r:id="rId63" o:title=""/>
          </v:shape>
          <o:OLEObject Type="Embed" ProgID="Excel.Sheet.8" ShapeID="_x0000_i1058" DrawAspect="Content" ObjectID="_1803881339" r:id="rId64"/>
        </w:object>
      </w:r>
    </w:p>
    <w:bookmarkEnd w:id="59"/>
    <w:p w14:paraId="60493874" w14:textId="5324AC8E" w:rsidR="0046702E" w:rsidRPr="002F1D11" w:rsidRDefault="006B2F7D" w:rsidP="005E1A22">
      <w:pPr>
        <w:spacing w:before="240"/>
        <w:rPr>
          <w:rFonts w:cs="Arial"/>
          <w:b/>
        </w:rPr>
      </w:pPr>
      <w:r w:rsidRPr="003A7EF5">
        <w:rPr>
          <w:rFonts w:cs="Arial"/>
          <w:b/>
        </w:rPr>
        <w:lastRenderedPageBreak/>
        <w:t>1</w:t>
      </w:r>
      <w:r w:rsidR="009B42D9" w:rsidRPr="003A7EF5">
        <w:rPr>
          <w:rFonts w:cs="Arial"/>
          <w:b/>
        </w:rPr>
        <w:t>6</w:t>
      </w:r>
      <w:r w:rsidR="005E1A22" w:rsidRPr="003A7EF5">
        <w:rPr>
          <w:rFonts w:cs="Arial"/>
          <w:b/>
        </w:rPr>
        <w:t>.</w:t>
      </w:r>
      <w:r w:rsidR="001F3E69" w:rsidRPr="003A7EF5">
        <w:rPr>
          <w:rFonts w:cs="Arial"/>
          <w:b/>
        </w:rPr>
        <w:t>5</w:t>
      </w:r>
      <w:r w:rsidR="005E1A22" w:rsidRPr="003A7EF5">
        <w:rPr>
          <w:rFonts w:cs="Arial"/>
          <w:b/>
        </w:rPr>
        <w:tab/>
      </w:r>
      <w:r w:rsidR="003C4DF7" w:rsidRPr="003A7EF5">
        <w:rPr>
          <w:rFonts w:cs="Arial"/>
          <w:b/>
        </w:rPr>
        <w:t>Gastos de personal</w:t>
      </w:r>
    </w:p>
    <w:p w14:paraId="3ED9E8C3" w14:textId="3A0D0F3F" w:rsidR="00D309E6" w:rsidRDefault="0046702E" w:rsidP="0046702E">
      <w:pPr>
        <w:spacing w:before="240"/>
        <w:rPr>
          <w:rFonts w:cs="Arial"/>
        </w:rPr>
      </w:pPr>
      <w:r w:rsidRPr="002F1D11">
        <w:rPr>
          <w:rFonts w:cs="Arial"/>
        </w:rPr>
        <w:t xml:space="preserve">El detalle de </w:t>
      </w:r>
      <w:r w:rsidR="008E1A07">
        <w:rPr>
          <w:rFonts w:cs="Arial"/>
        </w:rPr>
        <w:t xml:space="preserve">los </w:t>
      </w:r>
      <w:r w:rsidR="003C4DF7" w:rsidRPr="002F1D11">
        <w:rPr>
          <w:rFonts w:cs="Arial"/>
        </w:rPr>
        <w:t>gastos de personal es el siguiente:</w:t>
      </w:r>
    </w:p>
    <w:p w14:paraId="220EB70F" w14:textId="77777777" w:rsidR="00F1023F" w:rsidRDefault="00F1023F" w:rsidP="0046702E">
      <w:pPr>
        <w:spacing w:before="240"/>
        <w:rPr>
          <w:rFonts w:cs="Arial"/>
        </w:rPr>
      </w:pPr>
    </w:p>
    <w:bookmarkStart w:id="70" w:name="_MON_1390383988"/>
    <w:bookmarkEnd w:id="70"/>
    <w:bookmarkStart w:id="71" w:name="_MON_1518428798"/>
    <w:bookmarkEnd w:id="71"/>
    <w:p w14:paraId="622C5133" w14:textId="46110067" w:rsidR="003C4DF7" w:rsidRPr="007E79B2" w:rsidRDefault="009B3616" w:rsidP="003C4DF7">
      <w:pPr>
        <w:spacing w:before="240"/>
        <w:jc w:val="center"/>
        <w:rPr>
          <w:rFonts w:cs="Arial"/>
          <w:highlight w:val="yellow"/>
        </w:rPr>
      </w:pPr>
      <w:r w:rsidRPr="0094173A">
        <w:rPr>
          <w:rFonts w:cs="Arial"/>
        </w:rPr>
        <w:object w:dxaOrig="7303" w:dyaOrig="2942" w14:anchorId="1F62B7E8">
          <v:shape id="_x0000_i1059" type="#_x0000_t75" style="width:330.1pt;height:133.7pt" o:ole="">
            <v:imagedata r:id="rId65" o:title=""/>
          </v:shape>
          <o:OLEObject Type="Embed" ProgID="Excel.Sheet.8" ShapeID="_x0000_i1059" DrawAspect="Content" ObjectID="_1803881340" r:id="rId66"/>
        </w:object>
      </w:r>
    </w:p>
    <w:p w14:paraId="5933F029" w14:textId="77777777" w:rsidR="003C4DF7" w:rsidRPr="007E79B2" w:rsidRDefault="003C4DF7" w:rsidP="001F7EB6">
      <w:pPr>
        <w:jc w:val="left"/>
        <w:rPr>
          <w:rFonts w:cs="Arial"/>
          <w:b/>
          <w:highlight w:val="yellow"/>
        </w:rPr>
      </w:pPr>
    </w:p>
    <w:p w14:paraId="38913E8B" w14:textId="77777777" w:rsidR="000E472F" w:rsidRDefault="000E472F" w:rsidP="00A5160A">
      <w:pPr>
        <w:rPr>
          <w:rFonts w:cs="Arial"/>
          <w:b/>
          <w:highlight w:val="yellow"/>
        </w:rPr>
      </w:pPr>
    </w:p>
    <w:p w14:paraId="371938AF" w14:textId="2CF2B28D" w:rsidR="00A5160A" w:rsidRDefault="00A5160A" w:rsidP="00A5160A">
      <w:pPr>
        <w:rPr>
          <w:rFonts w:cs="Arial"/>
          <w:bCs/>
        </w:rPr>
      </w:pPr>
      <w:r w:rsidRPr="00A5160A">
        <w:rPr>
          <w:rFonts w:cs="Arial"/>
          <w:bCs/>
        </w:rPr>
        <w:t>Se recoge en el apartado</w:t>
      </w:r>
      <w:r>
        <w:rPr>
          <w:rFonts w:cs="Arial"/>
          <w:bCs/>
        </w:rPr>
        <w:t xml:space="preserve"> de provisiones la </w:t>
      </w:r>
      <w:r w:rsidR="00702A93">
        <w:rPr>
          <w:rFonts w:cs="Arial"/>
          <w:bCs/>
        </w:rPr>
        <w:t>aplicación durante el ejercicio 202</w:t>
      </w:r>
      <w:r w:rsidR="00FD4E5E">
        <w:rPr>
          <w:rFonts w:cs="Arial"/>
          <w:bCs/>
        </w:rPr>
        <w:t>3</w:t>
      </w:r>
      <w:r w:rsidR="00702A93">
        <w:rPr>
          <w:rFonts w:cs="Arial"/>
          <w:bCs/>
        </w:rPr>
        <w:t xml:space="preserve"> </w:t>
      </w:r>
      <w:r w:rsidR="00702EA0">
        <w:rPr>
          <w:rFonts w:cs="Arial"/>
          <w:bCs/>
        </w:rPr>
        <w:t>y 202</w:t>
      </w:r>
      <w:r w:rsidR="00FD4E5E">
        <w:rPr>
          <w:rFonts w:cs="Arial"/>
          <w:bCs/>
        </w:rPr>
        <w:t>2</w:t>
      </w:r>
      <w:r w:rsidR="00702EA0">
        <w:rPr>
          <w:rFonts w:cs="Arial"/>
          <w:bCs/>
        </w:rPr>
        <w:t xml:space="preserve"> </w:t>
      </w:r>
      <w:r w:rsidR="00702A93">
        <w:rPr>
          <w:rFonts w:cs="Arial"/>
          <w:bCs/>
        </w:rPr>
        <w:t>de las</w:t>
      </w:r>
      <w:r>
        <w:rPr>
          <w:rFonts w:cs="Arial"/>
          <w:bCs/>
        </w:rPr>
        <w:t xml:space="preserve"> reclamaciones del personal derivadas de demandas interpuestas durante l</w:t>
      </w:r>
      <w:r w:rsidR="00C25864">
        <w:rPr>
          <w:rFonts w:cs="Arial"/>
          <w:bCs/>
        </w:rPr>
        <w:t>os</w:t>
      </w:r>
      <w:r>
        <w:rPr>
          <w:rFonts w:cs="Arial"/>
          <w:bCs/>
        </w:rPr>
        <w:t xml:space="preserve"> ejercicio</w:t>
      </w:r>
      <w:r w:rsidR="00C25864">
        <w:rPr>
          <w:rFonts w:cs="Arial"/>
          <w:bCs/>
        </w:rPr>
        <w:t>s</w:t>
      </w:r>
      <w:r>
        <w:rPr>
          <w:rFonts w:cs="Arial"/>
          <w:bCs/>
        </w:rPr>
        <w:t xml:space="preserve"> 20</w:t>
      </w:r>
      <w:r w:rsidR="00B72F66">
        <w:rPr>
          <w:rFonts w:cs="Arial"/>
          <w:bCs/>
        </w:rPr>
        <w:t>20</w:t>
      </w:r>
      <w:r w:rsidR="003D538F">
        <w:rPr>
          <w:rFonts w:cs="Arial"/>
          <w:bCs/>
        </w:rPr>
        <w:t xml:space="preserve"> </w:t>
      </w:r>
      <w:r w:rsidR="00C25864">
        <w:rPr>
          <w:rFonts w:cs="Arial"/>
          <w:bCs/>
        </w:rPr>
        <w:t>y 20</w:t>
      </w:r>
      <w:r w:rsidR="00B72F66">
        <w:rPr>
          <w:rFonts w:cs="Arial"/>
          <w:bCs/>
        </w:rPr>
        <w:t>19</w:t>
      </w:r>
      <w:r w:rsidR="00C25864">
        <w:rPr>
          <w:rFonts w:cs="Arial"/>
          <w:bCs/>
        </w:rPr>
        <w:t xml:space="preserve"> </w:t>
      </w:r>
      <w:r w:rsidR="003D538F">
        <w:rPr>
          <w:rFonts w:cs="Arial"/>
          <w:bCs/>
        </w:rPr>
        <w:t>(Nota 13.2)</w:t>
      </w:r>
      <w:r>
        <w:rPr>
          <w:rFonts w:cs="Arial"/>
          <w:bCs/>
        </w:rPr>
        <w:t>.</w:t>
      </w:r>
    </w:p>
    <w:p w14:paraId="5DA05169" w14:textId="77777777" w:rsidR="00A5160A" w:rsidRPr="00A5160A" w:rsidRDefault="00A5160A" w:rsidP="00A5160A">
      <w:pPr>
        <w:rPr>
          <w:rFonts w:cs="Arial"/>
          <w:bCs/>
        </w:rPr>
      </w:pPr>
    </w:p>
    <w:p w14:paraId="6A60200E" w14:textId="77777777" w:rsidR="00A5160A" w:rsidRPr="007E79B2" w:rsidRDefault="00A5160A" w:rsidP="001F7EB6">
      <w:pPr>
        <w:jc w:val="left"/>
        <w:rPr>
          <w:rFonts w:cs="Arial"/>
          <w:b/>
          <w:highlight w:val="yellow"/>
        </w:rPr>
      </w:pPr>
    </w:p>
    <w:p w14:paraId="04BA9D0B" w14:textId="15385E76" w:rsidR="0046702E" w:rsidRPr="00CB660D" w:rsidRDefault="001F7EB6" w:rsidP="001F7EB6">
      <w:pPr>
        <w:jc w:val="left"/>
        <w:rPr>
          <w:rFonts w:cs="Arial"/>
          <w:b/>
        </w:rPr>
      </w:pPr>
      <w:r w:rsidRPr="00CB660D">
        <w:rPr>
          <w:rFonts w:cs="Arial"/>
          <w:b/>
        </w:rPr>
        <w:t>1</w:t>
      </w:r>
      <w:r w:rsidR="009B42D9" w:rsidRPr="00CB660D">
        <w:rPr>
          <w:rFonts w:cs="Arial"/>
          <w:b/>
        </w:rPr>
        <w:t>6</w:t>
      </w:r>
      <w:r w:rsidRPr="00CB660D">
        <w:rPr>
          <w:rFonts w:cs="Arial"/>
          <w:b/>
        </w:rPr>
        <w:t>.</w:t>
      </w:r>
      <w:r w:rsidR="001F3E69">
        <w:rPr>
          <w:rFonts w:cs="Arial"/>
          <w:b/>
        </w:rPr>
        <w:t>6</w:t>
      </w:r>
      <w:r w:rsidRPr="00CB660D">
        <w:rPr>
          <w:rFonts w:cs="Arial"/>
          <w:b/>
        </w:rPr>
        <w:tab/>
      </w:r>
      <w:r w:rsidR="001B3B40">
        <w:rPr>
          <w:rFonts w:cs="Arial"/>
          <w:b/>
        </w:rPr>
        <w:t>Otros gastos de explotación</w:t>
      </w:r>
    </w:p>
    <w:p w14:paraId="06276E50" w14:textId="299185C1" w:rsidR="0046702E" w:rsidRDefault="0046702E" w:rsidP="0046702E">
      <w:pPr>
        <w:spacing w:before="240"/>
        <w:ind w:left="357" w:hanging="357"/>
        <w:rPr>
          <w:rFonts w:cs="Arial"/>
        </w:rPr>
      </w:pPr>
      <w:r w:rsidRPr="00CB660D">
        <w:rPr>
          <w:rFonts w:cs="Arial"/>
        </w:rPr>
        <w:t>El detalle de</w:t>
      </w:r>
      <w:r w:rsidR="008E1A07">
        <w:rPr>
          <w:rFonts w:cs="Arial"/>
        </w:rPr>
        <w:t xml:space="preserve"> los</w:t>
      </w:r>
      <w:r w:rsidRPr="00CB660D">
        <w:rPr>
          <w:rFonts w:cs="Arial"/>
        </w:rPr>
        <w:t xml:space="preserve"> </w:t>
      </w:r>
      <w:r w:rsidR="004B7F47">
        <w:rPr>
          <w:rFonts w:cs="Arial"/>
        </w:rPr>
        <w:t xml:space="preserve">otros gastos de explotación </w:t>
      </w:r>
      <w:r w:rsidRPr="00CB660D">
        <w:rPr>
          <w:rFonts w:cs="Arial"/>
        </w:rPr>
        <w:t>es el siguiente:</w:t>
      </w:r>
      <w:bookmarkStart w:id="72" w:name="_MON_1390384097"/>
      <w:bookmarkEnd w:id="72"/>
    </w:p>
    <w:p w14:paraId="4EC505A5" w14:textId="77777777" w:rsidR="00F1023F" w:rsidRPr="00CB660D" w:rsidRDefault="00F1023F" w:rsidP="0046702E">
      <w:pPr>
        <w:spacing w:before="240"/>
        <w:ind w:left="357" w:hanging="357"/>
        <w:rPr>
          <w:rFonts w:cs="Arial"/>
        </w:rPr>
      </w:pPr>
    </w:p>
    <w:bookmarkStart w:id="73" w:name="_MON_1547898315"/>
    <w:bookmarkEnd w:id="73"/>
    <w:p w14:paraId="31BFB932" w14:textId="1CCBD94B" w:rsidR="009E3BB1" w:rsidRDefault="00E64F64" w:rsidP="00710604">
      <w:pPr>
        <w:spacing w:before="240"/>
        <w:ind w:left="357" w:hanging="357"/>
        <w:jc w:val="center"/>
        <w:rPr>
          <w:rFonts w:cs="Arial"/>
        </w:rPr>
      </w:pPr>
      <w:r w:rsidRPr="00CB660D">
        <w:rPr>
          <w:rFonts w:cs="Arial"/>
        </w:rPr>
        <w:object w:dxaOrig="10027" w:dyaOrig="3677" w14:anchorId="29361035">
          <v:shape id="_x0000_i1060" type="#_x0000_t75" style="width:456.3pt;height:167.4pt" o:ole="">
            <v:imagedata r:id="rId67" o:title=""/>
          </v:shape>
          <o:OLEObject Type="Embed" ProgID="Excel.Sheet.8" ShapeID="_x0000_i1060" DrawAspect="Content" ObjectID="_1803881341" r:id="rId68"/>
        </w:object>
      </w:r>
    </w:p>
    <w:p w14:paraId="535BC2E0" w14:textId="024FE0CC" w:rsidR="00F1023F" w:rsidRDefault="00F1023F" w:rsidP="00710604">
      <w:pPr>
        <w:spacing w:before="240"/>
        <w:ind w:left="357" w:hanging="357"/>
        <w:jc w:val="center"/>
        <w:rPr>
          <w:rFonts w:cs="Arial"/>
        </w:rPr>
      </w:pPr>
    </w:p>
    <w:p w14:paraId="4D6FA848" w14:textId="4F97B883" w:rsidR="00F1023F" w:rsidRDefault="00F1023F" w:rsidP="00710604">
      <w:pPr>
        <w:spacing w:before="240"/>
        <w:ind w:left="357" w:hanging="357"/>
        <w:jc w:val="center"/>
        <w:rPr>
          <w:rFonts w:cs="Arial"/>
        </w:rPr>
      </w:pPr>
    </w:p>
    <w:p w14:paraId="0A8E48B8" w14:textId="0F886721" w:rsidR="00F1023F" w:rsidRDefault="00F1023F" w:rsidP="00710604">
      <w:pPr>
        <w:spacing w:before="240"/>
        <w:ind w:left="357" w:hanging="357"/>
        <w:jc w:val="center"/>
        <w:rPr>
          <w:rFonts w:cs="Arial"/>
        </w:rPr>
      </w:pPr>
    </w:p>
    <w:p w14:paraId="7EE91DDF" w14:textId="502BFFC1" w:rsidR="00F1023F" w:rsidRDefault="00F1023F" w:rsidP="00710604">
      <w:pPr>
        <w:spacing w:before="240"/>
        <w:ind w:left="357" w:hanging="357"/>
        <w:jc w:val="center"/>
        <w:rPr>
          <w:rFonts w:cs="Arial"/>
        </w:rPr>
      </w:pPr>
    </w:p>
    <w:p w14:paraId="42FF5FD0" w14:textId="77777777" w:rsidR="00F1023F" w:rsidRPr="00CB660D" w:rsidRDefault="00F1023F" w:rsidP="00710604">
      <w:pPr>
        <w:spacing w:before="240"/>
        <w:ind w:left="357" w:hanging="357"/>
        <w:jc w:val="center"/>
        <w:rPr>
          <w:rFonts w:cs="Arial"/>
        </w:rPr>
      </w:pPr>
    </w:p>
    <w:p w14:paraId="23308D9B" w14:textId="77777777" w:rsidR="0046702E" w:rsidRPr="00A77641" w:rsidRDefault="009B42D9" w:rsidP="0046702E">
      <w:pPr>
        <w:spacing w:before="600"/>
        <w:ind w:left="720" w:hanging="720"/>
        <w:rPr>
          <w:rFonts w:cs="Arial"/>
          <w:b/>
        </w:rPr>
      </w:pPr>
      <w:r w:rsidRPr="00A77641">
        <w:rPr>
          <w:rFonts w:cs="Arial"/>
          <w:b/>
        </w:rPr>
        <w:lastRenderedPageBreak/>
        <w:t>17</w:t>
      </w:r>
      <w:r w:rsidR="0046702E" w:rsidRPr="00A77641">
        <w:rPr>
          <w:rFonts w:cs="Arial"/>
          <w:b/>
        </w:rPr>
        <w:t>.</w:t>
      </w:r>
      <w:r w:rsidR="0046702E" w:rsidRPr="00A77641">
        <w:rPr>
          <w:rFonts w:cs="Arial"/>
          <w:b/>
        </w:rPr>
        <w:tab/>
        <w:t>OPERACIONES CON PARTES VINCULADAS</w:t>
      </w:r>
    </w:p>
    <w:p w14:paraId="6F34EF27" w14:textId="5A0B7A17" w:rsidR="00E2709E" w:rsidRDefault="0046702E" w:rsidP="0046702E">
      <w:pPr>
        <w:widowControl w:val="0"/>
        <w:autoSpaceDE w:val="0"/>
        <w:autoSpaceDN w:val="0"/>
        <w:adjustRightInd w:val="0"/>
        <w:spacing w:before="240"/>
        <w:rPr>
          <w:rFonts w:cs="Arial"/>
          <w:color w:val="000000"/>
        </w:rPr>
      </w:pPr>
      <w:r w:rsidRPr="00A77641">
        <w:rPr>
          <w:rFonts w:cs="Arial"/>
          <w:color w:val="000000"/>
        </w:rPr>
        <w:t>Las partes vinculadas con las que la Sociedad ha rea</w:t>
      </w:r>
      <w:r w:rsidR="002C2286" w:rsidRPr="00A77641">
        <w:rPr>
          <w:rFonts w:cs="Arial"/>
          <w:color w:val="000000"/>
        </w:rPr>
        <w:t>lizado transacciones</w:t>
      </w:r>
      <w:r w:rsidRPr="00A77641">
        <w:rPr>
          <w:rFonts w:cs="Arial"/>
          <w:color w:val="000000"/>
        </w:rPr>
        <w:t xml:space="preserve"> </w:t>
      </w:r>
      <w:r w:rsidR="00D60058" w:rsidRPr="00A77641">
        <w:rPr>
          <w:rFonts w:cs="Arial"/>
          <w:color w:val="000000"/>
        </w:rPr>
        <w:t>durante los ejercicios 20</w:t>
      </w:r>
      <w:r w:rsidR="007D649C" w:rsidRPr="00A77641">
        <w:rPr>
          <w:rFonts w:cs="Arial"/>
          <w:color w:val="000000"/>
        </w:rPr>
        <w:t>2</w:t>
      </w:r>
      <w:r w:rsidR="00186A79" w:rsidRPr="00A77641">
        <w:rPr>
          <w:rFonts w:cs="Arial"/>
          <w:color w:val="000000"/>
        </w:rPr>
        <w:t>2</w:t>
      </w:r>
      <w:r w:rsidR="00D60058" w:rsidRPr="00A77641">
        <w:rPr>
          <w:rFonts w:cs="Arial"/>
          <w:color w:val="000000"/>
        </w:rPr>
        <w:t xml:space="preserve"> y 20</w:t>
      </w:r>
      <w:r w:rsidR="005C33E5" w:rsidRPr="00A77641">
        <w:rPr>
          <w:rFonts w:cs="Arial"/>
          <w:color w:val="000000"/>
        </w:rPr>
        <w:t>2</w:t>
      </w:r>
      <w:r w:rsidR="00186A79" w:rsidRPr="00A77641">
        <w:rPr>
          <w:rFonts w:cs="Arial"/>
          <w:color w:val="000000"/>
        </w:rPr>
        <w:t>1</w:t>
      </w:r>
      <w:r w:rsidR="00D60058" w:rsidRPr="00A77641">
        <w:rPr>
          <w:rFonts w:cs="Arial"/>
          <w:color w:val="000000"/>
        </w:rPr>
        <w:t xml:space="preserve"> </w:t>
      </w:r>
      <w:r w:rsidR="009B42D9" w:rsidRPr="00A77641">
        <w:rPr>
          <w:rFonts w:cs="Arial"/>
          <w:color w:val="000000"/>
        </w:rPr>
        <w:t>s</w:t>
      </w:r>
      <w:r w:rsidR="00B6382D" w:rsidRPr="00A77641">
        <w:rPr>
          <w:rFonts w:cs="Arial"/>
          <w:color w:val="000000"/>
        </w:rPr>
        <w:t xml:space="preserve">e refieren </w:t>
      </w:r>
      <w:r w:rsidR="000E4141" w:rsidRPr="00A77641">
        <w:rPr>
          <w:rFonts w:cs="Arial"/>
          <w:color w:val="000000"/>
        </w:rPr>
        <w:t xml:space="preserve">principalmente </w:t>
      </w:r>
      <w:r w:rsidR="00B6382D" w:rsidRPr="00A77641">
        <w:rPr>
          <w:rFonts w:cs="Arial"/>
          <w:color w:val="000000"/>
        </w:rPr>
        <w:t>a la</w:t>
      </w:r>
      <w:r w:rsidR="009B42D9" w:rsidRPr="00A77641">
        <w:rPr>
          <w:rFonts w:cs="Arial"/>
          <w:color w:val="000000"/>
        </w:rPr>
        <w:t xml:space="preserve"> Consejería de Agricultura, Ganadería</w:t>
      </w:r>
      <w:r w:rsidR="006735B1" w:rsidRPr="00A77641">
        <w:rPr>
          <w:rFonts w:cs="Arial"/>
          <w:color w:val="000000"/>
        </w:rPr>
        <w:t xml:space="preserve"> y</w:t>
      </w:r>
      <w:r w:rsidR="009B42D9" w:rsidRPr="00A77641">
        <w:rPr>
          <w:rFonts w:cs="Arial"/>
          <w:color w:val="000000"/>
        </w:rPr>
        <w:t xml:space="preserve"> Pesca</w:t>
      </w:r>
      <w:r w:rsidR="006735B1" w:rsidRPr="00A77641">
        <w:rPr>
          <w:rFonts w:cs="Arial"/>
          <w:color w:val="000000"/>
        </w:rPr>
        <w:t xml:space="preserve"> </w:t>
      </w:r>
      <w:r w:rsidR="00B6382D" w:rsidRPr="00A77641">
        <w:rPr>
          <w:rFonts w:cs="Arial"/>
          <w:color w:val="000000"/>
        </w:rPr>
        <w:t>del Gobierno de Canarias</w:t>
      </w:r>
      <w:r w:rsidR="000E4141" w:rsidRPr="00A77641">
        <w:rPr>
          <w:rFonts w:cs="Arial"/>
          <w:color w:val="000000"/>
        </w:rPr>
        <w:t xml:space="preserve"> y sus organismos autónomos</w:t>
      </w:r>
      <w:r w:rsidR="00B6382D" w:rsidRPr="00A77641">
        <w:rPr>
          <w:rFonts w:cs="Arial"/>
          <w:color w:val="000000"/>
        </w:rPr>
        <w:t>.</w:t>
      </w:r>
      <w:r w:rsidR="009B42D9" w:rsidRPr="00A77641">
        <w:rPr>
          <w:rFonts w:cs="Arial"/>
          <w:color w:val="000000"/>
        </w:rPr>
        <w:t xml:space="preserve"> </w:t>
      </w:r>
      <w:r w:rsidR="00B6382D" w:rsidRPr="00A77641">
        <w:rPr>
          <w:rFonts w:cs="Arial"/>
          <w:color w:val="000000"/>
        </w:rPr>
        <w:t>L</w:t>
      </w:r>
      <w:r w:rsidRPr="00A77641">
        <w:rPr>
          <w:rFonts w:cs="Arial"/>
          <w:color w:val="000000"/>
        </w:rPr>
        <w:t xml:space="preserve">a naturaleza de </w:t>
      </w:r>
      <w:r w:rsidR="009B42D9" w:rsidRPr="00A77641">
        <w:rPr>
          <w:rFonts w:cs="Arial"/>
          <w:color w:val="000000"/>
        </w:rPr>
        <w:t>las transacciones y saldos pendientes de liquidar</w:t>
      </w:r>
      <w:r w:rsidRPr="00A77641">
        <w:rPr>
          <w:rFonts w:cs="Arial"/>
          <w:color w:val="000000"/>
        </w:rPr>
        <w:t xml:space="preserve">, </w:t>
      </w:r>
      <w:r w:rsidR="00B6382D" w:rsidRPr="00A77641">
        <w:rPr>
          <w:rFonts w:cs="Arial"/>
          <w:color w:val="000000"/>
        </w:rPr>
        <w:t>son los</w:t>
      </w:r>
      <w:r w:rsidRPr="00A77641">
        <w:rPr>
          <w:rFonts w:cs="Arial"/>
          <w:color w:val="000000"/>
        </w:rPr>
        <w:t xml:space="preserve"> siguiente</w:t>
      </w:r>
      <w:r w:rsidR="00B6382D" w:rsidRPr="00A77641">
        <w:rPr>
          <w:rFonts w:cs="Arial"/>
          <w:color w:val="000000"/>
        </w:rPr>
        <w:t>s</w:t>
      </w:r>
      <w:r w:rsidRPr="00A77641">
        <w:rPr>
          <w:rFonts w:cs="Arial"/>
          <w:color w:val="000000"/>
        </w:rPr>
        <w:t>:</w:t>
      </w:r>
    </w:p>
    <w:p w14:paraId="0557A1CC" w14:textId="77777777" w:rsidR="00F1023F" w:rsidRPr="00A77641" w:rsidRDefault="00F1023F" w:rsidP="0046702E">
      <w:pPr>
        <w:widowControl w:val="0"/>
        <w:autoSpaceDE w:val="0"/>
        <w:autoSpaceDN w:val="0"/>
        <w:adjustRightInd w:val="0"/>
        <w:spacing w:before="240"/>
        <w:rPr>
          <w:rFonts w:cs="Arial"/>
          <w:color w:val="000000"/>
        </w:rPr>
      </w:pPr>
    </w:p>
    <w:bookmarkStart w:id="74" w:name="_MON_1613546404"/>
    <w:bookmarkEnd w:id="74"/>
    <w:p w14:paraId="527E463E" w14:textId="28ECD0EC" w:rsidR="00060C63" w:rsidRDefault="00EA291E" w:rsidP="00186A79">
      <w:pPr>
        <w:widowControl w:val="0"/>
        <w:autoSpaceDE w:val="0"/>
        <w:autoSpaceDN w:val="0"/>
        <w:adjustRightInd w:val="0"/>
        <w:spacing w:before="240"/>
        <w:jc w:val="center"/>
        <w:rPr>
          <w:rFonts w:cs="Arial"/>
          <w:color w:val="000000"/>
        </w:rPr>
      </w:pPr>
      <w:r w:rsidRPr="00A77641">
        <w:rPr>
          <w:rFonts w:cs="Arial"/>
          <w:color w:val="000000"/>
        </w:rPr>
        <w:object w:dxaOrig="9738" w:dyaOrig="2651" w14:anchorId="1A187B53">
          <v:shape id="_x0000_i1061" type="#_x0000_t75" style="width:466.6pt;height:128.1pt" o:ole="">
            <v:imagedata r:id="rId69" o:title=""/>
          </v:shape>
          <o:OLEObject Type="Embed" ProgID="Excel.Sheet.8" ShapeID="_x0000_i1061" DrawAspect="Content" ObjectID="_1803881342" r:id="rId70"/>
        </w:object>
      </w:r>
    </w:p>
    <w:p w14:paraId="2017A4A9" w14:textId="77777777" w:rsidR="00F1023F" w:rsidRPr="00A77641" w:rsidRDefault="00F1023F" w:rsidP="00186A79">
      <w:pPr>
        <w:widowControl w:val="0"/>
        <w:autoSpaceDE w:val="0"/>
        <w:autoSpaceDN w:val="0"/>
        <w:adjustRightInd w:val="0"/>
        <w:spacing w:before="240"/>
        <w:jc w:val="center"/>
        <w:rPr>
          <w:rFonts w:cs="Arial"/>
          <w:color w:val="000000"/>
        </w:rPr>
      </w:pPr>
    </w:p>
    <w:p w14:paraId="73BB522E" w14:textId="77777777" w:rsidR="0046702E" w:rsidRPr="008B38E3" w:rsidRDefault="00FD308D" w:rsidP="001F7EB6">
      <w:pPr>
        <w:spacing w:before="240"/>
        <w:rPr>
          <w:rFonts w:cs="Arial"/>
          <w:b/>
        </w:rPr>
      </w:pPr>
      <w:bookmarkStart w:id="75" w:name="_MON_1390384625"/>
      <w:bookmarkStart w:id="76" w:name="_MON_1390384742"/>
      <w:bookmarkStart w:id="77" w:name="_MON_1391575830"/>
      <w:bookmarkStart w:id="78" w:name="_MON_1392633352"/>
      <w:bookmarkStart w:id="79" w:name="_MON_1390384313"/>
      <w:bookmarkStart w:id="80" w:name="_MON_1518428837"/>
      <w:bookmarkEnd w:id="75"/>
      <w:bookmarkEnd w:id="76"/>
      <w:bookmarkEnd w:id="77"/>
      <w:bookmarkEnd w:id="78"/>
      <w:bookmarkEnd w:id="79"/>
      <w:bookmarkEnd w:id="80"/>
      <w:r w:rsidRPr="00A77641">
        <w:rPr>
          <w:rFonts w:cs="Arial"/>
          <w:b/>
        </w:rPr>
        <w:t>17</w:t>
      </w:r>
      <w:r w:rsidR="001F7EB6" w:rsidRPr="00A77641">
        <w:rPr>
          <w:rFonts w:cs="Arial"/>
          <w:b/>
        </w:rPr>
        <w:t>.1</w:t>
      </w:r>
      <w:r w:rsidR="001F7EB6" w:rsidRPr="00A77641">
        <w:rPr>
          <w:rFonts w:cs="Arial"/>
          <w:b/>
        </w:rPr>
        <w:tab/>
      </w:r>
      <w:r w:rsidR="009149D6" w:rsidRPr="00A77641">
        <w:rPr>
          <w:rFonts w:cs="Arial"/>
          <w:b/>
        </w:rPr>
        <w:t>Administradores</w:t>
      </w:r>
    </w:p>
    <w:p w14:paraId="7F38DFB0" w14:textId="11A3E77B" w:rsidR="00C231C4" w:rsidRDefault="008A36A5" w:rsidP="0046702E">
      <w:pPr>
        <w:spacing w:before="240"/>
        <w:rPr>
          <w:rFonts w:cs="Arial"/>
        </w:rPr>
      </w:pPr>
      <w:bookmarkStart w:id="81" w:name="_Hlk160087806"/>
      <w:r w:rsidRPr="00701941">
        <w:rPr>
          <w:rFonts w:cs="Arial"/>
        </w:rPr>
        <w:t>Los miembros del Consejo de Administración de la Sociedad no han percibido remuneración alguna durante el ejercicio 20</w:t>
      </w:r>
      <w:r w:rsidR="007D649C" w:rsidRPr="00701941">
        <w:rPr>
          <w:rFonts w:cs="Arial"/>
        </w:rPr>
        <w:t>2</w:t>
      </w:r>
      <w:r w:rsidR="00127349">
        <w:rPr>
          <w:rFonts w:cs="Arial"/>
        </w:rPr>
        <w:t>3</w:t>
      </w:r>
      <w:r w:rsidR="005B3A59" w:rsidRPr="00701941">
        <w:rPr>
          <w:rFonts w:cs="Arial"/>
        </w:rPr>
        <w:t xml:space="preserve"> y 20</w:t>
      </w:r>
      <w:r w:rsidR="005C33E5">
        <w:rPr>
          <w:rFonts w:cs="Arial"/>
        </w:rPr>
        <w:t>2</w:t>
      </w:r>
      <w:r w:rsidR="00127349">
        <w:rPr>
          <w:rFonts w:cs="Arial"/>
        </w:rPr>
        <w:t>2</w:t>
      </w:r>
      <w:r w:rsidRPr="00701941">
        <w:rPr>
          <w:rFonts w:cs="Arial"/>
        </w:rPr>
        <w:t>, a excepción de</w:t>
      </w:r>
      <w:r w:rsidR="00A03D09" w:rsidRPr="00701941">
        <w:rPr>
          <w:rFonts w:cs="Arial"/>
        </w:rPr>
        <w:t>l cargo de</w:t>
      </w:r>
      <w:r w:rsidR="00EE39AD">
        <w:rPr>
          <w:rFonts w:cs="Arial"/>
        </w:rPr>
        <w:t>l</w:t>
      </w:r>
      <w:r w:rsidRPr="00701941">
        <w:rPr>
          <w:rFonts w:cs="Arial"/>
        </w:rPr>
        <w:t xml:space="preserve"> </w:t>
      </w:r>
      <w:proofErr w:type="gramStart"/>
      <w:r w:rsidRPr="00701941">
        <w:rPr>
          <w:rFonts w:cs="Arial"/>
        </w:rPr>
        <w:t xml:space="preserve">Consejero </w:t>
      </w:r>
      <w:r w:rsidR="00EE39AD">
        <w:rPr>
          <w:rFonts w:cs="Arial"/>
        </w:rPr>
        <w:t>D</w:t>
      </w:r>
      <w:r w:rsidRPr="00701941">
        <w:rPr>
          <w:rFonts w:cs="Arial"/>
        </w:rPr>
        <w:t>el</w:t>
      </w:r>
      <w:r w:rsidR="008774CE" w:rsidRPr="00701941">
        <w:rPr>
          <w:rFonts w:cs="Arial"/>
        </w:rPr>
        <w:t>e</w:t>
      </w:r>
      <w:r w:rsidRPr="00701941">
        <w:rPr>
          <w:rFonts w:cs="Arial"/>
        </w:rPr>
        <w:t>gado</w:t>
      </w:r>
      <w:proofErr w:type="gramEnd"/>
      <w:r w:rsidRPr="00701941">
        <w:rPr>
          <w:rFonts w:cs="Arial"/>
        </w:rPr>
        <w:t xml:space="preserve"> de la Sociedad, cuya remuneración devengada ha sido</w:t>
      </w:r>
      <w:r w:rsidR="00C231C4">
        <w:rPr>
          <w:rFonts w:cs="Arial"/>
        </w:rPr>
        <w:t>:</w:t>
      </w:r>
    </w:p>
    <w:p w14:paraId="5F5E6910" w14:textId="3B965767" w:rsidR="00C231C4" w:rsidRDefault="00C231C4" w:rsidP="00C231C4">
      <w:pPr>
        <w:spacing w:before="240"/>
        <w:jc w:val="center"/>
        <w:rPr>
          <w:rFonts w:cs="Arial"/>
        </w:rPr>
      </w:pPr>
      <w:r>
        <w:rPr>
          <w:rFonts w:cs="Arial"/>
        </w:rPr>
        <w:object w:dxaOrig="9562" w:dyaOrig="1553" w14:anchorId="0CF4189C">
          <v:shape id="_x0000_i1062" type="#_x0000_t75" style="width:400.2pt;height:65.45pt" o:ole="">
            <v:imagedata r:id="rId71" o:title=""/>
          </v:shape>
          <o:OLEObject Type="Embed" ProgID="Excel.Sheet.12" ShapeID="_x0000_i1062" DrawAspect="Content" ObjectID="_1803881343" r:id="rId72"/>
        </w:object>
      </w:r>
    </w:p>
    <w:p w14:paraId="3A6C74F3" w14:textId="78440975" w:rsidR="00BE6937" w:rsidRDefault="00F36F5C">
      <w:pPr>
        <w:spacing w:before="240"/>
        <w:rPr>
          <w:rFonts w:cs="Arial"/>
        </w:rPr>
      </w:pPr>
      <w:r w:rsidRPr="008C75F0">
        <w:rPr>
          <w:rFonts w:cs="Arial"/>
        </w:rPr>
        <w:t>Al</w:t>
      </w:r>
      <w:bookmarkEnd w:id="81"/>
      <w:r w:rsidRPr="008C75F0">
        <w:rPr>
          <w:rFonts w:cs="Arial"/>
        </w:rPr>
        <w:t xml:space="preserve"> 31 de diciembre de 20</w:t>
      </w:r>
      <w:r w:rsidR="007D649C" w:rsidRPr="008C75F0">
        <w:rPr>
          <w:rFonts w:cs="Arial"/>
        </w:rPr>
        <w:t>2</w:t>
      </w:r>
      <w:r w:rsidR="00127349">
        <w:rPr>
          <w:rFonts w:cs="Arial"/>
        </w:rPr>
        <w:t>3</w:t>
      </w:r>
      <w:r w:rsidR="0046702E" w:rsidRPr="008C75F0">
        <w:rPr>
          <w:rFonts w:cs="Arial"/>
        </w:rPr>
        <w:t xml:space="preserve"> </w:t>
      </w:r>
      <w:r w:rsidR="000E6CCD" w:rsidRPr="008C75F0">
        <w:rPr>
          <w:rFonts w:cs="Arial"/>
        </w:rPr>
        <w:t>y 20</w:t>
      </w:r>
      <w:r w:rsidR="005C33E5" w:rsidRPr="008C75F0">
        <w:rPr>
          <w:rFonts w:cs="Arial"/>
        </w:rPr>
        <w:t>2</w:t>
      </w:r>
      <w:r w:rsidR="00127349">
        <w:rPr>
          <w:rFonts w:cs="Arial"/>
        </w:rPr>
        <w:t>2</w:t>
      </w:r>
      <w:r w:rsidR="005C33E5" w:rsidRPr="008C75F0">
        <w:rPr>
          <w:rFonts w:cs="Arial"/>
        </w:rPr>
        <w:t xml:space="preserve"> </w:t>
      </w:r>
      <w:r w:rsidR="0046702E" w:rsidRPr="008C75F0">
        <w:rPr>
          <w:rFonts w:cs="Arial"/>
        </w:rPr>
        <w:t>la Sociedad no tiene obligaciones</w:t>
      </w:r>
      <w:r w:rsidR="0046702E" w:rsidRPr="008B38E3">
        <w:rPr>
          <w:rFonts w:cs="Arial"/>
        </w:rPr>
        <w:t xml:space="preserve"> contraídas en materia de pensiones y de seguros de vida respecto a los miembros anteriores o actuales del Consejo de Administración, ni tiene obligaciones asumidas por cuenta de ellos a título de garantía.</w:t>
      </w:r>
    </w:p>
    <w:p w14:paraId="6DCF5861" w14:textId="4C1139C6" w:rsidR="008E1A07" w:rsidRDefault="008E1A07">
      <w:pPr>
        <w:spacing w:before="240"/>
        <w:rPr>
          <w:rFonts w:cs="Arial"/>
        </w:rPr>
      </w:pPr>
      <w:r w:rsidRPr="00FB73DF">
        <w:rPr>
          <w:rFonts w:cs="Arial"/>
        </w:rPr>
        <w:t>Durante el ejercicio 20</w:t>
      </w:r>
      <w:r w:rsidR="007D649C">
        <w:rPr>
          <w:rFonts w:cs="Arial"/>
        </w:rPr>
        <w:t>2</w:t>
      </w:r>
      <w:r w:rsidR="00127349">
        <w:rPr>
          <w:rFonts w:cs="Arial"/>
        </w:rPr>
        <w:t>3</w:t>
      </w:r>
      <w:r w:rsidRPr="00FB73DF">
        <w:rPr>
          <w:rFonts w:cs="Arial"/>
        </w:rPr>
        <w:t xml:space="preserve"> se ha </w:t>
      </w:r>
      <w:r w:rsidR="00F57ED1">
        <w:rPr>
          <w:rFonts w:cs="Arial"/>
        </w:rPr>
        <w:t>suscrito</w:t>
      </w:r>
      <w:r w:rsidRPr="00FB73DF">
        <w:rPr>
          <w:rFonts w:cs="Arial"/>
        </w:rPr>
        <w:t xml:space="preserve"> </w:t>
      </w:r>
      <w:r w:rsidR="000A49BA">
        <w:rPr>
          <w:rFonts w:cs="Arial"/>
        </w:rPr>
        <w:t xml:space="preserve">un </w:t>
      </w:r>
      <w:r w:rsidRPr="00FB73DF">
        <w:rPr>
          <w:rFonts w:cs="Arial"/>
        </w:rPr>
        <w:t>seguro de responsabilidad civil de los administradores por daños ocasionados en el ejercicio del cargo</w:t>
      </w:r>
      <w:r w:rsidR="00F57ED1">
        <w:rPr>
          <w:rFonts w:cs="Arial"/>
        </w:rPr>
        <w:t xml:space="preserve">, ascendiendo la prima </w:t>
      </w:r>
      <w:r w:rsidR="00F57ED1" w:rsidRPr="00E025BC">
        <w:rPr>
          <w:rFonts w:cs="Arial"/>
        </w:rPr>
        <w:t xml:space="preserve">a </w:t>
      </w:r>
      <w:bookmarkStart w:id="82" w:name="_Hlk159501893"/>
      <w:bookmarkStart w:id="83" w:name="_Hlk127961369"/>
      <w:bookmarkStart w:id="84" w:name="_Hlk96000530"/>
      <w:r w:rsidR="002F5FBB">
        <w:rPr>
          <w:rFonts w:cs="Arial"/>
        </w:rPr>
        <w:t>3</w:t>
      </w:r>
      <w:r w:rsidR="002F5FBB" w:rsidRPr="002F5FBB">
        <w:rPr>
          <w:rFonts w:cs="Arial"/>
        </w:rPr>
        <w:t>.300</w:t>
      </w:r>
      <w:r w:rsidR="00AB28FA" w:rsidRPr="002F5FBB">
        <w:rPr>
          <w:rFonts w:cs="Arial"/>
        </w:rPr>
        <w:t>,00</w:t>
      </w:r>
      <w:bookmarkEnd w:id="82"/>
      <w:r w:rsidR="009F53F2" w:rsidRPr="002F5FBB">
        <w:rPr>
          <w:rFonts w:cs="Arial"/>
        </w:rPr>
        <w:t xml:space="preserve"> </w:t>
      </w:r>
      <w:bookmarkEnd w:id="83"/>
      <w:r w:rsidR="009F53F2" w:rsidRPr="002F5FBB">
        <w:rPr>
          <w:rFonts w:cs="Arial"/>
        </w:rPr>
        <w:t>euros</w:t>
      </w:r>
      <w:r w:rsidR="004457FC" w:rsidRPr="002F5FBB">
        <w:rPr>
          <w:rFonts w:cs="Arial"/>
        </w:rPr>
        <w:t xml:space="preserve"> </w:t>
      </w:r>
      <w:bookmarkEnd w:id="84"/>
      <w:r w:rsidR="004457FC" w:rsidRPr="002F5FBB">
        <w:rPr>
          <w:rFonts w:cs="Arial"/>
        </w:rPr>
        <w:t>(</w:t>
      </w:r>
      <w:r w:rsidR="00127349" w:rsidRPr="002F5FBB">
        <w:rPr>
          <w:rFonts w:cs="Arial"/>
        </w:rPr>
        <w:t>2.163</w:t>
      </w:r>
      <w:r w:rsidR="00127349">
        <w:rPr>
          <w:rFonts w:cs="Arial"/>
        </w:rPr>
        <w:t>,00</w:t>
      </w:r>
      <w:r w:rsidR="006540F1" w:rsidRPr="006540F1">
        <w:rPr>
          <w:rFonts w:cs="Arial"/>
        </w:rPr>
        <w:t xml:space="preserve"> </w:t>
      </w:r>
      <w:r w:rsidR="005C33E5" w:rsidRPr="005C33E5">
        <w:rPr>
          <w:rFonts w:cs="Arial"/>
        </w:rPr>
        <w:t xml:space="preserve">euros </w:t>
      </w:r>
      <w:r w:rsidR="000A49BA">
        <w:rPr>
          <w:rFonts w:cs="Arial"/>
        </w:rPr>
        <w:t>en</w:t>
      </w:r>
      <w:r w:rsidR="004457FC">
        <w:rPr>
          <w:rFonts w:cs="Arial"/>
        </w:rPr>
        <w:t xml:space="preserve"> el ejercicio 20</w:t>
      </w:r>
      <w:r w:rsidR="005C33E5">
        <w:rPr>
          <w:rFonts w:cs="Arial"/>
        </w:rPr>
        <w:t>2</w:t>
      </w:r>
      <w:r w:rsidR="00127349">
        <w:rPr>
          <w:rFonts w:cs="Arial"/>
        </w:rPr>
        <w:t>2</w:t>
      </w:r>
      <w:r w:rsidR="004457FC">
        <w:rPr>
          <w:rFonts w:cs="Arial"/>
        </w:rPr>
        <w:t>)</w:t>
      </w:r>
      <w:r w:rsidRPr="00FB73DF">
        <w:rPr>
          <w:rFonts w:cs="Arial"/>
        </w:rPr>
        <w:t>.</w:t>
      </w:r>
      <w:r>
        <w:rPr>
          <w:rFonts w:cs="Arial"/>
        </w:rPr>
        <w:t xml:space="preserve"> </w:t>
      </w:r>
    </w:p>
    <w:p w14:paraId="467E73BB" w14:textId="77777777" w:rsidR="007279CF" w:rsidRDefault="000E6CCD" w:rsidP="007279CF">
      <w:pPr>
        <w:pStyle w:val="NormalWeb"/>
        <w:jc w:val="both"/>
        <w:rPr>
          <w:rFonts w:ascii="Arial" w:hAnsi="Arial" w:cs="Arial"/>
          <w:sz w:val="20"/>
          <w:szCs w:val="20"/>
        </w:rPr>
      </w:pPr>
      <w:r w:rsidRPr="009167FE">
        <w:rPr>
          <w:rFonts w:ascii="Arial" w:hAnsi="Arial" w:cs="Arial"/>
          <w:sz w:val="20"/>
          <w:szCs w:val="20"/>
        </w:rPr>
        <w:t>En relación con el artículo 229 de la Ley de Sociedades de Capital, l</w:t>
      </w:r>
      <w:r w:rsidR="00487A9C" w:rsidRPr="009167FE">
        <w:rPr>
          <w:rFonts w:ascii="Arial" w:hAnsi="Arial" w:cs="Arial"/>
          <w:sz w:val="20"/>
          <w:szCs w:val="20"/>
        </w:rPr>
        <w:t xml:space="preserve">os administradores han comunicado </w:t>
      </w:r>
      <w:r w:rsidR="007B13AB" w:rsidRPr="009167FE">
        <w:rPr>
          <w:rFonts w:ascii="Arial" w:hAnsi="Arial" w:cs="Arial"/>
          <w:sz w:val="20"/>
          <w:szCs w:val="20"/>
        </w:rPr>
        <w:t xml:space="preserve">que no tienen </w:t>
      </w:r>
      <w:r w:rsidR="00487A9C" w:rsidRPr="009167FE">
        <w:rPr>
          <w:rFonts w:ascii="Arial" w:hAnsi="Arial" w:cs="Arial"/>
          <w:sz w:val="20"/>
          <w:szCs w:val="20"/>
        </w:rPr>
        <w:t>situación de conflicto</w:t>
      </w:r>
      <w:r w:rsidRPr="009167FE">
        <w:rPr>
          <w:rFonts w:ascii="Arial" w:hAnsi="Arial" w:cs="Arial"/>
          <w:sz w:val="20"/>
          <w:szCs w:val="20"/>
        </w:rPr>
        <w:t xml:space="preserve"> </w:t>
      </w:r>
      <w:r w:rsidR="00487A9C" w:rsidRPr="009167FE">
        <w:rPr>
          <w:rFonts w:ascii="Arial" w:hAnsi="Arial" w:cs="Arial"/>
          <w:sz w:val="20"/>
          <w:szCs w:val="20"/>
        </w:rPr>
        <w:t xml:space="preserve">con el interés de la </w:t>
      </w:r>
      <w:r w:rsidRPr="009167FE">
        <w:rPr>
          <w:rFonts w:ascii="Arial" w:hAnsi="Arial" w:cs="Arial"/>
          <w:sz w:val="20"/>
          <w:szCs w:val="20"/>
        </w:rPr>
        <w:t>S</w:t>
      </w:r>
      <w:r w:rsidR="00487A9C" w:rsidRPr="009167FE">
        <w:rPr>
          <w:rFonts w:ascii="Arial" w:hAnsi="Arial" w:cs="Arial"/>
          <w:sz w:val="20"/>
          <w:szCs w:val="20"/>
        </w:rPr>
        <w:t>ociedad.</w:t>
      </w:r>
      <w:r w:rsidR="00487A9C" w:rsidRPr="00D60515">
        <w:rPr>
          <w:rFonts w:ascii="Arial" w:hAnsi="Arial" w:cs="Arial"/>
          <w:sz w:val="20"/>
          <w:szCs w:val="20"/>
        </w:rPr>
        <w:t xml:space="preserve"> </w:t>
      </w:r>
    </w:p>
    <w:p w14:paraId="7C2A9563" w14:textId="77777777" w:rsidR="00592CC1" w:rsidRPr="007E79B2" w:rsidRDefault="00592CC1" w:rsidP="00B23249">
      <w:pPr>
        <w:rPr>
          <w:highlight w:val="yellow"/>
        </w:rPr>
      </w:pPr>
    </w:p>
    <w:p w14:paraId="08B1E99C" w14:textId="77777777" w:rsidR="0046702E" w:rsidRPr="00957520" w:rsidRDefault="001F7EB6" w:rsidP="008E7D60">
      <w:pPr>
        <w:ind w:left="720" w:hanging="720"/>
        <w:jc w:val="left"/>
        <w:rPr>
          <w:b/>
        </w:rPr>
      </w:pPr>
      <w:r w:rsidRPr="00957520">
        <w:rPr>
          <w:b/>
        </w:rPr>
        <w:t>1</w:t>
      </w:r>
      <w:r w:rsidR="00FD308D" w:rsidRPr="00957520">
        <w:rPr>
          <w:b/>
        </w:rPr>
        <w:t>8</w:t>
      </w:r>
      <w:r w:rsidRPr="00957520">
        <w:rPr>
          <w:b/>
        </w:rPr>
        <w:t>.</w:t>
      </w:r>
      <w:r w:rsidRPr="00957520">
        <w:rPr>
          <w:b/>
        </w:rPr>
        <w:tab/>
      </w:r>
      <w:r w:rsidR="0046702E" w:rsidRPr="00957520">
        <w:rPr>
          <w:b/>
        </w:rPr>
        <w:t>INFORMACIÓN SOBRE LA NATURALEZA Y EL NIVEL DE RIESGO PROCEDENTE DE INSTRUMENTOS FINANCIEROS</w:t>
      </w:r>
    </w:p>
    <w:p w14:paraId="2C5BB5DA" w14:textId="10715B97" w:rsidR="0046702E" w:rsidRPr="008B38E3" w:rsidRDefault="0046702E" w:rsidP="0046702E">
      <w:pPr>
        <w:spacing w:before="240"/>
      </w:pPr>
      <w:r w:rsidRPr="00957520">
        <w:t>Las políticas de gestión de riesgos de la Sociedad</w:t>
      </w:r>
      <w:r w:rsidRPr="008B38E3">
        <w:t xml:space="preserve"> son establecidas por </w:t>
      </w:r>
      <w:r w:rsidR="00EE39AD">
        <w:t xml:space="preserve">el Consejo de Administración </w:t>
      </w:r>
      <w:r w:rsidRPr="008B38E3">
        <w:t>d</w:t>
      </w:r>
      <w:r w:rsidR="00E0138F" w:rsidRPr="008B38E3">
        <w:t>e la Sociedad.</w:t>
      </w:r>
    </w:p>
    <w:p w14:paraId="555C3E2A" w14:textId="77777777" w:rsidR="0046702E" w:rsidRDefault="0046702E" w:rsidP="0046702E">
      <w:pPr>
        <w:spacing w:before="240"/>
      </w:pPr>
      <w:r w:rsidRPr="008B38E3">
        <w:t>La actividad con instrumentos financieros expone a la Sociedad al riesgo de crédito, de mercado y de liquidez.</w:t>
      </w:r>
    </w:p>
    <w:p w14:paraId="4EC9C685" w14:textId="77777777" w:rsidR="0046702E" w:rsidRPr="008B38E3" w:rsidRDefault="001F7EB6" w:rsidP="001F7EB6">
      <w:pPr>
        <w:spacing w:before="240"/>
        <w:rPr>
          <w:b/>
        </w:rPr>
      </w:pPr>
      <w:r w:rsidRPr="008B38E3">
        <w:rPr>
          <w:b/>
        </w:rPr>
        <w:lastRenderedPageBreak/>
        <w:t>1</w:t>
      </w:r>
      <w:r w:rsidR="00FD308D" w:rsidRPr="008B38E3">
        <w:rPr>
          <w:b/>
        </w:rPr>
        <w:t>8</w:t>
      </w:r>
      <w:r w:rsidRPr="008B38E3">
        <w:rPr>
          <w:b/>
        </w:rPr>
        <w:t>.1</w:t>
      </w:r>
      <w:r w:rsidRPr="008B38E3">
        <w:rPr>
          <w:b/>
        </w:rPr>
        <w:tab/>
      </w:r>
      <w:r w:rsidR="0046702E" w:rsidRPr="008B38E3">
        <w:rPr>
          <w:b/>
        </w:rPr>
        <w:t>Riesgo de crédito</w:t>
      </w:r>
    </w:p>
    <w:p w14:paraId="2DD1C06C" w14:textId="77777777" w:rsidR="00F6387E" w:rsidRDefault="0046702E" w:rsidP="0046702E">
      <w:pPr>
        <w:spacing w:before="240"/>
      </w:pPr>
      <w:r w:rsidRPr="008B38E3">
        <w:t>El riesgo de crédito se produce por la posible pérdida causada por el incumplimiento de las obligaciones contractuales de las contrapartes de la Sociedad, es decir, por la posibilidad de no recuperar los activos financieros por el importe contabilizado y en el plazo establecido.</w:t>
      </w:r>
    </w:p>
    <w:p w14:paraId="62CFBC7C" w14:textId="2B12DFBE" w:rsidR="00F96DDA" w:rsidRDefault="00637777" w:rsidP="0046702E">
      <w:pPr>
        <w:spacing w:before="240"/>
      </w:pPr>
      <w:r w:rsidRPr="00AC4785">
        <w:t>L</w:t>
      </w:r>
      <w:r w:rsidR="0046702E" w:rsidRPr="00AC4785">
        <w:t>a exposición máxima al riesgo de crédito al 31 de diciembre es la siguiente:</w:t>
      </w:r>
    </w:p>
    <w:p w14:paraId="0E1E5112" w14:textId="77777777" w:rsidR="007A52CA" w:rsidRDefault="007A52CA" w:rsidP="0046702E">
      <w:pPr>
        <w:spacing w:before="240"/>
      </w:pPr>
    </w:p>
    <w:bookmarkStart w:id="85" w:name="_MON_1390385734"/>
    <w:bookmarkEnd w:id="85"/>
    <w:p w14:paraId="567EC54D" w14:textId="0539A08D" w:rsidR="00684D6A" w:rsidRPr="00AC4785" w:rsidRDefault="00486A90" w:rsidP="00EF07C9">
      <w:pPr>
        <w:spacing w:before="240"/>
        <w:jc w:val="center"/>
      </w:pPr>
      <w:r w:rsidRPr="00AC4785">
        <w:object w:dxaOrig="7872" w:dyaOrig="1819" w14:anchorId="383FF03A">
          <v:shape id="_x0000_i1063" type="#_x0000_t75" style="width:392.75pt;height:90.7pt" o:ole="">
            <v:imagedata r:id="rId73" o:title=""/>
          </v:shape>
          <o:OLEObject Type="Embed" ProgID="Excel.Sheet.8" ShapeID="_x0000_i1063" DrawAspect="Content" ObjectID="_1803881344" r:id="rId74"/>
        </w:object>
      </w:r>
    </w:p>
    <w:p w14:paraId="5863F629" w14:textId="4E33B282" w:rsidR="00FD308D" w:rsidRDefault="0046702E" w:rsidP="0046702E">
      <w:pPr>
        <w:spacing w:before="240"/>
      </w:pPr>
      <w:r w:rsidRPr="00AC4785">
        <w:t>Para gestionar el riesgo de crédito la Sociedad distingue entre</w:t>
      </w:r>
      <w:r w:rsidRPr="00BA7F3B">
        <w:t xml:space="preserve"> los activos financieros originados por las actividades operativas y por las actividades de inversión. </w:t>
      </w:r>
    </w:p>
    <w:p w14:paraId="305401B0" w14:textId="77777777" w:rsidR="002070D8" w:rsidRPr="00BA7F3B" w:rsidRDefault="002070D8" w:rsidP="0046702E">
      <w:pPr>
        <w:spacing w:before="240"/>
      </w:pPr>
    </w:p>
    <w:p w14:paraId="0DE75EE9" w14:textId="77777777" w:rsidR="0046702E" w:rsidRPr="00835446" w:rsidRDefault="000E472F" w:rsidP="0046702E">
      <w:pPr>
        <w:spacing w:before="240"/>
        <w:rPr>
          <w:i/>
          <w:u w:val="single"/>
        </w:rPr>
      </w:pPr>
      <w:r w:rsidRPr="00835446">
        <w:rPr>
          <w:i/>
          <w:u w:val="single"/>
        </w:rPr>
        <w:t>A</w:t>
      </w:r>
      <w:r w:rsidR="0046702E" w:rsidRPr="00835446">
        <w:rPr>
          <w:i/>
          <w:u w:val="single"/>
        </w:rPr>
        <w:t>ctividades operativas</w:t>
      </w:r>
    </w:p>
    <w:p w14:paraId="0030C639" w14:textId="77777777" w:rsidR="00B8751B" w:rsidRPr="002F3C13" w:rsidRDefault="00B8751B" w:rsidP="00B8751B">
      <w:pPr>
        <w:rPr>
          <w:rFonts w:cs="Arial"/>
          <w:sz w:val="22"/>
          <w:szCs w:val="22"/>
          <w:highlight w:val="yellow"/>
        </w:rPr>
      </w:pPr>
    </w:p>
    <w:p w14:paraId="1267C59C" w14:textId="28DC5DF2" w:rsidR="00244012" w:rsidRDefault="00244012" w:rsidP="00244012">
      <w:pPr>
        <w:autoSpaceDE w:val="0"/>
        <w:autoSpaceDN w:val="0"/>
        <w:adjustRightInd w:val="0"/>
        <w:rPr>
          <w:rFonts w:cs="Arial"/>
          <w:szCs w:val="20"/>
          <w:lang w:val="es-ES" w:eastAsia="es-ES"/>
        </w:rPr>
      </w:pPr>
      <w:r w:rsidRPr="00244012">
        <w:rPr>
          <w:rFonts w:cs="Arial"/>
          <w:szCs w:val="20"/>
          <w:lang w:val="es-ES" w:eastAsia="es-ES"/>
        </w:rPr>
        <w:t>Para minimizar el riesgo de crédito en el proceso comercial de GMR Canarias, ofreciendo a los</w:t>
      </w:r>
      <w:r>
        <w:rPr>
          <w:rFonts w:cs="Arial"/>
          <w:szCs w:val="20"/>
          <w:lang w:val="es-ES" w:eastAsia="es-ES"/>
        </w:rPr>
        <w:t xml:space="preserve"> </w:t>
      </w:r>
      <w:r w:rsidRPr="00244012">
        <w:rPr>
          <w:rFonts w:cs="Arial"/>
          <w:szCs w:val="20"/>
          <w:lang w:val="es-ES" w:eastAsia="es-ES"/>
        </w:rPr>
        <w:t>clientes la posibilidad de pagar a crédito las compras que realizan, se hace necesario establecer una</w:t>
      </w:r>
      <w:r>
        <w:rPr>
          <w:rFonts w:cs="Arial"/>
          <w:szCs w:val="20"/>
          <w:lang w:val="es-ES" w:eastAsia="es-ES"/>
        </w:rPr>
        <w:t xml:space="preserve"> </w:t>
      </w:r>
      <w:r w:rsidRPr="00244012">
        <w:rPr>
          <w:rFonts w:cs="Arial"/>
          <w:szCs w:val="20"/>
          <w:lang w:val="es-ES" w:eastAsia="es-ES"/>
        </w:rPr>
        <w:t>política de otorgamiento de crédito a clientes.</w:t>
      </w:r>
      <w:r w:rsidR="00EA4671">
        <w:rPr>
          <w:rFonts w:cs="Arial"/>
          <w:szCs w:val="20"/>
          <w:lang w:val="es-ES" w:eastAsia="es-ES"/>
        </w:rPr>
        <w:t xml:space="preserve"> </w:t>
      </w:r>
      <w:r w:rsidRPr="00244012">
        <w:rPr>
          <w:rFonts w:cs="Arial"/>
          <w:szCs w:val="20"/>
          <w:lang w:val="es-ES" w:eastAsia="es-ES"/>
        </w:rPr>
        <w:t xml:space="preserve">La política de otorgamiento de crédito a clientes </w:t>
      </w:r>
      <w:r w:rsidR="00D70D4E">
        <w:rPr>
          <w:rFonts w:cs="Arial"/>
          <w:szCs w:val="20"/>
          <w:lang w:val="es-ES" w:eastAsia="es-ES"/>
        </w:rPr>
        <w:t>es</w:t>
      </w:r>
      <w:r w:rsidRPr="00244012">
        <w:rPr>
          <w:rFonts w:cs="Arial"/>
          <w:szCs w:val="20"/>
          <w:lang w:val="es-ES" w:eastAsia="es-ES"/>
        </w:rPr>
        <w:t xml:space="preserve"> aprobada por el Consejo de</w:t>
      </w:r>
      <w:r>
        <w:rPr>
          <w:rFonts w:cs="Arial"/>
          <w:szCs w:val="20"/>
          <w:lang w:val="es-ES" w:eastAsia="es-ES"/>
        </w:rPr>
        <w:t xml:space="preserve"> </w:t>
      </w:r>
      <w:r w:rsidRPr="00244012">
        <w:rPr>
          <w:rFonts w:cs="Arial"/>
          <w:szCs w:val="20"/>
          <w:lang w:val="es-ES" w:eastAsia="es-ES"/>
        </w:rPr>
        <w:t>Administración:</w:t>
      </w:r>
    </w:p>
    <w:p w14:paraId="290CD333" w14:textId="77777777" w:rsidR="00EA4671" w:rsidRDefault="00EA4671" w:rsidP="00244012">
      <w:pPr>
        <w:autoSpaceDE w:val="0"/>
        <w:autoSpaceDN w:val="0"/>
        <w:adjustRightInd w:val="0"/>
        <w:rPr>
          <w:rFonts w:cs="Arial"/>
          <w:szCs w:val="20"/>
          <w:lang w:val="es-ES" w:eastAsia="es-ES"/>
        </w:rPr>
      </w:pPr>
    </w:p>
    <w:p w14:paraId="5159C277" w14:textId="09CC4539" w:rsidR="00244012" w:rsidRDefault="00244012" w:rsidP="00244012">
      <w:pPr>
        <w:autoSpaceDE w:val="0"/>
        <w:autoSpaceDN w:val="0"/>
        <w:adjustRightInd w:val="0"/>
        <w:rPr>
          <w:rFonts w:cs="Arial"/>
          <w:szCs w:val="20"/>
          <w:lang w:val="es-ES" w:eastAsia="es-ES"/>
        </w:rPr>
      </w:pPr>
      <w:r w:rsidRPr="00244012">
        <w:rPr>
          <w:rFonts w:cs="Arial"/>
          <w:szCs w:val="20"/>
          <w:lang w:val="es-ES" w:eastAsia="es-ES"/>
        </w:rPr>
        <w:t>- El Departamento de Cobros, previa solicitud del Departamento Comercial, solicitará a la</w:t>
      </w:r>
      <w:r>
        <w:rPr>
          <w:rFonts w:cs="Arial"/>
          <w:szCs w:val="20"/>
          <w:lang w:val="es-ES" w:eastAsia="es-ES"/>
        </w:rPr>
        <w:t xml:space="preserve"> </w:t>
      </w:r>
      <w:r w:rsidRPr="00244012">
        <w:rPr>
          <w:rFonts w:cs="Arial"/>
          <w:szCs w:val="20"/>
          <w:lang w:val="es-ES" w:eastAsia="es-ES"/>
        </w:rPr>
        <w:t>aseguradora crédito por el importe solicitado por este departamento, una vez la aseguradora</w:t>
      </w:r>
      <w:r>
        <w:rPr>
          <w:rFonts w:cs="Arial"/>
          <w:szCs w:val="20"/>
          <w:lang w:val="es-ES" w:eastAsia="es-ES"/>
        </w:rPr>
        <w:t xml:space="preserve"> </w:t>
      </w:r>
      <w:r w:rsidRPr="00244012">
        <w:rPr>
          <w:rFonts w:cs="Arial"/>
          <w:szCs w:val="20"/>
          <w:lang w:val="es-ES" w:eastAsia="es-ES"/>
        </w:rPr>
        <w:t>apruebe el crédito por el importe que estime, se comunicará al Departamento Comercial que</w:t>
      </w:r>
      <w:r>
        <w:rPr>
          <w:rFonts w:cs="Arial"/>
          <w:szCs w:val="20"/>
          <w:lang w:val="es-ES" w:eastAsia="es-ES"/>
        </w:rPr>
        <w:t xml:space="preserve"> </w:t>
      </w:r>
      <w:r w:rsidRPr="00244012">
        <w:rPr>
          <w:rFonts w:cs="Arial"/>
          <w:szCs w:val="20"/>
          <w:lang w:val="es-ES" w:eastAsia="es-ES"/>
        </w:rPr>
        <w:t>está autorizado el otorgamiento del crédito, siendo el responsable de gestión de cobros el</w:t>
      </w:r>
      <w:r>
        <w:rPr>
          <w:rFonts w:cs="Arial"/>
          <w:szCs w:val="20"/>
          <w:lang w:val="es-ES" w:eastAsia="es-ES"/>
        </w:rPr>
        <w:t xml:space="preserve"> </w:t>
      </w:r>
      <w:r w:rsidRPr="00244012">
        <w:rPr>
          <w:rFonts w:cs="Arial"/>
          <w:szCs w:val="20"/>
          <w:lang w:val="es-ES" w:eastAsia="es-ES"/>
        </w:rPr>
        <w:t>que procederá a rellenar esta información en la ficha del cliente.</w:t>
      </w:r>
    </w:p>
    <w:p w14:paraId="7C88588C" w14:textId="77777777" w:rsidR="00244012" w:rsidRPr="00244012" w:rsidRDefault="00244012" w:rsidP="00244012">
      <w:pPr>
        <w:autoSpaceDE w:val="0"/>
        <w:autoSpaceDN w:val="0"/>
        <w:adjustRightInd w:val="0"/>
        <w:rPr>
          <w:rFonts w:cs="Arial"/>
          <w:szCs w:val="20"/>
          <w:lang w:val="es-ES" w:eastAsia="es-ES"/>
        </w:rPr>
      </w:pPr>
    </w:p>
    <w:p w14:paraId="5AB4B1D6" w14:textId="2F1BDF8F" w:rsidR="00244012" w:rsidRDefault="00244012" w:rsidP="00244012">
      <w:pPr>
        <w:autoSpaceDE w:val="0"/>
        <w:autoSpaceDN w:val="0"/>
        <w:adjustRightInd w:val="0"/>
        <w:rPr>
          <w:rFonts w:cs="Arial"/>
          <w:szCs w:val="20"/>
          <w:lang w:val="es-ES" w:eastAsia="es-ES"/>
        </w:rPr>
      </w:pPr>
      <w:r w:rsidRPr="00244012">
        <w:rPr>
          <w:rFonts w:cs="Arial"/>
          <w:szCs w:val="20"/>
          <w:lang w:val="es-ES" w:eastAsia="es-ES"/>
        </w:rPr>
        <w:t>- Todas las ventas realizadas a las grandes superficies, cadenas de supermercados,</w:t>
      </w:r>
      <w:r>
        <w:rPr>
          <w:rFonts w:cs="Arial"/>
          <w:szCs w:val="20"/>
          <w:lang w:val="es-ES" w:eastAsia="es-ES"/>
        </w:rPr>
        <w:t xml:space="preserve"> </w:t>
      </w:r>
      <w:r w:rsidRPr="00244012">
        <w:rPr>
          <w:rFonts w:cs="Arial"/>
          <w:szCs w:val="20"/>
          <w:lang w:val="es-ES" w:eastAsia="es-ES"/>
        </w:rPr>
        <w:t>Administraciones Públicas y empresas públicas, excluidas de la póliza de seguros por parte</w:t>
      </w:r>
      <w:r>
        <w:rPr>
          <w:rFonts w:cs="Arial"/>
          <w:szCs w:val="20"/>
          <w:lang w:val="es-ES" w:eastAsia="es-ES"/>
        </w:rPr>
        <w:t xml:space="preserve"> </w:t>
      </w:r>
      <w:r w:rsidRPr="00244012">
        <w:rPr>
          <w:rFonts w:cs="Arial"/>
          <w:szCs w:val="20"/>
          <w:lang w:val="es-ES" w:eastAsia="es-ES"/>
        </w:rPr>
        <w:t>de GMR Canarias, serán aprobadas por acuerdo expreso por parte del Consejo de</w:t>
      </w:r>
      <w:r>
        <w:rPr>
          <w:rFonts w:cs="Arial"/>
          <w:szCs w:val="20"/>
          <w:lang w:val="es-ES" w:eastAsia="es-ES"/>
        </w:rPr>
        <w:t xml:space="preserve"> </w:t>
      </w:r>
      <w:r w:rsidRPr="00244012">
        <w:rPr>
          <w:rFonts w:cs="Arial"/>
          <w:szCs w:val="20"/>
          <w:lang w:val="es-ES" w:eastAsia="es-ES"/>
        </w:rPr>
        <w:t>Administración.</w:t>
      </w:r>
    </w:p>
    <w:p w14:paraId="5B5C2DDD" w14:textId="77777777" w:rsidR="00244012" w:rsidRPr="00244012" w:rsidRDefault="00244012" w:rsidP="00244012">
      <w:pPr>
        <w:autoSpaceDE w:val="0"/>
        <w:autoSpaceDN w:val="0"/>
        <w:adjustRightInd w:val="0"/>
        <w:rPr>
          <w:rFonts w:cs="Arial"/>
          <w:szCs w:val="20"/>
          <w:lang w:val="es-ES" w:eastAsia="es-ES"/>
        </w:rPr>
      </w:pPr>
    </w:p>
    <w:p w14:paraId="219BB13E" w14:textId="0370E728" w:rsidR="00244012" w:rsidRPr="00D70D4E" w:rsidRDefault="00244012" w:rsidP="00244012">
      <w:pPr>
        <w:autoSpaceDE w:val="0"/>
        <w:autoSpaceDN w:val="0"/>
        <w:adjustRightInd w:val="0"/>
        <w:rPr>
          <w:rFonts w:cs="Arial"/>
          <w:szCs w:val="20"/>
          <w:lang w:val="es-ES" w:eastAsia="es-ES"/>
        </w:rPr>
      </w:pPr>
      <w:r w:rsidRPr="00D70D4E">
        <w:rPr>
          <w:rFonts w:cs="Arial"/>
          <w:szCs w:val="20"/>
          <w:lang w:val="es-ES" w:eastAsia="es-ES"/>
        </w:rPr>
        <w:t xml:space="preserve">- Clientes </w:t>
      </w:r>
      <w:r w:rsidR="000D3DBB">
        <w:rPr>
          <w:rFonts w:cs="Arial"/>
          <w:szCs w:val="20"/>
          <w:lang w:val="es-ES" w:eastAsia="es-ES"/>
        </w:rPr>
        <w:t>no asegurados</w:t>
      </w:r>
      <w:r w:rsidRPr="00D70D4E">
        <w:rPr>
          <w:rFonts w:cs="Arial"/>
          <w:szCs w:val="20"/>
          <w:lang w:val="es-ES" w:eastAsia="es-ES"/>
        </w:rPr>
        <w:t>: Se dará un crédito hasta 1.000 euros por 60 días y no se le podrá vender si el saldo pendiente de abonar es mayor de cero, es decir, antes de hacer un nuevo pedido tiene que haber pagado la factura anterior, en caso de incumplimiento de la fecha de vencimiento se le requerirá y aunque pague, no se admitirá venta a crédito en ningún otro caso.</w:t>
      </w:r>
    </w:p>
    <w:p w14:paraId="44BE0268" w14:textId="77777777" w:rsidR="00244012" w:rsidRPr="00D70D4E" w:rsidRDefault="00244012" w:rsidP="00244012">
      <w:pPr>
        <w:autoSpaceDE w:val="0"/>
        <w:autoSpaceDN w:val="0"/>
        <w:adjustRightInd w:val="0"/>
        <w:rPr>
          <w:rFonts w:cs="Arial"/>
          <w:szCs w:val="20"/>
          <w:lang w:val="es-ES" w:eastAsia="es-ES"/>
        </w:rPr>
      </w:pPr>
    </w:p>
    <w:p w14:paraId="1A70378F" w14:textId="6F56FAAE" w:rsidR="00244012" w:rsidRPr="00D70D4E" w:rsidRDefault="00244012" w:rsidP="00244012">
      <w:pPr>
        <w:autoSpaceDE w:val="0"/>
        <w:autoSpaceDN w:val="0"/>
        <w:adjustRightInd w:val="0"/>
        <w:rPr>
          <w:rFonts w:cs="Arial"/>
          <w:szCs w:val="20"/>
          <w:lang w:val="es-ES" w:eastAsia="es-ES"/>
        </w:rPr>
      </w:pPr>
      <w:r w:rsidRPr="00D70D4E">
        <w:rPr>
          <w:rFonts w:cs="Arial"/>
          <w:szCs w:val="20"/>
          <w:lang w:val="es-ES" w:eastAsia="es-ES"/>
        </w:rPr>
        <w:t xml:space="preserve">- Clientes </w:t>
      </w:r>
      <w:r w:rsidR="000D3DBB">
        <w:rPr>
          <w:rFonts w:cs="Arial"/>
          <w:szCs w:val="20"/>
          <w:lang w:val="es-ES" w:eastAsia="es-ES"/>
        </w:rPr>
        <w:t>asegurados</w:t>
      </w:r>
      <w:r w:rsidRPr="00D70D4E">
        <w:rPr>
          <w:rFonts w:cs="Arial"/>
          <w:szCs w:val="20"/>
          <w:lang w:val="es-ES" w:eastAsia="es-ES"/>
        </w:rPr>
        <w:t>:</w:t>
      </w:r>
    </w:p>
    <w:p w14:paraId="2D3BBAF5" w14:textId="77777777" w:rsidR="00244012" w:rsidRPr="00D70D4E" w:rsidRDefault="00244012" w:rsidP="00244012">
      <w:pPr>
        <w:autoSpaceDE w:val="0"/>
        <w:autoSpaceDN w:val="0"/>
        <w:adjustRightInd w:val="0"/>
        <w:rPr>
          <w:rFonts w:cs="Arial"/>
          <w:szCs w:val="20"/>
          <w:lang w:val="es-ES" w:eastAsia="es-ES"/>
        </w:rPr>
      </w:pPr>
    </w:p>
    <w:p w14:paraId="1A330A78" w14:textId="1217FCDA" w:rsidR="00244012" w:rsidRPr="00D70D4E" w:rsidRDefault="00244012" w:rsidP="00767F9B">
      <w:pPr>
        <w:pStyle w:val="Prrafodelista"/>
        <w:numPr>
          <w:ilvl w:val="1"/>
          <w:numId w:val="7"/>
        </w:numPr>
        <w:autoSpaceDE w:val="0"/>
        <w:autoSpaceDN w:val="0"/>
        <w:adjustRightInd w:val="0"/>
        <w:rPr>
          <w:rFonts w:ascii="Arial" w:hAnsi="Arial" w:cs="Arial"/>
          <w:sz w:val="20"/>
          <w:szCs w:val="20"/>
        </w:rPr>
      </w:pPr>
      <w:r w:rsidRPr="00D70D4E">
        <w:rPr>
          <w:rFonts w:ascii="Arial" w:hAnsi="Arial" w:cs="Arial"/>
          <w:sz w:val="20"/>
          <w:szCs w:val="20"/>
        </w:rPr>
        <w:t>En el caso de que a un cliente que esté asegurado se le solicite un aumento de</w:t>
      </w:r>
    </w:p>
    <w:p w14:paraId="33254AC7" w14:textId="77777777" w:rsidR="00244012" w:rsidRPr="00D70D4E" w:rsidRDefault="00244012" w:rsidP="00244012">
      <w:pPr>
        <w:autoSpaceDE w:val="0"/>
        <w:autoSpaceDN w:val="0"/>
        <w:adjustRightInd w:val="0"/>
        <w:ind w:left="720" w:firstLine="720"/>
        <w:rPr>
          <w:rFonts w:cs="Arial"/>
          <w:szCs w:val="20"/>
          <w:lang w:val="es-ES" w:eastAsia="es-ES"/>
        </w:rPr>
      </w:pPr>
      <w:r w:rsidRPr="00D70D4E">
        <w:rPr>
          <w:rFonts w:cs="Arial"/>
          <w:szCs w:val="20"/>
          <w:lang w:val="es-ES" w:eastAsia="es-ES"/>
        </w:rPr>
        <w:t>crédito y no se lo concedan, se queda con el crédito concedido, y se vende hasta el</w:t>
      </w:r>
    </w:p>
    <w:p w14:paraId="38B27C13" w14:textId="449D4CDD" w:rsidR="00244012" w:rsidRPr="00D70D4E" w:rsidRDefault="00244012" w:rsidP="00244012">
      <w:pPr>
        <w:autoSpaceDE w:val="0"/>
        <w:autoSpaceDN w:val="0"/>
        <w:adjustRightInd w:val="0"/>
        <w:ind w:left="720" w:firstLine="720"/>
        <w:rPr>
          <w:rFonts w:cs="Arial"/>
          <w:szCs w:val="20"/>
          <w:lang w:val="es-ES" w:eastAsia="es-ES"/>
        </w:rPr>
      </w:pPr>
      <w:r w:rsidRPr="00D70D4E">
        <w:rPr>
          <w:rFonts w:cs="Arial"/>
          <w:szCs w:val="20"/>
          <w:lang w:val="es-ES" w:eastAsia="es-ES"/>
        </w:rPr>
        <w:t>límite asegurado.</w:t>
      </w:r>
    </w:p>
    <w:p w14:paraId="619A909A" w14:textId="77777777" w:rsidR="00244012" w:rsidRPr="00D70D4E" w:rsidRDefault="00244012" w:rsidP="00244012">
      <w:pPr>
        <w:autoSpaceDE w:val="0"/>
        <w:autoSpaceDN w:val="0"/>
        <w:adjustRightInd w:val="0"/>
        <w:ind w:left="720" w:firstLine="720"/>
        <w:rPr>
          <w:rFonts w:cs="Arial"/>
          <w:szCs w:val="20"/>
          <w:lang w:val="es-ES" w:eastAsia="es-ES"/>
        </w:rPr>
      </w:pPr>
    </w:p>
    <w:p w14:paraId="13E31167" w14:textId="0378AA30" w:rsidR="00244012" w:rsidRPr="00D70D4E" w:rsidRDefault="00244012" w:rsidP="00767F9B">
      <w:pPr>
        <w:pStyle w:val="Prrafodelista"/>
        <w:numPr>
          <w:ilvl w:val="1"/>
          <w:numId w:val="7"/>
        </w:numPr>
        <w:autoSpaceDE w:val="0"/>
        <w:autoSpaceDN w:val="0"/>
        <w:adjustRightInd w:val="0"/>
        <w:rPr>
          <w:rFonts w:ascii="Arial" w:hAnsi="Arial" w:cs="Arial"/>
          <w:sz w:val="20"/>
          <w:szCs w:val="20"/>
        </w:rPr>
      </w:pPr>
      <w:r w:rsidRPr="00D70D4E">
        <w:rPr>
          <w:rFonts w:ascii="Arial" w:hAnsi="Arial" w:cs="Arial"/>
          <w:sz w:val="20"/>
          <w:szCs w:val="20"/>
        </w:rPr>
        <w:t>En el caso de que un cliente que esté asegurado y la aseguradora le anule el crédito, no se le venderá a crédito, primero deberá abonar lo que esté pendiente, en su caso, y luego se podrán reanudar las ventas de contado.</w:t>
      </w:r>
    </w:p>
    <w:p w14:paraId="47259F45" w14:textId="77777777" w:rsidR="00244012" w:rsidRPr="00D70D4E" w:rsidRDefault="00244012" w:rsidP="00244012">
      <w:pPr>
        <w:pStyle w:val="Prrafodelista"/>
        <w:autoSpaceDE w:val="0"/>
        <w:autoSpaceDN w:val="0"/>
        <w:adjustRightInd w:val="0"/>
        <w:ind w:left="1440"/>
        <w:rPr>
          <w:rFonts w:ascii="Arial" w:hAnsi="Arial" w:cs="Arial"/>
          <w:sz w:val="20"/>
          <w:szCs w:val="20"/>
        </w:rPr>
      </w:pPr>
    </w:p>
    <w:p w14:paraId="229FF1FD" w14:textId="6C0E4FE9" w:rsidR="00244012" w:rsidRPr="00D70D4E" w:rsidRDefault="00244012" w:rsidP="00767F9B">
      <w:pPr>
        <w:pStyle w:val="Prrafodelista"/>
        <w:numPr>
          <w:ilvl w:val="1"/>
          <w:numId w:val="7"/>
        </w:numPr>
        <w:autoSpaceDE w:val="0"/>
        <w:autoSpaceDN w:val="0"/>
        <w:adjustRightInd w:val="0"/>
        <w:rPr>
          <w:rFonts w:ascii="Arial" w:hAnsi="Arial" w:cs="Arial"/>
          <w:sz w:val="20"/>
          <w:szCs w:val="20"/>
        </w:rPr>
      </w:pPr>
      <w:r w:rsidRPr="00D70D4E">
        <w:rPr>
          <w:rFonts w:ascii="Arial" w:hAnsi="Arial" w:cs="Arial"/>
          <w:sz w:val="20"/>
          <w:szCs w:val="20"/>
        </w:rPr>
        <w:lastRenderedPageBreak/>
        <w:t>En el caso de que a un cliente que está asegurado le bajen el crédito se ajustará las</w:t>
      </w:r>
      <w:r w:rsidR="000D3DBB">
        <w:rPr>
          <w:rFonts w:ascii="Arial" w:hAnsi="Arial" w:cs="Arial"/>
          <w:sz w:val="20"/>
          <w:szCs w:val="20"/>
        </w:rPr>
        <w:t xml:space="preserve"> </w:t>
      </w:r>
      <w:r w:rsidRPr="00D70D4E">
        <w:rPr>
          <w:rFonts w:ascii="Arial" w:hAnsi="Arial" w:cs="Arial"/>
          <w:sz w:val="20"/>
          <w:szCs w:val="20"/>
        </w:rPr>
        <w:t>ventas a ese nuevo límite.</w:t>
      </w:r>
    </w:p>
    <w:p w14:paraId="6D133878" w14:textId="77777777" w:rsidR="00244012" w:rsidRPr="00D70D4E" w:rsidRDefault="00244012" w:rsidP="00244012">
      <w:pPr>
        <w:pStyle w:val="Prrafodelista"/>
        <w:rPr>
          <w:rFonts w:ascii="Arial" w:hAnsi="Arial" w:cs="Arial"/>
          <w:sz w:val="20"/>
          <w:szCs w:val="20"/>
        </w:rPr>
      </w:pPr>
    </w:p>
    <w:p w14:paraId="4F389530" w14:textId="705665C9" w:rsidR="00244012" w:rsidRPr="000B4AB2" w:rsidRDefault="00244012" w:rsidP="000D3DBB">
      <w:pPr>
        <w:autoSpaceDE w:val="0"/>
        <w:autoSpaceDN w:val="0"/>
        <w:adjustRightInd w:val="0"/>
        <w:rPr>
          <w:rFonts w:cs="Arial"/>
          <w:szCs w:val="20"/>
          <w:lang w:val="es-ES" w:eastAsia="es-ES"/>
        </w:rPr>
      </w:pPr>
      <w:r w:rsidRPr="00D70D4E">
        <w:rPr>
          <w:rFonts w:cs="Arial"/>
          <w:szCs w:val="20"/>
        </w:rPr>
        <w:t xml:space="preserve">- El </w:t>
      </w:r>
      <w:proofErr w:type="gramStart"/>
      <w:r w:rsidRPr="00D70D4E">
        <w:rPr>
          <w:rFonts w:cs="Arial"/>
          <w:szCs w:val="20"/>
        </w:rPr>
        <w:t>Consejero Delegado</w:t>
      </w:r>
      <w:proofErr w:type="gramEnd"/>
      <w:r w:rsidRPr="00D70D4E">
        <w:rPr>
          <w:rFonts w:cs="Arial"/>
          <w:szCs w:val="20"/>
        </w:rPr>
        <w:t xml:space="preserve"> podrá conceder créditos excepcionales dando cuenta de los mismos</w:t>
      </w:r>
      <w:r w:rsidR="000D3DBB">
        <w:rPr>
          <w:rFonts w:cs="Arial"/>
          <w:szCs w:val="20"/>
        </w:rPr>
        <w:t xml:space="preserve"> </w:t>
      </w:r>
      <w:r w:rsidRPr="00D70D4E">
        <w:rPr>
          <w:rFonts w:cs="Arial"/>
          <w:szCs w:val="20"/>
          <w:lang w:val="es-ES" w:eastAsia="es-ES"/>
        </w:rPr>
        <w:t xml:space="preserve">para su </w:t>
      </w:r>
      <w:r w:rsidRPr="000B4AB2">
        <w:rPr>
          <w:rFonts w:cs="Arial"/>
          <w:szCs w:val="20"/>
          <w:lang w:val="es-ES" w:eastAsia="es-ES"/>
        </w:rPr>
        <w:t>ratificación en el siguiente Consejo de Administración.</w:t>
      </w:r>
    </w:p>
    <w:p w14:paraId="4083D1BE" w14:textId="0BFC90C8" w:rsidR="00EB6220" w:rsidRDefault="007279CF" w:rsidP="0046702E">
      <w:pPr>
        <w:spacing w:before="240"/>
      </w:pPr>
      <w:r w:rsidRPr="00EA61D0">
        <w:t>El detalle por fecha de antigüedad de los “Deudores comerciales y otras cuentas a cobrar” al 31 de diciembre es el siguiente:</w:t>
      </w:r>
    </w:p>
    <w:p w14:paraId="734AF0AA" w14:textId="1CFFA9D0" w:rsidR="00E2709E" w:rsidRDefault="00E2709E" w:rsidP="0046702E">
      <w:pPr>
        <w:spacing w:before="240"/>
      </w:pPr>
    </w:p>
    <w:bookmarkStart w:id="86" w:name="_MON_1390388728"/>
    <w:bookmarkEnd w:id="86"/>
    <w:bookmarkStart w:id="87" w:name="_MON_1390388852"/>
    <w:bookmarkEnd w:id="87"/>
    <w:p w14:paraId="02821A76" w14:textId="2007228E" w:rsidR="00530A99" w:rsidRDefault="006455F0" w:rsidP="00530A99">
      <w:pPr>
        <w:spacing w:before="240"/>
        <w:jc w:val="center"/>
      </w:pPr>
      <w:r w:rsidRPr="00C416C0">
        <w:object w:dxaOrig="5872" w:dyaOrig="3417" w14:anchorId="10362D19">
          <v:shape id="_x0000_i1064" type="#_x0000_t75" style="width:277.7pt;height:155.2pt" o:ole="">
            <v:imagedata r:id="rId75" o:title=""/>
          </v:shape>
          <o:OLEObject Type="Embed" ProgID="Excel.Sheet.8" ShapeID="_x0000_i1064" DrawAspect="Content" ObjectID="_1803881345" r:id="rId76"/>
        </w:object>
      </w:r>
    </w:p>
    <w:p w14:paraId="65EC86E2" w14:textId="77777777" w:rsidR="00F1023F" w:rsidRDefault="00F1023F" w:rsidP="0046702E">
      <w:pPr>
        <w:spacing w:before="240"/>
        <w:rPr>
          <w:i/>
          <w:u w:val="single"/>
        </w:rPr>
      </w:pPr>
    </w:p>
    <w:p w14:paraId="543DDCBC" w14:textId="0DE6AFA2" w:rsidR="0046702E" w:rsidRPr="000B4AB2" w:rsidRDefault="0046702E" w:rsidP="0046702E">
      <w:pPr>
        <w:spacing w:before="240"/>
        <w:rPr>
          <w:i/>
          <w:u w:val="single"/>
        </w:rPr>
      </w:pPr>
      <w:r w:rsidRPr="000B4AB2">
        <w:rPr>
          <w:i/>
          <w:u w:val="single"/>
        </w:rPr>
        <w:t>Actividades de inversión</w:t>
      </w:r>
    </w:p>
    <w:p w14:paraId="2BB902E8" w14:textId="77777777" w:rsidR="008B71A9" w:rsidRDefault="00DF5CBC" w:rsidP="00FC0A09">
      <w:pPr>
        <w:spacing w:before="240"/>
      </w:pPr>
      <w:r w:rsidRPr="000B4AB2">
        <w:t>Las políticas de inversión financiera de l</w:t>
      </w:r>
      <w:r w:rsidR="00B226DE" w:rsidRPr="000B4AB2">
        <w:t>a Sociedad establecen</w:t>
      </w:r>
      <w:r w:rsidR="00B226DE" w:rsidRPr="00DE2684">
        <w:t xml:space="preserve"> que las p</w:t>
      </w:r>
      <w:r w:rsidRPr="00DE2684">
        <w:t>u</w:t>
      </w:r>
      <w:r w:rsidR="00B226DE" w:rsidRPr="00DE2684">
        <w:t>n</w:t>
      </w:r>
      <w:r w:rsidRPr="00DE2684">
        <w:t xml:space="preserve">tas de tesorería deberán invertirse en </w:t>
      </w:r>
      <w:r w:rsidR="00A42FFD">
        <w:t>i</w:t>
      </w:r>
      <w:r w:rsidRPr="00DE2684">
        <w:t xml:space="preserve">mposiciones a plazo fijo </w:t>
      </w:r>
      <w:r w:rsidR="00D07F41">
        <w:t xml:space="preserve">o </w:t>
      </w:r>
      <w:r w:rsidR="00E26E11">
        <w:t xml:space="preserve">en </w:t>
      </w:r>
      <w:r w:rsidR="00D07F41">
        <w:t xml:space="preserve">cuentas corrientes remuneradas </w:t>
      </w:r>
      <w:r w:rsidRPr="00DE2684">
        <w:t xml:space="preserve">dependiendo de la situación de los mercados financieros, debiendo ser aprobados por el </w:t>
      </w:r>
      <w:proofErr w:type="gramStart"/>
      <w:r w:rsidRPr="00DE2684">
        <w:t>Consejero</w:t>
      </w:r>
      <w:proofErr w:type="gramEnd"/>
      <w:r w:rsidRPr="00DE2684">
        <w:t>/a Delegado/a.</w:t>
      </w:r>
    </w:p>
    <w:p w14:paraId="62A4B053" w14:textId="767DC7CC" w:rsidR="0046702E" w:rsidRPr="00DE2684" w:rsidRDefault="00FD308D" w:rsidP="008E7D60">
      <w:pPr>
        <w:spacing w:before="240"/>
        <w:rPr>
          <w:b/>
        </w:rPr>
      </w:pPr>
      <w:r w:rsidRPr="00DE2684">
        <w:rPr>
          <w:b/>
        </w:rPr>
        <w:t>18</w:t>
      </w:r>
      <w:r w:rsidR="008E7D60" w:rsidRPr="00DE2684">
        <w:rPr>
          <w:b/>
        </w:rPr>
        <w:t>.2</w:t>
      </w:r>
      <w:r w:rsidR="008E7D60" w:rsidRPr="00DE2684">
        <w:rPr>
          <w:b/>
        </w:rPr>
        <w:tab/>
      </w:r>
      <w:r w:rsidR="0046702E" w:rsidRPr="00DE2684">
        <w:rPr>
          <w:b/>
        </w:rPr>
        <w:t>Riesgo de mercado</w:t>
      </w:r>
    </w:p>
    <w:p w14:paraId="630D484D" w14:textId="77777777" w:rsidR="0046702E" w:rsidRPr="00DE2684" w:rsidRDefault="0046702E" w:rsidP="0046702E">
      <w:pPr>
        <w:spacing w:before="240"/>
      </w:pPr>
      <w:r w:rsidRPr="00DE2684">
        <w:t>El riesgo de mercado se produce por la posible pérdida causada por variaciones en el valor razonable o en los futuros flujos de efectivo de un instrumento financiero debidas a cambios en los precios de mercado. El riesgo de mercado incluye el riesgo de tipo de interés, de tipo de cambio y otros riesgos de precio.</w:t>
      </w:r>
    </w:p>
    <w:p w14:paraId="0F9B9E3F" w14:textId="77777777" w:rsidR="00F96DDA" w:rsidRDefault="0046702E" w:rsidP="0046702E">
      <w:pPr>
        <w:spacing w:before="240"/>
        <w:rPr>
          <w:i/>
          <w:u w:val="single"/>
        </w:rPr>
      </w:pPr>
      <w:r w:rsidRPr="00DE2684">
        <w:rPr>
          <w:i/>
          <w:u w:val="single"/>
        </w:rPr>
        <w:t>Riesgo de tipo de interés</w:t>
      </w:r>
    </w:p>
    <w:p w14:paraId="60129C6B" w14:textId="77777777" w:rsidR="005D1D05" w:rsidRDefault="0046702E" w:rsidP="0046702E">
      <w:pPr>
        <w:spacing w:before="240"/>
      </w:pPr>
      <w:r w:rsidRPr="00DE2684">
        <w:t xml:space="preserve">El riesgo de tipo de interés se produce por la posible pérdida causada por variaciones en el valor razonable o en los futuros flujos de efectivo de un instrumento financiero debidas a cambios en los tipos de interés de mercado. </w:t>
      </w:r>
      <w:r w:rsidR="005D1D05">
        <w:t>No existe un</w:t>
      </w:r>
      <w:r w:rsidRPr="00DE2684">
        <w:t>a exposición de la Sociedad al riesgo de cambios en los tipos de int</w:t>
      </w:r>
      <w:r w:rsidR="008A0897" w:rsidRPr="00DE2684">
        <w:t>erés</w:t>
      </w:r>
      <w:r w:rsidR="005D1D05">
        <w:t>.</w:t>
      </w:r>
    </w:p>
    <w:p w14:paraId="4507A44A" w14:textId="77777777" w:rsidR="0046702E" w:rsidRPr="00DE2684" w:rsidRDefault="0046702E" w:rsidP="0046702E">
      <w:pPr>
        <w:spacing w:before="240"/>
        <w:rPr>
          <w:i/>
          <w:u w:val="single"/>
        </w:rPr>
      </w:pPr>
      <w:r w:rsidRPr="00DE2684">
        <w:rPr>
          <w:i/>
          <w:u w:val="single"/>
        </w:rPr>
        <w:t>Otros riesgos de precio</w:t>
      </w:r>
    </w:p>
    <w:p w14:paraId="5136888B" w14:textId="77777777" w:rsidR="0046702E" w:rsidRPr="00DE2684" w:rsidRDefault="0046702E" w:rsidP="0046702E">
      <w:pPr>
        <w:spacing w:before="240"/>
      </w:pPr>
      <w:r w:rsidRPr="00DE2684">
        <w:t>Las acciones cotizadas y no cotizadas y los fondos de inversión están sujetos a variaciones en su valor razonable causadas por el precio de mercado de estas inversiones. La Sociedad gestiona este riesgo mediante la diversificación de las inversiones y la existencia de límites individuales y g</w:t>
      </w:r>
      <w:r w:rsidR="00E66615" w:rsidRPr="00DE2684">
        <w:t>lobales para la contratación de</w:t>
      </w:r>
      <w:r w:rsidRPr="00DE2684">
        <w:t xml:space="preserve"> dichos instrumentos. </w:t>
      </w:r>
    </w:p>
    <w:p w14:paraId="34211849" w14:textId="77777777" w:rsidR="0046702E" w:rsidRPr="00DE2684" w:rsidRDefault="0046702E" w:rsidP="0046702E">
      <w:pPr>
        <w:spacing w:before="240"/>
      </w:pPr>
      <w:r w:rsidRPr="00DE2684">
        <w:t>La adquisición de acciones de empresas no co</w:t>
      </w:r>
      <w:r w:rsidR="003A624B" w:rsidRPr="00DE2684">
        <w:t>tizadas debe ser aprobada por el</w:t>
      </w:r>
      <w:r w:rsidRPr="00DE2684">
        <w:t xml:space="preserve"> </w:t>
      </w:r>
      <w:proofErr w:type="gramStart"/>
      <w:r w:rsidR="00DF5CBC" w:rsidRPr="00DE2684">
        <w:t>Consejero</w:t>
      </w:r>
      <w:proofErr w:type="gramEnd"/>
      <w:r w:rsidR="00DF5CBC" w:rsidRPr="00DE2684">
        <w:t>/a D</w:t>
      </w:r>
      <w:r w:rsidR="003A624B" w:rsidRPr="00DE2684">
        <w:t>elegado/a</w:t>
      </w:r>
      <w:r w:rsidRPr="00DE2684">
        <w:t>.</w:t>
      </w:r>
    </w:p>
    <w:p w14:paraId="74AD6F8C" w14:textId="199EA834" w:rsidR="00E90ABD" w:rsidRDefault="0046702E" w:rsidP="00530A99">
      <w:pPr>
        <w:spacing w:before="240"/>
      </w:pPr>
      <w:r w:rsidRPr="00DE2684">
        <w:lastRenderedPageBreak/>
        <w:t>La exposición máxima al riesgo de precio de los instrumentos de patrimonio al 31 de diciembre</w:t>
      </w:r>
      <w:r w:rsidR="00C03E87" w:rsidRPr="00DE2684">
        <w:t xml:space="preserve"> de 20</w:t>
      </w:r>
      <w:r w:rsidR="001B7E01">
        <w:t>2</w:t>
      </w:r>
      <w:r w:rsidR="006B0065">
        <w:t>3</w:t>
      </w:r>
      <w:r w:rsidR="00A96187">
        <w:t xml:space="preserve"> y 20</w:t>
      </w:r>
      <w:r w:rsidR="002F3C13">
        <w:t>2</w:t>
      </w:r>
      <w:r w:rsidR="006B0065">
        <w:t>2</w:t>
      </w:r>
      <w:r w:rsidR="00E66615" w:rsidRPr="00DE2684">
        <w:t xml:space="preserve"> es por importe de 601,01 euros.</w:t>
      </w:r>
    </w:p>
    <w:p w14:paraId="3C9D558E" w14:textId="77777777" w:rsidR="00B23249" w:rsidRDefault="00B23249" w:rsidP="008E7D60">
      <w:pPr>
        <w:rPr>
          <w:b/>
          <w:highlight w:val="yellow"/>
        </w:rPr>
      </w:pPr>
    </w:p>
    <w:p w14:paraId="7AE800A0" w14:textId="77777777" w:rsidR="00F96DDA" w:rsidRPr="007E79B2" w:rsidRDefault="00F96DDA" w:rsidP="008E7D60">
      <w:pPr>
        <w:rPr>
          <w:b/>
          <w:highlight w:val="yellow"/>
        </w:rPr>
      </w:pPr>
    </w:p>
    <w:p w14:paraId="316CE460" w14:textId="77777777" w:rsidR="0046702E" w:rsidRPr="00BF501B" w:rsidRDefault="008E7D60" w:rsidP="008E7D60">
      <w:pPr>
        <w:rPr>
          <w:b/>
        </w:rPr>
      </w:pPr>
      <w:r w:rsidRPr="00BF501B">
        <w:rPr>
          <w:b/>
        </w:rPr>
        <w:t>1</w:t>
      </w:r>
      <w:r w:rsidR="00FD308D" w:rsidRPr="00BF501B">
        <w:rPr>
          <w:b/>
        </w:rPr>
        <w:t>8</w:t>
      </w:r>
      <w:r w:rsidRPr="00BF501B">
        <w:rPr>
          <w:b/>
        </w:rPr>
        <w:t>.3</w:t>
      </w:r>
      <w:r w:rsidRPr="00BF501B">
        <w:rPr>
          <w:b/>
        </w:rPr>
        <w:tab/>
      </w:r>
      <w:r w:rsidR="0046702E" w:rsidRPr="00BF501B">
        <w:rPr>
          <w:b/>
        </w:rPr>
        <w:t>Riesgo de liquidez</w:t>
      </w:r>
    </w:p>
    <w:p w14:paraId="3982003B" w14:textId="77777777" w:rsidR="00CD5D9D" w:rsidRPr="00BF501B" w:rsidRDefault="0046702E" w:rsidP="00D945F7">
      <w:pPr>
        <w:spacing w:before="240"/>
      </w:pPr>
      <w:r w:rsidRPr="00BF501B">
        <w:t>El riesgo de liquidez se produce por la posibilidad de que la Sociedad no pueda disponer de fondos líquidos, o acceder a ellos, en la cuantía suficiente y al coste adecuado, para hacer frente en todo momento a sus obligaciones de pago. El objetivo de la Sociedad es mantener las disponi</w:t>
      </w:r>
      <w:r w:rsidR="00530A99" w:rsidRPr="00BF501B">
        <w:t>bilidades liquidas necesarias.</w:t>
      </w:r>
    </w:p>
    <w:p w14:paraId="4B4FAA9B" w14:textId="3DFF6C4F" w:rsidR="00F84F94" w:rsidRDefault="0046702E" w:rsidP="0046702E">
      <w:pPr>
        <w:spacing w:before="240"/>
      </w:pPr>
      <w:r w:rsidRPr="00BF501B">
        <w:t>Los porcentajes existentes al 31 de diciembre son los siguientes:</w:t>
      </w:r>
    </w:p>
    <w:p w14:paraId="0AEAF53C" w14:textId="77777777" w:rsidR="00F1023F" w:rsidRPr="00BF501B" w:rsidRDefault="00F1023F" w:rsidP="0046702E">
      <w:pPr>
        <w:spacing w:before="240"/>
      </w:pPr>
    </w:p>
    <w:bookmarkStart w:id="88" w:name="_MON_1390388494"/>
    <w:bookmarkEnd w:id="88"/>
    <w:bookmarkStart w:id="89" w:name="_MON_1391575901"/>
    <w:bookmarkEnd w:id="89"/>
    <w:p w14:paraId="4A50C79C" w14:textId="4DDE3901" w:rsidR="00CD5D9D" w:rsidRPr="00BF501B" w:rsidRDefault="006416D3" w:rsidP="00CD5D9D">
      <w:pPr>
        <w:spacing w:before="240"/>
        <w:jc w:val="center"/>
      </w:pPr>
      <w:r w:rsidRPr="00BF501B">
        <w:object w:dxaOrig="8578" w:dyaOrig="2725" w14:anchorId="096CE0D7">
          <v:shape id="_x0000_i1065" type="#_x0000_t75" style="width:404.9pt;height:127.15pt" o:ole="">
            <v:imagedata r:id="rId77" o:title=""/>
          </v:shape>
          <o:OLEObject Type="Embed" ProgID="Excel.Sheet.8" ShapeID="_x0000_i1065" DrawAspect="Content" ObjectID="_1803881346" r:id="rId78"/>
        </w:object>
      </w:r>
    </w:p>
    <w:p w14:paraId="18069A92" w14:textId="4AE21B78" w:rsidR="00EB6220" w:rsidRDefault="00DF5CBC" w:rsidP="00DF5CBC">
      <w:pPr>
        <w:spacing w:before="600"/>
        <w:rPr>
          <w:rFonts w:cs="Arial"/>
        </w:rPr>
      </w:pPr>
      <w:r w:rsidRPr="00BF501B">
        <w:rPr>
          <w:rFonts w:cs="Arial"/>
        </w:rPr>
        <w:t>L</w:t>
      </w:r>
      <w:r w:rsidR="00637777" w:rsidRPr="00BF501B">
        <w:rPr>
          <w:rFonts w:cs="Arial"/>
        </w:rPr>
        <w:t>a</w:t>
      </w:r>
      <w:r w:rsidRPr="00BF501B">
        <w:rPr>
          <w:rFonts w:cs="Arial"/>
        </w:rPr>
        <w:t xml:space="preserve"> situación financiera al cierre de 20</w:t>
      </w:r>
      <w:r w:rsidR="00CC522B">
        <w:rPr>
          <w:rFonts w:cs="Arial"/>
        </w:rPr>
        <w:t>2</w:t>
      </w:r>
      <w:r w:rsidR="006416D3">
        <w:rPr>
          <w:rFonts w:cs="Arial"/>
        </w:rPr>
        <w:t>3</w:t>
      </w:r>
      <w:r w:rsidRPr="00BF501B">
        <w:rPr>
          <w:rFonts w:cs="Arial"/>
        </w:rPr>
        <w:t xml:space="preserve"> cumple con el objetivo de mantener las disponibili</w:t>
      </w:r>
      <w:r w:rsidR="00FD47FE" w:rsidRPr="00BF501B">
        <w:rPr>
          <w:rFonts w:cs="Arial"/>
        </w:rPr>
        <w:t>dades líquidas necesarias, no t</w:t>
      </w:r>
      <w:r w:rsidRPr="00BF501B">
        <w:rPr>
          <w:rFonts w:cs="Arial"/>
        </w:rPr>
        <w:t>en</w:t>
      </w:r>
      <w:r w:rsidR="00FD47FE" w:rsidRPr="00BF501B">
        <w:rPr>
          <w:rFonts w:cs="Arial"/>
        </w:rPr>
        <w:t>i</w:t>
      </w:r>
      <w:r w:rsidRPr="00BF501B">
        <w:rPr>
          <w:rFonts w:cs="Arial"/>
        </w:rPr>
        <w:t xml:space="preserve">endo previsto la Sociedad </w:t>
      </w:r>
      <w:r w:rsidR="0094625F" w:rsidRPr="00BF501B">
        <w:rPr>
          <w:rFonts w:cs="Arial"/>
        </w:rPr>
        <w:t>desfases</w:t>
      </w:r>
      <w:r w:rsidRPr="00BF501B">
        <w:rPr>
          <w:rFonts w:cs="Arial"/>
        </w:rPr>
        <w:t xml:space="preserve"> entre los vencimientos de los c</w:t>
      </w:r>
      <w:r w:rsidR="00DE2684" w:rsidRPr="00BF501B">
        <w:rPr>
          <w:rFonts w:cs="Arial"/>
        </w:rPr>
        <w:t>obros y los pagos comprometidos.</w:t>
      </w:r>
      <w:r w:rsidRPr="00BF501B">
        <w:rPr>
          <w:rFonts w:cs="Arial"/>
        </w:rPr>
        <w:t xml:space="preserve"> No obstante, en caso de generarse desviaciones solicitará anticipos de tesorería a su accionista único</w:t>
      </w:r>
      <w:r w:rsidR="006416D3">
        <w:rPr>
          <w:rFonts w:cs="Arial"/>
        </w:rPr>
        <w:t xml:space="preserve"> a cuenta de aportaciones dinerarias y encargos</w:t>
      </w:r>
      <w:r w:rsidRPr="00BF501B">
        <w:rPr>
          <w:rFonts w:cs="Arial"/>
        </w:rPr>
        <w:t>.</w:t>
      </w:r>
    </w:p>
    <w:p w14:paraId="50647FEC" w14:textId="026C64BD" w:rsidR="0046702E" w:rsidRPr="00B6446D" w:rsidRDefault="003F13DC" w:rsidP="00BD2D64">
      <w:pPr>
        <w:spacing w:before="600"/>
        <w:rPr>
          <w:rFonts w:cs="Arial"/>
          <w:b/>
        </w:rPr>
      </w:pPr>
      <w:r w:rsidRPr="00822023">
        <w:rPr>
          <w:rFonts w:cs="Arial"/>
          <w:b/>
        </w:rPr>
        <w:t>1</w:t>
      </w:r>
      <w:r w:rsidR="00FD308D" w:rsidRPr="00822023">
        <w:rPr>
          <w:rFonts w:cs="Arial"/>
          <w:b/>
        </w:rPr>
        <w:t>9</w:t>
      </w:r>
      <w:r w:rsidR="0046702E" w:rsidRPr="00822023">
        <w:rPr>
          <w:rFonts w:cs="Arial"/>
          <w:b/>
        </w:rPr>
        <w:t>.</w:t>
      </w:r>
      <w:r w:rsidR="0046702E" w:rsidRPr="00822023">
        <w:rPr>
          <w:rFonts w:cs="Arial"/>
          <w:b/>
        </w:rPr>
        <w:tab/>
        <w:t>OTRA INFORMACIÓN</w:t>
      </w:r>
    </w:p>
    <w:p w14:paraId="3A8C5302" w14:textId="77777777" w:rsidR="00B23249" w:rsidRPr="00B6446D" w:rsidRDefault="00B23249" w:rsidP="00B23249"/>
    <w:p w14:paraId="34593823" w14:textId="77777777" w:rsidR="0046702E" w:rsidRPr="002F5FBB" w:rsidRDefault="007279CF" w:rsidP="008E7D60">
      <w:pPr>
        <w:spacing w:before="240"/>
        <w:rPr>
          <w:rFonts w:cs="Arial"/>
          <w:b/>
        </w:rPr>
      </w:pPr>
      <w:r w:rsidRPr="002F5FBB">
        <w:rPr>
          <w:rFonts w:cs="Arial"/>
          <w:b/>
        </w:rPr>
        <w:t>19.1</w:t>
      </w:r>
      <w:r w:rsidRPr="002F5FBB">
        <w:rPr>
          <w:rFonts w:cs="Arial"/>
          <w:b/>
        </w:rPr>
        <w:tab/>
        <w:t>Estructura del personal</w:t>
      </w:r>
      <w:r w:rsidR="0046702E" w:rsidRPr="002F5FBB">
        <w:rPr>
          <w:rFonts w:cs="Arial"/>
          <w:b/>
        </w:rPr>
        <w:t xml:space="preserve"> </w:t>
      </w:r>
    </w:p>
    <w:p w14:paraId="4F931CC3" w14:textId="2D9867A9" w:rsidR="00E2709E" w:rsidRDefault="0046702E" w:rsidP="00F02D0F">
      <w:pPr>
        <w:spacing w:before="240"/>
        <w:rPr>
          <w:rFonts w:cs="Arial"/>
        </w:rPr>
      </w:pPr>
      <w:r w:rsidRPr="002F5FBB">
        <w:rPr>
          <w:rFonts w:cs="Arial"/>
        </w:rPr>
        <w:t>Las personas empleadas por la Sociedad distribuidas por categorías son las siguientes:</w:t>
      </w:r>
      <w:bookmarkStart w:id="90" w:name="_MON_1390386046"/>
      <w:bookmarkStart w:id="91" w:name="_MON_1390632537"/>
      <w:bookmarkStart w:id="92" w:name="_MON_1390633790"/>
      <w:bookmarkStart w:id="93" w:name="_MON_1390633802"/>
      <w:bookmarkStart w:id="94" w:name="_MON_1390633936"/>
      <w:bookmarkEnd w:id="90"/>
      <w:bookmarkEnd w:id="91"/>
      <w:bookmarkEnd w:id="92"/>
      <w:bookmarkEnd w:id="93"/>
      <w:bookmarkEnd w:id="94"/>
    </w:p>
    <w:p w14:paraId="3350DEFC" w14:textId="4087476F" w:rsidR="00E2709E" w:rsidRDefault="00E2709E" w:rsidP="00F802A6">
      <w:pPr>
        <w:rPr>
          <w:rFonts w:cs="Arial"/>
        </w:rPr>
      </w:pPr>
    </w:p>
    <w:p w14:paraId="44A2BB60" w14:textId="31FB26C5" w:rsidR="00E2709E" w:rsidRDefault="00E2709E" w:rsidP="00F802A6">
      <w:pPr>
        <w:rPr>
          <w:rFonts w:cs="Arial"/>
        </w:rPr>
      </w:pPr>
    </w:p>
    <w:p w14:paraId="4C6460CB" w14:textId="686DCEF3" w:rsidR="00E2709E" w:rsidRDefault="008C4F4B" w:rsidP="008C4F4B">
      <w:pPr>
        <w:jc w:val="center"/>
        <w:rPr>
          <w:rFonts w:cs="Arial"/>
        </w:rPr>
      </w:pPr>
      <w:r w:rsidRPr="008C4F4B">
        <w:rPr>
          <w:noProof/>
        </w:rPr>
        <w:lastRenderedPageBreak/>
        <w:drawing>
          <wp:inline distT="0" distB="0" distL="0" distR="0" wp14:anchorId="6532863A" wp14:editId="3540CBB4">
            <wp:extent cx="4857412" cy="7625751"/>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55696" cy="7780049"/>
                    </a:xfrm>
                    <a:prstGeom prst="rect">
                      <a:avLst/>
                    </a:prstGeom>
                    <a:noFill/>
                    <a:ln>
                      <a:noFill/>
                    </a:ln>
                  </pic:spPr>
                </pic:pic>
              </a:graphicData>
            </a:graphic>
          </wp:inline>
        </w:drawing>
      </w:r>
    </w:p>
    <w:p w14:paraId="1A02919A" w14:textId="11D38C50" w:rsidR="00E2709E" w:rsidRDefault="00E2709E" w:rsidP="00F802A6">
      <w:pPr>
        <w:rPr>
          <w:rFonts w:cs="Arial"/>
        </w:rPr>
      </w:pPr>
    </w:p>
    <w:p w14:paraId="7BBA9D52" w14:textId="41323ED6" w:rsidR="00F1023F" w:rsidRDefault="00F1023F" w:rsidP="00F802A6">
      <w:pPr>
        <w:rPr>
          <w:rFonts w:cs="Arial"/>
        </w:rPr>
      </w:pPr>
    </w:p>
    <w:p w14:paraId="3FA16EE2" w14:textId="2F27B775" w:rsidR="00F1023F" w:rsidRDefault="00F1023F" w:rsidP="00F802A6">
      <w:pPr>
        <w:rPr>
          <w:rFonts w:cs="Arial"/>
        </w:rPr>
      </w:pPr>
    </w:p>
    <w:p w14:paraId="21B5D7CD" w14:textId="58249436" w:rsidR="00F1023F" w:rsidRDefault="00F1023F" w:rsidP="00F802A6">
      <w:pPr>
        <w:rPr>
          <w:rFonts w:cs="Arial"/>
        </w:rPr>
      </w:pPr>
    </w:p>
    <w:p w14:paraId="0E56B310" w14:textId="2F201F51" w:rsidR="00F1023F" w:rsidRDefault="00F1023F" w:rsidP="00F802A6">
      <w:pPr>
        <w:rPr>
          <w:rFonts w:cs="Arial"/>
        </w:rPr>
      </w:pPr>
    </w:p>
    <w:p w14:paraId="7E5E2A3B" w14:textId="77777777" w:rsidR="00F1023F" w:rsidRDefault="00F1023F" w:rsidP="00F802A6">
      <w:pPr>
        <w:rPr>
          <w:rFonts w:cs="Arial"/>
        </w:rPr>
      </w:pPr>
    </w:p>
    <w:p w14:paraId="6827A113" w14:textId="13AD47A9" w:rsidR="00C06EEB" w:rsidRDefault="00993BFC" w:rsidP="006936E1">
      <w:pPr>
        <w:jc w:val="center"/>
        <w:rPr>
          <w:rFonts w:cs="Arial"/>
        </w:rPr>
      </w:pPr>
      <w:r>
        <w:rPr>
          <w:rFonts w:cs="Arial"/>
        </w:rPr>
        <w:fldChar w:fldCharType="begin"/>
      </w:r>
      <w:r>
        <w:rPr>
          <w:rFonts w:cs="Arial"/>
        </w:rPr>
        <w:instrText xml:space="preserve"> LINK Excel.Sheet.12 "C:\\Users\\pc022\\Documents\\JOSE MARIA JIMENEZ\\2 FINANCIERO\\CIERRES\\2021\\CUENTAS ANUALES\\Media trabajadores 2021 GMR CANARIAS.xlsx!2021!F1C1:F36C5" "" \a \p \* MERGEFORMAT </w:instrText>
      </w:r>
      <w:r>
        <w:rPr>
          <w:rFonts w:cs="Arial"/>
        </w:rPr>
        <w:fldChar w:fldCharType="separate"/>
      </w:r>
      <w:r>
        <w:rPr>
          <w:rFonts w:cs="Arial"/>
        </w:rPr>
        <w:object w:dxaOrig="7830" w:dyaOrig="10995" w14:anchorId="4999CEB9">
          <v:shape id="_x0000_i1066" type="#_x0000_t75" style="width:404.9pt;height:524.55pt" o:ole="">
            <v:imagedata r:id="rId80" o:title=""/>
          </v:shape>
        </w:object>
      </w:r>
      <w:r>
        <w:rPr>
          <w:rFonts w:cs="Arial"/>
        </w:rPr>
        <w:fldChar w:fldCharType="end"/>
      </w:r>
    </w:p>
    <w:p w14:paraId="0933DF18" w14:textId="6D1233D4" w:rsidR="00C06EEB" w:rsidRDefault="00C06EEB" w:rsidP="00F802A6">
      <w:pPr>
        <w:rPr>
          <w:rFonts w:cs="Arial"/>
        </w:rPr>
      </w:pPr>
    </w:p>
    <w:p w14:paraId="6E5B47DF" w14:textId="77777777" w:rsidR="00446E3D" w:rsidRDefault="00446E3D" w:rsidP="00F802A6">
      <w:pPr>
        <w:rPr>
          <w:rFonts w:cs="Arial"/>
        </w:rPr>
      </w:pPr>
    </w:p>
    <w:p w14:paraId="02472A71" w14:textId="25B6542A" w:rsidR="00BD2D64" w:rsidRPr="00682A6B" w:rsidRDefault="00A7777C" w:rsidP="0046702E">
      <w:pPr>
        <w:spacing w:before="240"/>
        <w:rPr>
          <w:rFonts w:cs="Arial"/>
        </w:rPr>
      </w:pPr>
      <w:r w:rsidRPr="00AA38AC">
        <w:rPr>
          <w:rFonts w:cs="Arial"/>
        </w:rPr>
        <w:t>E</w:t>
      </w:r>
      <w:r w:rsidR="0046702E" w:rsidRPr="00AA38AC">
        <w:rPr>
          <w:rFonts w:cs="Arial"/>
        </w:rPr>
        <w:t>l Consejo de A</w:t>
      </w:r>
      <w:r w:rsidR="00495F0D" w:rsidRPr="00AA38AC">
        <w:rPr>
          <w:rFonts w:cs="Arial"/>
        </w:rPr>
        <w:t>d</w:t>
      </w:r>
      <w:r w:rsidR="003756E4" w:rsidRPr="00AA38AC">
        <w:rPr>
          <w:rFonts w:cs="Arial"/>
        </w:rPr>
        <w:t xml:space="preserve">ministración </w:t>
      </w:r>
      <w:r w:rsidR="0094625F" w:rsidRPr="00AA38AC">
        <w:rPr>
          <w:rFonts w:cs="Arial"/>
        </w:rPr>
        <w:t>está</w:t>
      </w:r>
      <w:r w:rsidR="003756E4" w:rsidRPr="00AA38AC">
        <w:rPr>
          <w:rFonts w:cs="Arial"/>
        </w:rPr>
        <w:t xml:space="preserve"> formado por </w:t>
      </w:r>
      <w:r w:rsidR="00AA38AC" w:rsidRPr="00AA38AC">
        <w:rPr>
          <w:rFonts w:cs="Arial"/>
        </w:rPr>
        <w:t>8</w:t>
      </w:r>
      <w:r w:rsidR="00495F0D" w:rsidRPr="00AA38AC">
        <w:rPr>
          <w:rFonts w:cs="Arial"/>
        </w:rPr>
        <w:t xml:space="preserve"> personas, de las cuales </w:t>
      </w:r>
      <w:r w:rsidR="00771B14" w:rsidRPr="00AA38AC">
        <w:rPr>
          <w:rFonts w:cs="Arial"/>
        </w:rPr>
        <w:t>3</w:t>
      </w:r>
      <w:r w:rsidR="00703465" w:rsidRPr="00AA38AC">
        <w:rPr>
          <w:rFonts w:cs="Arial"/>
        </w:rPr>
        <w:t xml:space="preserve"> son </w:t>
      </w:r>
      <w:r w:rsidR="00B67ECD" w:rsidRPr="00AA38AC">
        <w:rPr>
          <w:rFonts w:cs="Arial"/>
        </w:rPr>
        <w:t xml:space="preserve">mujeres </w:t>
      </w:r>
      <w:r w:rsidR="00703465" w:rsidRPr="00AA38AC">
        <w:rPr>
          <w:rFonts w:cs="Arial"/>
        </w:rPr>
        <w:t xml:space="preserve">y </w:t>
      </w:r>
      <w:r w:rsidR="00AA38AC" w:rsidRPr="00AA38AC">
        <w:rPr>
          <w:rFonts w:cs="Arial"/>
        </w:rPr>
        <w:t>5</w:t>
      </w:r>
      <w:r w:rsidR="00B67ECD" w:rsidRPr="00AA38AC">
        <w:rPr>
          <w:rFonts w:cs="Arial"/>
        </w:rPr>
        <w:t xml:space="preserve"> son </w:t>
      </w:r>
      <w:r w:rsidR="00B67ECD" w:rsidRPr="00682A6B">
        <w:rPr>
          <w:rFonts w:cs="Arial"/>
        </w:rPr>
        <w:t>hombres</w:t>
      </w:r>
      <w:r w:rsidR="0046702E" w:rsidRPr="00682A6B">
        <w:rPr>
          <w:rFonts w:cs="Arial"/>
        </w:rPr>
        <w:t>.</w:t>
      </w:r>
    </w:p>
    <w:p w14:paraId="7F33DC81" w14:textId="77777777" w:rsidR="007F66FD" w:rsidRPr="00682A6B" w:rsidRDefault="007F66FD" w:rsidP="00D36E70">
      <w:pPr>
        <w:rPr>
          <w:rFonts w:cs="Arial"/>
        </w:rPr>
      </w:pPr>
    </w:p>
    <w:p w14:paraId="577C058C" w14:textId="03A6ACFD" w:rsidR="00682A6B" w:rsidRPr="00682A6B" w:rsidRDefault="00682A6B" w:rsidP="00682A6B">
      <w:pPr>
        <w:rPr>
          <w:lang w:val="es-ES"/>
        </w:rPr>
      </w:pPr>
      <w:bookmarkStart w:id="95" w:name="_Hlk64009837"/>
      <w:bookmarkStart w:id="96" w:name="_Hlk32311750"/>
      <w:bookmarkStart w:id="97" w:name="_Hlk127962302"/>
      <w:r w:rsidRPr="00682A6B">
        <w:rPr>
          <w:lang w:val="es-ES"/>
        </w:rPr>
        <w:t>El número medio de personas contratadas durante el ejercicio 2023 y 2022 con un grado de discapacidad igual o superior al 33% ascendía a 4, siendo sus categorías profesionales “Diplomado/a”, “Oficial Administrativo/a" y "Licenciado/a".</w:t>
      </w:r>
    </w:p>
    <w:p w14:paraId="7FDE7295" w14:textId="7D872865" w:rsidR="00682A6B" w:rsidRDefault="00682A6B" w:rsidP="00682A6B">
      <w:pPr>
        <w:rPr>
          <w:lang w:val="es-ES"/>
        </w:rPr>
      </w:pPr>
    </w:p>
    <w:p w14:paraId="45259A69" w14:textId="4CDCF75B" w:rsidR="00F1023F" w:rsidRDefault="00F1023F" w:rsidP="00682A6B">
      <w:pPr>
        <w:rPr>
          <w:lang w:val="es-ES"/>
        </w:rPr>
      </w:pPr>
    </w:p>
    <w:bookmarkEnd w:id="95"/>
    <w:bookmarkEnd w:id="96"/>
    <w:bookmarkEnd w:id="97"/>
    <w:p w14:paraId="50F18BA2" w14:textId="76FE73AE" w:rsidR="0046702E" w:rsidRPr="009F6445" w:rsidRDefault="00FD308D" w:rsidP="001B13AE">
      <w:pPr>
        <w:spacing w:before="240"/>
        <w:rPr>
          <w:rFonts w:cs="Arial"/>
          <w:b/>
        </w:rPr>
      </w:pPr>
      <w:r w:rsidRPr="009F6445">
        <w:rPr>
          <w:rFonts w:cs="Arial"/>
          <w:b/>
        </w:rPr>
        <w:lastRenderedPageBreak/>
        <w:t>19</w:t>
      </w:r>
      <w:r w:rsidR="001B13AE" w:rsidRPr="009F6445">
        <w:rPr>
          <w:rFonts w:cs="Arial"/>
          <w:b/>
        </w:rPr>
        <w:t>.2</w:t>
      </w:r>
      <w:r w:rsidR="001B13AE" w:rsidRPr="009F6445">
        <w:rPr>
          <w:rFonts w:cs="Arial"/>
          <w:b/>
        </w:rPr>
        <w:tab/>
      </w:r>
      <w:r w:rsidR="0046702E" w:rsidRPr="009F6445">
        <w:rPr>
          <w:rFonts w:cs="Arial"/>
          <w:b/>
        </w:rPr>
        <w:t>Honorarios de auditoría</w:t>
      </w:r>
    </w:p>
    <w:p w14:paraId="5D86A89B" w14:textId="2CA0FCE4" w:rsidR="00476FFB" w:rsidRDefault="00476FFB" w:rsidP="00476FFB">
      <w:pPr>
        <w:spacing w:before="240"/>
        <w:rPr>
          <w:rFonts w:cs="Arial"/>
        </w:rPr>
      </w:pPr>
      <w:r w:rsidRPr="009F6445">
        <w:rPr>
          <w:rFonts w:cs="Arial"/>
        </w:rPr>
        <w:t>Los honorarios devengados en el ejercicio por los servicios prestados por el auditor de cuentas han sido los siguientes:</w:t>
      </w:r>
    </w:p>
    <w:p w14:paraId="0537D4D7" w14:textId="23166C71" w:rsidR="00476FFB" w:rsidRDefault="00476FFB" w:rsidP="00476FFB">
      <w:pPr>
        <w:jc w:val="right"/>
        <w:rPr>
          <w:rFonts w:asciiTheme="minorHAnsi" w:hAnsiTheme="minorHAnsi" w:cstheme="minorHAnsi"/>
        </w:rPr>
      </w:pPr>
    </w:p>
    <w:p w14:paraId="2E4AE02D" w14:textId="77777777" w:rsidR="00F02D0F" w:rsidRPr="0031546A" w:rsidRDefault="00F02D0F" w:rsidP="00476FFB">
      <w:pPr>
        <w:jc w:val="right"/>
        <w:rPr>
          <w:rFonts w:asciiTheme="minorHAnsi" w:hAnsiTheme="minorHAnsi" w:cstheme="minorHAnsi"/>
        </w:rPr>
      </w:pPr>
    </w:p>
    <w:tbl>
      <w:tblPr>
        <w:tblW w:w="9019" w:type="dxa"/>
        <w:tblInd w:w="96" w:type="dxa"/>
        <w:tblLayout w:type="fixed"/>
        <w:tblCellMar>
          <w:left w:w="99" w:type="dxa"/>
          <w:right w:w="99" w:type="dxa"/>
        </w:tblCellMar>
        <w:tblLook w:val="0000" w:firstRow="0" w:lastRow="0" w:firstColumn="0" w:lastColumn="0" w:noHBand="0" w:noVBand="0"/>
      </w:tblPr>
      <w:tblGrid>
        <w:gridCol w:w="5870"/>
        <w:gridCol w:w="1574"/>
        <w:gridCol w:w="1575"/>
      </w:tblGrid>
      <w:tr w:rsidR="00251A50" w:rsidRPr="0031546A" w14:paraId="6952C2E9" w14:textId="77777777" w:rsidTr="00251A50">
        <w:trPr>
          <w:cantSplit/>
          <w:trHeight w:val="269"/>
        </w:trPr>
        <w:tc>
          <w:tcPr>
            <w:tcW w:w="5870" w:type="dxa"/>
            <w:tcBorders>
              <w:top w:val="single" w:sz="4" w:space="0" w:color="auto"/>
              <w:bottom w:val="single" w:sz="4" w:space="0" w:color="auto"/>
            </w:tcBorders>
            <w:shd w:val="clear" w:color="auto" w:fill="D9D9D9"/>
            <w:vAlign w:val="bottom"/>
          </w:tcPr>
          <w:p w14:paraId="49ECEA30" w14:textId="77777777" w:rsidR="00251A50" w:rsidRPr="0031546A" w:rsidRDefault="00251A50" w:rsidP="00251A50">
            <w:pPr>
              <w:rPr>
                <w:rFonts w:asciiTheme="minorHAnsi" w:hAnsiTheme="minorHAnsi" w:cstheme="minorHAnsi"/>
                <w:b/>
                <w:sz w:val="18"/>
                <w:szCs w:val="18"/>
              </w:rPr>
            </w:pPr>
            <w:r w:rsidRPr="0031546A">
              <w:rPr>
                <w:rFonts w:asciiTheme="minorHAnsi" w:hAnsiTheme="minorHAnsi" w:cstheme="minorHAnsi"/>
                <w:b/>
                <w:sz w:val="18"/>
                <w:szCs w:val="18"/>
              </w:rPr>
              <w:t>(</w:t>
            </w:r>
            <w:proofErr w:type="gramStart"/>
            <w:r w:rsidRPr="0031546A">
              <w:rPr>
                <w:rFonts w:asciiTheme="minorHAnsi" w:hAnsiTheme="minorHAnsi" w:cstheme="minorHAnsi"/>
                <w:b/>
                <w:sz w:val="18"/>
                <w:szCs w:val="18"/>
              </w:rPr>
              <w:t>Euros</w:t>
            </w:r>
            <w:proofErr w:type="gramEnd"/>
            <w:r w:rsidRPr="0031546A">
              <w:rPr>
                <w:rFonts w:asciiTheme="minorHAnsi" w:hAnsiTheme="minorHAnsi" w:cstheme="minorHAnsi"/>
                <w:b/>
                <w:sz w:val="18"/>
                <w:szCs w:val="18"/>
              </w:rPr>
              <w:t>)</w:t>
            </w:r>
          </w:p>
        </w:tc>
        <w:tc>
          <w:tcPr>
            <w:tcW w:w="1574" w:type="dxa"/>
            <w:tcBorders>
              <w:top w:val="single" w:sz="4" w:space="0" w:color="auto"/>
              <w:bottom w:val="single" w:sz="4" w:space="0" w:color="auto"/>
            </w:tcBorders>
            <w:shd w:val="clear" w:color="auto" w:fill="D9D9D9"/>
            <w:vAlign w:val="bottom"/>
          </w:tcPr>
          <w:p w14:paraId="20E1021D" w14:textId="099E622D" w:rsidR="00251A50" w:rsidRPr="0031546A" w:rsidRDefault="00251A50" w:rsidP="00251A50">
            <w:pPr>
              <w:jc w:val="right"/>
              <w:rPr>
                <w:rFonts w:asciiTheme="minorHAnsi" w:hAnsiTheme="minorHAnsi" w:cstheme="minorHAnsi"/>
                <w:b/>
                <w:sz w:val="18"/>
                <w:szCs w:val="18"/>
              </w:rPr>
            </w:pPr>
            <w:r w:rsidRPr="0031546A">
              <w:rPr>
                <w:rFonts w:asciiTheme="minorHAnsi" w:hAnsiTheme="minorHAnsi" w:cstheme="minorHAnsi"/>
                <w:b/>
                <w:sz w:val="18"/>
                <w:szCs w:val="18"/>
              </w:rPr>
              <w:t>20</w:t>
            </w:r>
            <w:r w:rsidR="007B3C40" w:rsidRPr="0031546A">
              <w:rPr>
                <w:rFonts w:asciiTheme="minorHAnsi" w:hAnsiTheme="minorHAnsi" w:cstheme="minorHAnsi"/>
                <w:b/>
                <w:sz w:val="18"/>
                <w:szCs w:val="18"/>
              </w:rPr>
              <w:t>2</w:t>
            </w:r>
            <w:r w:rsidR="00012552">
              <w:rPr>
                <w:rFonts w:asciiTheme="minorHAnsi" w:hAnsiTheme="minorHAnsi" w:cstheme="minorHAnsi"/>
                <w:b/>
                <w:sz w:val="18"/>
                <w:szCs w:val="18"/>
              </w:rPr>
              <w:t>3</w:t>
            </w:r>
          </w:p>
        </w:tc>
        <w:tc>
          <w:tcPr>
            <w:tcW w:w="1575" w:type="dxa"/>
            <w:tcBorders>
              <w:top w:val="single" w:sz="4" w:space="0" w:color="auto"/>
              <w:bottom w:val="single" w:sz="4" w:space="0" w:color="auto"/>
            </w:tcBorders>
            <w:shd w:val="clear" w:color="auto" w:fill="D9D9D9"/>
            <w:vAlign w:val="bottom"/>
          </w:tcPr>
          <w:p w14:paraId="731AE1BB" w14:textId="273EBAAA" w:rsidR="00251A50" w:rsidRPr="0031546A" w:rsidRDefault="00251A50" w:rsidP="00251A50">
            <w:pPr>
              <w:jc w:val="right"/>
              <w:rPr>
                <w:rFonts w:asciiTheme="minorHAnsi" w:hAnsiTheme="minorHAnsi" w:cstheme="minorHAnsi"/>
                <w:b/>
                <w:sz w:val="18"/>
                <w:szCs w:val="18"/>
              </w:rPr>
            </w:pPr>
            <w:r w:rsidRPr="0031546A">
              <w:rPr>
                <w:rFonts w:asciiTheme="minorHAnsi" w:hAnsiTheme="minorHAnsi" w:cstheme="minorHAnsi"/>
                <w:b/>
                <w:sz w:val="18"/>
                <w:szCs w:val="18"/>
              </w:rPr>
              <w:t>20</w:t>
            </w:r>
            <w:r w:rsidR="00A07A00">
              <w:rPr>
                <w:rFonts w:asciiTheme="minorHAnsi" w:hAnsiTheme="minorHAnsi" w:cstheme="minorHAnsi"/>
                <w:b/>
                <w:sz w:val="18"/>
                <w:szCs w:val="18"/>
              </w:rPr>
              <w:t>2</w:t>
            </w:r>
            <w:r w:rsidR="00012552">
              <w:rPr>
                <w:rFonts w:asciiTheme="minorHAnsi" w:hAnsiTheme="minorHAnsi" w:cstheme="minorHAnsi"/>
                <w:b/>
                <w:sz w:val="18"/>
                <w:szCs w:val="18"/>
              </w:rPr>
              <w:t>2</w:t>
            </w:r>
          </w:p>
        </w:tc>
      </w:tr>
      <w:tr w:rsidR="00251A50" w:rsidRPr="0031546A" w14:paraId="13662D2B" w14:textId="77777777" w:rsidTr="00251A50">
        <w:trPr>
          <w:cantSplit/>
          <w:trHeight w:val="76"/>
        </w:trPr>
        <w:tc>
          <w:tcPr>
            <w:tcW w:w="5870" w:type="dxa"/>
            <w:tcBorders>
              <w:top w:val="single" w:sz="4" w:space="0" w:color="auto"/>
            </w:tcBorders>
            <w:vAlign w:val="bottom"/>
          </w:tcPr>
          <w:p w14:paraId="270C47C7" w14:textId="77777777" w:rsidR="00251A50" w:rsidRPr="0031546A" w:rsidRDefault="00251A50" w:rsidP="00251A50">
            <w:pPr>
              <w:rPr>
                <w:rFonts w:asciiTheme="minorHAnsi" w:hAnsiTheme="minorHAnsi" w:cstheme="minorHAnsi"/>
                <w:sz w:val="18"/>
                <w:szCs w:val="18"/>
              </w:rPr>
            </w:pPr>
          </w:p>
        </w:tc>
        <w:tc>
          <w:tcPr>
            <w:tcW w:w="1574" w:type="dxa"/>
            <w:tcBorders>
              <w:top w:val="single" w:sz="4" w:space="0" w:color="auto"/>
            </w:tcBorders>
            <w:vAlign w:val="bottom"/>
          </w:tcPr>
          <w:p w14:paraId="1D2A5CAF" w14:textId="77777777" w:rsidR="00251A50" w:rsidRPr="0031546A" w:rsidRDefault="00251A50" w:rsidP="00251A50">
            <w:pPr>
              <w:tabs>
                <w:tab w:val="decimal" w:pos="993"/>
              </w:tabs>
              <w:ind w:left="170"/>
              <w:jc w:val="right"/>
              <w:rPr>
                <w:rFonts w:asciiTheme="minorHAnsi" w:hAnsiTheme="minorHAnsi" w:cstheme="minorHAnsi"/>
                <w:sz w:val="18"/>
                <w:szCs w:val="18"/>
              </w:rPr>
            </w:pPr>
          </w:p>
        </w:tc>
        <w:tc>
          <w:tcPr>
            <w:tcW w:w="1575" w:type="dxa"/>
            <w:tcBorders>
              <w:top w:val="single" w:sz="4" w:space="0" w:color="auto"/>
            </w:tcBorders>
            <w:vAlign w:val="bottom"/>
          </w:tcPr>
          <w:p w14:paraId="7D3272AC" w14:textId="77777777" w:rsidR="00251A50" w:rsidRPr="0031546A" w:rsidRDefault="00251A50" w:rsidP="00251A50">
            <w:pPr>
              <w:tabs>
                <w:tab w:val="decimal" w:pos="993"/>
              </w:tabs>
              <w:ind w:left="170"/>
              <w:jc w:val="right"/>
              <w:rPr>
                <w:rFonts w:asciiTheme="minorHAnsi" w:hAnsiTheme="minorHAnsi" w:cstheme="minorHAnsi"/>
                <w:sz w:val="18"/>
                <w:szCs w:val="18"/>
              </w:rPr>
            </w:pPr>
          </w:p>
        </w:tc>
      </w:tr>
      <w:tr w:rsidR="00012552" w:rsidRPr="0031546A" w14:paraId="4AD1540B" w14:textId="77777777" w:rsidTr="00251A50">
        <w:trPr>
          <w:cantSplit/>
          <w:trHeight w:val="269"/>
        </w:trPr>
        <w:tc>
          <w:tcPr>
            <w:tcW w:w="5870" w:type="dxa"/>
            <w:vAlign w:val="bottom"/>
          </w:tcPr>
          <w:p w14:paraId="51DF87B0" w14:textId="77777777" w:rsidR="00012552" w:rsidRPr="0031546A" w:rsidRDefault="00012552" w:rsidP="00012552">
            <w:pPr>
              <w:rPr>
                <w:rFonts w:asciiTheme="minorHAnsi" w:hAnsiTheme="minorHAnsi" w:cstheme="minorHAnsi"/>
                <w:sz w:val="18"/>
                <w:szCs w:val="18"/>
              </w:rPr>
            </w:pPr>
            <w:r w:rsidRPr="0031546A">
              <w:rPr>
                <w:rFonts w:asciiTheme="minorHAnsi" w:hAnsiTheme="minorHAnsi" w:cstheme="minorHAnsi"/>
                <w:sz w:val="18"/>
                <w:szCs w:val="18"/>
              </w:rPr>
              <w:t>Servicios de auditoría cuentas anuales</w:t>
            </w:r>
          </w:p>
        </w:tc>
        <w:tc>
          <w:tcPr>
            <w:tcW w:w="1574" w:type="dxa"/>
            <w:vAlign w:val="bottom"/>
          </w:tcPr>
          <w:p w14:paraId="07654634" w14:textId="77777777" w:rsidR="00012552" w:rsidRPr="0031546A" w:rsidRDefault="00012552" w:rsidP="00012552">
            <w:pPr>
              <w:ind w:left="170"/>
              <w:jc w:val="right"/>
              <w:rPr>
                <w:rFonts w:asciiTheme="minorHAnsi" w:hAnsiTheme="minorHAnsi" w:cstheme="minorHAnsi"/>
                <w:sz w:val="18"/>
                <w:szCs w:val="18"/>
              </w:rPr>
            </w:pPr>
            <w:r w:rsidRPr="0031546A">
              <w:rPr>
                <w:rFonts w:asciiTheme="minorHAnsi" w:hAnsiTheme="minorHAnsi" w:cstheme="minorHAnsi"/>
                <w:sz w:val="18"/>
                <w:szCs w:val="18"/>
              </w:rPr>
              <w:t>8.800,00</w:t>
            </w:r>
          </w:p>
        </w:tc>
        <w:tc>
          <w:tcPr>
            <w:tcW w:w="1575" w:type="dxa"/>
            <w:vAlign w:val="bottom"/>
          </w:tcPr>
          <w:p w14:paraId="5342F582" w14:textId="5361CC51" w:rsidR="00012552" w:rsidRPr="0031546A" w:rsidRDefault="00012552" w:rsidP="00012552">
            <w:pPr>
              <w:ind w:left="170"/>
              <w:jc w:val="right"/>
              <w:rPr>
                <w:rFonts w:asciiTheme="minorHAnsi" w:hAnsiTheme="minorHAnsi" w:cstheme="minorHAnsi"/>
                <w:sz w:val="18"/>
                <w:szCs w:val="18"/>
              </w:rPr>
            </w:pPr>
            <w:r w:rsidRPr="0031546A">
              <w:rPr>
                <w:rFonts w:asciiTheme="minorHAnsi" w:hAnsiTheme="minorHAnsi" w:cstheme="minorHAnsi"/>
                <w:sz w:val="18"/>
                <w:szCs w:val="18"/>
              </w:rPr>
              <w:t>8.800,00</w:t>
            </w:r>
          </w:p>
        </w:tc>
      </w:tr>
      <w:tr w:rsidR="00012552" w:rsidRPr="0031546A" w14:paraId="07AAFDB2" w14:textId="77777777" w:rsidTr="00251A50">
        <w:trPr>
          <w:cantSplit/>
          <w:trHeight w:val="269"/>
        </w:trPr>
        <w:tc>
          <w:tcPr>
            <w:tcW w:w="5870" w:type="dxa"/>
            <w:vAlign w:val="bottom"/>
          </w:tcPr>
          <w:p w14:paraId="67C196B6" w14:textId="053DE82D" w:rsidR="00012552" w:rsidRPr="0031546A" w:rsidRDefault="00012552" w:rsidP="00012552">
            <w:pPr>
              <w:rPr>
                <w:rFonts w:asciiTheme="minorHAnsi" w:hAnsiTheme="minorHAnsi" w:cstheme="minorHAnsi"/>
                <w:sz w:val="18"/>
                <w:szCs w:val="18"/>
              </w:rPr>
            </w:pPr>
            <w:r>
              <w:rPr>
                <w:rFonts w:asciiTheme="minorHAnsi" w:hAnsiTheme="minorHAnsi" w:cstheme="minorHAnsi"/>
                <w:sz w:val="18"/>
                <w:szCs w:val="18"/>
              </w:rPr>
              <w:t>Otros servicios</w:t>
            </w:r>
          </w:p>
        </w:tc>
        <w:tc>
          <w:tcPr>
            <w:tcW w:w="1574" w:type="dxa"/>
            <w:vAlign w:val="bottom"/>
          </w:tcPr>
          <w:p w14:paraId="08BFA321" w14:textId="493EADFE" w:rsidR="00012552" w:rsidRPr="0031546A" w:rsidRDefault="00E97A42" w:rsidP="00012552">
            <w:pPr>
              <w:ind w:left="170"/>
              <w:jc w:val="right"/>
              <w:rPr>
                <w:rFonts w:asciiTheme="minorHAnsi" w:hAnsiTheme="minorHAnsi" w:cstheme="minorHAnsi"/>
                <w:sz w:val="18"/>
                <w:szCs w:val="18"/>
              </w:rPr>
            </w:pPr>
            <w:r>
              <w:rPr>
                <w:rFonts w:asciiTheme="minorHAnsi" w:hAnsiTheme="minorHAnsi" w:cstheme="minorHAnsi"/>
                <w:sz w:val="18"/>
                <w:szCs w:val="18"/>
              </w:rPr>
              <w:t>5.</w:t>
            </w:r>
            <w:r w:rsidR="004B0339">
              <w:rPr>
                <w:rFonts w:asciiTheme="minorHAnsi" w:hAnsiTheme="minorHAnsi" w:cstheme="minorHAnsi"/>
                <w:sz w:val="18"/>
                <w:szCs w:val="18"/>
              </w:rPr>
              <w:t>530,00</w:t>
            </w:r>
          </w:p>
        </w:tc>
        <w:tc>
          <w:tcPr>
            <w:tcW w:w="1575" w:type="dxa"/>
            <w:vAlign w:val="bottom"/>
          </w:tcPr>
          <w:p w14:paraId="3AE1E8C1" w14:textId="090703E8" w:rsidR="00012552" w:rsidRDefault="00012552" w:rsidP="00012552">
            <w:pPr>
              <w:ind w:left="170"/>
              <w:jc w:val="right"/>
              <w:rPr>
                <w:rFonts w:asciiTheme="minorHAnsi" w:hAnsiTheme="minorHAnsi" w:cstheme="minorHAnsi"/>
                <w:sz w:val="18"/>
                <w:szCs w:val="18"/>
              </w:rPr>
            </w:pPr>
            <w:r>
              <w:rPr>
                <w:rFonts w:asciiTheme="minorHAnsi" w:hAnsiTheme="minorHAnsi" w:cstheme="minorHAnsi"/>
                <w:sz w:val="18"/>
                <w:szCs w:val="18"/>
              </w:rPr>
              <w:t>4.530,00</w:t>
            </w:r>
          </w:p>
        </w:tc>
      </w:tr>
      <w:tr w:rsidR="00012552" w:rsidRPr="0031546A" w14:paraId="1E85B29E" w14:textId="77777777" w:rsidTr="00251A50">
        <w:trPr>
          <w:cantSplit/>
          <w:trHeight w:val="129"/>
        </w:trPr>
        <w:tc>
          <w:tcPr>
            <w:tcW w:w="5870" w:type="dxa"/>
            <w:tcBorders>
              <w:top w:val="single" w:sz="4" w:space="0" w:color="auto"/>
              <w:bottom w:val="single" w:sz="4" w:space="0" w:color="auto"/>
            </w:tcBorders>
            <w:shd w:val="clear" w:color="auto" w:fill="D9D9D9"/>
            <w:vAlign w:val="bottom"/>
          </w:tcPr>
          <w:p w14:paraId="5B91FF57" w14:textId="77777777" w:rsidR="00012552" w:rsidRPr="0031546A" w:rsidRDefault="00012552" w:rsidP="00012552">
            <w:pPr>
              <w:ind w:firstLine="240"/>
              <w:rPr>
                <w:rFonts w:asciiTheme="minorHAnsi" w:hAnsiTheme="minorHAnsi" w:cstheme="minorHAnsi"/>
                <w:b/>
                <w:sz w:val="18"/>
                <w:szCs w:val="18"/>
              </w:rPr>
            </w:pPr>
          </w:p>
        </w:tc>
        <w:tc>
          <w:tcPr>
            <w:tcW w:w="1574" w:type="dxa"/>
            <w:tcBorders>
              <w:top w:val="single" w:sz="4" w:space="0" w:color="auto"/>
              <w:bottom w:val="single" w:sz="4" w:space="0" w:color="auto"/>
            </w:tcBorders>
            <w:shd w:val="clear" w:color="auto" w:fill="D9D9D9"/>
            <w:vAlign w:val="bottom"/>
          </w:tcPr>
          <w:p w14:paraId="0AFD822D" w14:textId="3659D8BA" w:rsidR="00012552" w:rsidRPr="0031546A" w:rsidRDefault="00E97A42" w:rsidP="00012552">
            <w:pPr>
              <w:ind w:left="170"/>
              <w:jc w:val="right"/>
              <w:rPr>
                <w:rFonts w:asciiTheme="minorHAnsi" w:hAnsiTheme="minorHAnsi" w:cstheme="minorHAnsi"/>
                <w:b/>
                <w:sz w:val="18"/>
                <w:szCs w:val="18"/>
              </w:rPr>
            </w:pPr>
            <w:r>
              <w:rPr>
                <w:rFonts w:asciiTheme="minorHAnsi" w:hAnsiTheme="minorHAnsi" w:cstheme="minorHAnsi"/>
                <w:b/>
                <w:sz w:val="18"/>
                <w:szCs w:val="18"/>
              </w:rPr>
              <w:t>14.</w:t>
            </w:r>
            <w:r w:rsidR="004B0339">
              <w:rPr>
                <w:rFonts w:asciiTheme="minorHAnsi" w:hAnsiTheme="minorHAnsi" w:cstheme="minorHAnsi"/>
                <w:b/>
                <w:sz w:val="18"/>
                <w:szCs w:val="18"/>
              </w:rPr>
              <w:t>330,00</w:t>
            </w:r>
          </w:p>
        </w:tc>
        <w:tc>
          <w:tcPr>
            <w:tcW w:w="1575" w:type="dxa"/>
            <w:tcBorders>
              <w:top w:val="single" w:sz="4" w:space="0" w:color="auto"/>
              <w:bottom w:val="single" w:sz="4" w:space="0" w:color="auto"/>
            </w:tcBorders>
            <w:shd w:val="clear" w:color="auto" w:fill="D9D9D9"/>
            <w:vAlign w:val="bottom"/>
          </w:tcPr>
          <w:p w14:paraId="3A77BC75" w14:textId="081536CA" w:rsidR="00012552" w:rsidRPr="0031546A" w:rsidRDefault="00012552" w:rsidP="00012552">
            <w:pPr>
              <w:ind w:left="170"/>
              <w:jc w:val="right"/>
              <w:rPr>
                <w:rFonts w:asciiTheme="minorHAnsi" w:hAnsiTheme="minorHAnsi" w:cstheme="minorHAnsi"/>
                <w:b/>
                <w:sz w:val="18"/>
                <w:szCs w:val="18"/>
              </w:rPr>
            </w:pPr>
            <w:r>
              <w:rPr>
                <w:rFonts w:asciiTheme="minorHAnsi" w:hAnsiTheme="minorHAnsi" w:cstheme="minorHAnsi"/>
                <w:b/>
                <w:sz w:val="18"/>
                <w:szCs w:val="18"/>
              </w:rPr>
              <w:t>13.33</w:t>
            </w:r>
            <w:r w:rsidRPr="0031546A">
              <w:rPr>
                <w:rFonts w:asciiTheme="minorHAnsi" w:hAnsiTheme="minorHAnsi" w:cstheme="minorHAnsi"/>
                <w:b/>
                <w:sz w:val="18"/>
                <w:szCs w:val="18"/>
              </w:rPr>
              <w:t>0,00</w:t>
            </w:r>
          </w:p>
        </w:tc>
      </w:tr>
    </w:tbl>
    <w:p w14:paraId="0A221046" w14:textId="77777777" w:rsidR="0040622A" w:rsidRPr="0031546A" w:rsidRDefault="0040622A" w:rsidP="00B22D37">
      <w:pPr>
        <w:spacing w:before="240"/>
        <w:ind w:left="720" w:hanging="720"/>
        <w:rPr>
          <w:rFonts w:asciiTheme="minorHAnsi" w:hAnsiTheme="minorHAnsi" w:cstheme="minorHAnsi"/>
          <w:b/>
        </w:rPr>
      </w:pPr>
    </w:p>
    <w:p w14:paraId="57D6FBBC" w14:textId="77777777" w:rsidR="0046702E" w:rsidRPr="009F6445" w:rsidRDefault="001B13AE" w:rsidP="00B22D37">
      <w:pPr>
        <w:spacing w:before="240"/>
        <w:ind w:left="720" w:hanging="720"/>
        <w:rPr>
          <w:rFonts w:cs="Arial"/>
          <w:b/>
        </w:rPr>
      </w:pPr>
      <w:r w:rsidRPr="009F6445">
        <w:rPr>
          <w:rFonts w:cs="Arial"/>
          <w:b/>
        </w:rPr>
        <w:t>1</w:t>
      </w:r>
      <w:r w:rsidR="00FD308D" w:rsidRPr="009F6445">
        <w:rPr>
          <w:rFonts w:cs="Arial"/>
          <w:b/>
        </w:rPr>
        <w:t>9</w:t>
      </w:r>
      <w:r w:rsidRPr="009F6445">
        <w:rPr>
          <w:rFonts w:cs="Arial"/>
          <w:b/>
        </w:rPr>
        <w:t>.3</w:t>
      </w:r>
      <w:r w:rsidRPr="009F6445">
        <w:rPr>
          <w:rFonts w:cs="Arial"/>
          <w:b/>
        </w:rPr>
        <w:tab/>
      </w:r>
      <w:r w:rsidR="0046702E" w:rsidRPr="009F6445">
        <w:rPr>
          <w:rFonts w:cs="Arial"/>
          <w:b/>
        </w:rPr>
        <w:t>Información sobre medioambiente</w:t>
      </w:r>
    </w:p>
    <w:p w14:paraId="6D843EE0" w14:textId="76B10FD2" w:rsidR="00AF051B" w:rsidRDefault="0046702E" w:rsidP="005803E0">
      <w:pPr>
        <w:spacing w:before="240"/>
        <w:rPr>
          <w:rFonts w:cs="Arial"/>
        </w:rPr>
      </w:pPr>
      <w:r w:rsidRPr="009F6445">
        <w:rPr>
          <w:rFonts w:cs="Arial"/>
        </w:rPr>
        <w:t>Los Administradores de la Sociedad estiman que no existen contingencias significativas relativas a la protección y mejora del medio ambiente</w:t>
      </w:r>
      <w:r w:rsidR="00F77B99" w:rsidRPr="009F6445">
        <w:rPr>
          <w:rFonts w:cs="Arial"/>
        </w:rPr>
        <w:t xml:space="preserve"> que deba ser incluida en documento aparte de información medioambiental </w:t>
      </w:r>
      <w:r w:rsidR="00387012" w:rsidRPr="009F6445">
        <w:rPr>
          <w:rFonts w:cs="Arial"/>
        </w:rPr>
        <w:t>prevista</w:t>
      </w:r>
      <w:r w:rsidR="00F77B99" w:rsidRPr="009F6445">
        <w:rPr>
          <w:rFonts w:cs="Arial"/>
        </w:rPr>
        <w:t xml:space="preserve"> en la Orden del Ministerio de Justicia de 8 de octubre de 2001</w:t>
      </w:r>
      <w:r w:rsidRPr="009F6445">
        <w:rPr>
          <w:rFonts w:cs="Arial"/>
        </w:rPr>
        <w:t>, no considerando necesario registrar provisión alguna en tal sentido.</w:t>
      </w:r>
    </w:p>
    <w:p w14:paraId="01B8EAF9" w14:textId="77777777" w:rsidR="00E65DD6" w:rsidRPr="009F6445" w:rsidRDefault="00E65DD6" w:rsidP="005803E0">
      <w:pPr>
        <w:spacing w:before="240"/>
        <w:rPr>
          <w:rFonts w:cs="Arial"/>
        </w:rPr>
      </w:pPr>
    </w:p>
    <w:p w14:paraId="41BBE224" w14:textId="77777777" w:rsidR="00EB67D9" w:rsidRPr="0095214F" w:rsidRDefault="002F3168" w:rsidP="005803E0">
      <w:pPr>
        <w:spacing w:before="240"/>
        <w:rPr>
          <w:rFonts w:cs="Arial"/>
          <w:b/>
          <w:iCs/>
          <w:szCs w:val="20"/>
        </w:rPr>
      </w:pPr>
      <w:r w:rsidRPr="0095214F">
        <w:rPr>
          <w:rFonts w:cs="Arial"/>
          <w:b/>
        </w:rPr>
        <w:t>19.4</w:t>
      </w:r>
      <w:r w:rsidRPr="0095214F">
        <w:rPr>
          <w:rFonts w:cs="Arial"/>
          <w:b/>
        </w:rPr>
        <w:tab/>
        <w:t xml:space="preserve">Información </w:t>
      </w:r>
      <w:r w:rsidR="00D61971" w:rsidRPr="0095214F">
        <w:rPr>
          <w:rFonts w:cs="Arial"/>
          <w:b/>
        </w:rPr>
        <w:t>sobre el período medio de pago a proveedores. Disposición adicional tercera. “Deber de información” de la Ley 15/2010, de 5 de julio</w:t>
      </w:r>
      <w:r w:rsidRPr="0095214F">
        <w:rPr>
          <w:rFonts w:cs="Arial"/>
          <w:b/>
          <w:iCs/>
          <w:szCs w:val="20"/>
        </w:rPr>
        <w:t xml:space="preserve">. </w:t>
      </w:r>
    </w:p>
    <w:p w14:paraId="5FDF57A4" w14:textId="5CF470EC" w:rsidR="002D0ED6" w:rsidRDefault="002D0ED6" w:rsidP="00045CE2">
      <w:pPr>
        <w:spacing w:before="240"/>
        <w:rPr>
          <w:rFonts w:cs="Arial"/>
          <w:lang w:val="es-ES"/>
        </w:rPr>
      </w:pPr>
      <w:r w:rsidRPr="00840D4A">
        <w:rPr>
          <w:rFonts w:cs="Arial"/>
        </w:rPr>
        <w:t xml:space="preserve">La información relativa al período medio de pago a proveedores </w:t>
      </w:r>
      <w:r w:rsidR="00045CE2" w:rsidRPr="00840D4A">
        <w:rPr>
          <w:rFonts w:cs="Arial"/>
        </w:rPr>
        <w:t>en</w:t>
      </w:r>
      <w:r w:rsidR="00045CE2" w:rsidRPr="00840D4A">
        <w:rPr>
          <w:rFonts w:cs="Arial"/>
          <w:lang w:val="es-ES"/>
        </w:rPr>
        <w:t xml:space="preserve"> operaciones comerciales se presenta de acuerdo con lo establecido en la disposici</w:t>
      </w:r>
      <w:r w:rsidR="00045CE2" w:rsidRPr="00840D4A">
        <w:rPr>
          <w:rFonts w:cs="Arial" w:hint="eastAsia"/>
          <w:lang w:val="es-ES"/>
        </w:rPr>
        <w:t>ó</w:t>
      </w:r>
      <w:r w:rsidR="00045CE2" w:rsidRPr="00840D4A">
        <w:rPr>
          <w:rFonts w:cs="Arial"/>
          <w:lang w:val="es-ES"/>
        </w:rPr>
        <w:t>n adicional tercera de la Ley 15/2010 de 5 de julio, y sus modificaciones posteriores, y conforme a la resoluci</w:t>
      </w:r>
      <w:r w:rsidR="00045CE2" w:rsidRPr="00840D4A">
        <w:rPr>
          <w:rFonts w:cs="Arial" w:hint="eastAsia"/>
          <w:lang w:val="es-ES"/>
        </w:rPr>
        <w:t>ó</w:t>
      </w:r>
      <w:r w:rsidR="00045CE2" w:rsidRPr="00840D4A">
        <w:rPr>
          <w:rFonts w:cs="Arial"/>
          <w:lang w:val="es-ES"/>
        </w:rPr>
        <w:t>n del Instituto de Contabilidad y Auditor</w:t>
      </w:r>
      <w:r w:rsidR="00045CE2" w:rsidRPr="00840D4A">
        <w:rPr>
          <w:rFonts w:cs="Arial" w:hint="eastAsia"/>
          <w:lang w:val="es-ES"/>
        </w:rPr>
        <w:t>í</w:t>
      </w:r>
      <w:r w:rsidR="00045CE2" w:rsidRPr="00840D4A">
        <w:rPr>
          <w:rFonts w:cs="Arial"/>
          <w:lang w:val="es-ES"/>
        </w:rPr>
        <w:t>a de Cuentas.</w:t>
      </w:r>
    </w:p>
    <w:p w14:paraId="289CFCEE" w14:textId="77777777" w:rsidR="002070D8" w:rsidRDefault="002070D8" w:rsidP="00045CE2">
      <w:pPr>
        <w:spacing w:before="240"/>
        <w:rPr>
          <w:rFonts w:cs="Arial"/>
          <w:lang w:val="es-ES"/>
        </w:rPr>
      </w:pPr>
    </w:p>
    <w:p w14:paraId="3549AE7A" w14:textId="43C38A6A" w:rsidR="00BD71E0" w:rsidRPr="00BD71E0" w:rsidRDefault="00993BFC" w:rsidP="004B53F5">
      <w:pPr>
        <w:spacing w:before="240"/>
        <w:jc w:val="center"/>
        <w:rPr>
          <w:rFonts w:cs="Arial"/>
        </w:rPr>
      </w:pPr>
      <w:r w:rsidRPr="00840D4A">
        <w:rPr>
          <w:rFonts w:cs="Arial"/>
        </w:rPr>
        <w:fldChar w:fldCharType="begin"/>
      </w:r>
      <w:r w:rsidRPr="00840D4A">
        <w:rPr>
          <w:rFonts w:cs="Arial"/>
        </w:rPr>
        <w:instrText xml:space="preserve"> LINK Excel.Sheet.12 "C:\\Users\\pc022\\Documents\\JOSE MARIA JIMENEZ\\2 FINANCIERO\\CIERRES\\2022\\CUENTAS ANUALES 2022\\cuadro PMP cuentas anuales 2022.xlsx!Hoja1!F1C1:F17C3" "" \a \p \* MERGEFORMAT </w:instrText>
      </w:r>
      <w:r w:rsidRPr="00840D4A">
        <w:rPr>
          <w:rFonts w:cs="Arial"/>
        </w:rPr>
        <w:fldChar w:fldCharType="separate"/>
      </w:r>
      <w:r w:rsidRPr="00840D4A">
        <w:rPr>
          <w:rFonts w:cs="Arial"/>
        </w:rPr>
        <w:object w:dxaOrig="9360" w:dyaOrig="5115" w14:anchorId="64E4C465">
          <v:shape id="_x0000_i1067" type="#_x0000_t75" style="width:374.05pt;height:191.7pt" o:ole="">
            <v:imagedata r:id="rId81" o:title=""/>
          </v:shape>
        </w:object>
      </w:r>
      <w:r w:rsidRPr="00840D4A">
        <w:rPr>
          <w:rFonts w:cs="Arial"/>
        </w:rPr>
        <w:fldChar w:fldCharType="end"/>
      </w:r>
    </w:p>
    <w:p w14:paraId="1632233F" w14:textId="2440F4C9" w:rsidR="00073B0D" w:rsidRPr="0095214F" w:rsidRDefault="00073B0D" w:rsidP="00BD71E0">
      <w:pPr>
        <w:spacing w:before="240"/>
        <w:jc w:val="center"/>
        <w:rPr>
          <w:rFonts w:cs="Arial"/>
        </w:rPr>
      </w:pPr>
    </w:p>
    <w:p w14:paraId="31F8BAC8" w14:textId="77777777" w:rsidR="001562D9" w:rsidRDefault="001562D9" w:rsidP="0021346B">
      <w:pPr>
        <w:pStyle w:val="Standard"/>
        <w:jc w:val="both"/>
        <w:rPr>
          <w:rFonts w:ascii="Arial" w:hAnsi="Arial" w:cs="Arial"/>
          <w:b/>
          <w:sz w:val="20"/>
          <w:szCs w:val="20"/>
          <w:lang w:val="es-ES_tradnl"/>
        </w:rPr>
      </w:pPr>
      <w:bookmarkStart w:id="98" w:name="_Hlk63946944"/>
    </w:p>
    <w:p w14:paraId="77903827" w14:textId="77777777" w:rsidR="001562D9" w:rsidRDefault="001562D9" w:rsidP="0021346B">
      <w:pPr>
        <w:pStyle w:val="Standard"/>
        <w:jc w:val="both"/>
        <w:rPr>
          <w:rFonts w:ascii="Arial" w:hAnsi="Arial" w:cs="Arial"/>
          <w:b/>
          <w:sz w:val="20"/>
          <w:szCs w:val="20"/>
          <w:lang w:val="es-ES_tradnl"/>
        </w:rPr>
      </w:pPr>
    </w:p>
    <w:p w14:paraId="5C3059EF" w14:textId="77777777" w:rsidR="001562D9" w:rsidRDefault="001562D9" w:rsidP="0021346B">
      <w:pPr>
        <w:pStyle w:val="Standard"/>
        <w:jc w:val="both"/>
        <w:rPr>
          <w:rFonts w:ascii="Arial" w:hAnsi="Arial" w:cs="Arial"/>
          <w:b/>
          <w:sz w:val="20"/>
          <w:szCs w:val="20"/>
          <w:lang w:val="es-ES_tradnl"/>
        </w:rPr>
      </w:pPr>
    </w:p>
    <w:p w14:paraId="30A6A3D4" w14:textId="77777777" w:rsidR="001562D9" w:rsidRDefault="001562D9" w:rsidP="0021346B">
      <w:pPr>
        <w:pStyle w:val="Standard"/>
        <w:jc w:val="both"/>
        <w:rPr>
          <w:rFonts w:ascii="Arial" w:hAnsi="Arial" w:cs="Arial"/>
          <w:b/>
          <w:sz w:val="20"/>
          <w:szCs w:val="20"/>
          <w:lang w:val="es-ES_tradnl"/>
        </w:rPr>
      </w:pPr>
    </w:p>
    <w:p w14:paraId="6B4CBA8C" w14:textId="77777777" w:rsidR="001562D9" w:rsidRDefault="001562D9" w:rsidP="0021346B">
      <w:pPr>
        <w:pStyle w:val="Standard"/>
        <w:jc w:val="both"/>
        <w:rPr>
          <w:rFonts w:ascii="Arial" w:hAnsi="Arial" w:cs="Arial"/>
          <w:b/>
          <w:sz w:val="20"/>
          <w:szCs w:val="20"/>
          <w:lang w:val="es-ES_tradnl"/>
        </w:rPr>
      </w:pPr>
    </w:p>
    <w:p w14:paraId="2714EBCB" w14:textId="77777777" w:rsidR="001562D9" w:rsidRDefault="001562D9" w:rsidP="0021346B">
      <w:pPr>
        <w:pStyle w:val="Standard"/>
        <w:jc w:val="both"/>
        <w:rPr>
          <w:rFonts w:ascii="Arial" w:hAnsi="Arial" w:cs="Arial"/>
          <w:b/>
          <w:sz w:val="20"/>
          <w:szCs w:val="20"/>
          <w:lang w:val="es-ES_tradnl"/>
        </w:rPr>
      </w:pPr>
    </w:p>
    <w:p w14:paraId="705D6927" w14:textId="799D6ABE" w:rsidR="0021346B" w:rsidRPr="00CD4E22" w:rsidRDefault="0021346B" w:rsidP="0021346B">
      <w:pPr>
        <w:pStyle w:val="Standard"/>
        <w:jc w:val="both"/>
        <w:rPr>
          <w:rFonts w:ascii="Arial" w:hAnsi="Arial" w:cs="Arial"/>
          <w:b/>
          <w:iCs/>
          <w:sz w:val="20"/>
          <w:szCs w:val="20"/>
          <w:lang w:val="es-ES_tradnl"/>
        </w:rPr>
      </w:pPr>
      <w:r w:rsidRPr="000827CC">
        <w:rPr>
          <w:rFonts w:ascii="Arial" w:hAnsi="Arial" w:cs="Arial"/>
          <w:b/>
          <w:sz w:val="20"/>
          <w:szCs w:val="20"/>
          <w:lang w:val="es-ES_tradnl"/>
        </w:rPr>
        <w:t>19.</w:t>
      </w:r>
      <w:r w:rsidR="00EF3378" w:rsidRPr="000827CC">
        <w:rPr>
          <w:rFonts w:ascii="Arial" w:hAnsi="Arial" w:cs="Arial"/>
          <w:b/>
          <w:sz w:val="20"/>
          <w:szCs w:val="20"/>
          <w:lang w:val="es-ES_tradnl"/>
        </w:rPr>
        <w:t>5</w:t>
      </w:r>
      <w:r w:rsidRPr="000827CC">
        <w:rPr>
          <w:rFonts w:ascii="Arial" w:hAnsi="Arial" w:cs="Arial"/>
          <w:b/>
          <w:sz w:val="20"/>
          <w:szCs w:val="20"/>
          <w:lang w:val="es-ES_tradnl"/>
        </w:rPr>
        <w:tab/>
        <w:t>In</w:t>
      </w:r>
      <w:r w:rsidR="00FD4BC7" w:rsidRPr="000827CC">
        <w:rPr>
          <w:rFonts w:ascii="Arial" w:hAnsi="Arial" w:cs="Arial"/>
          <w:b/>
          <w:sz w:val="20"/>
          <w:szCs w:val="20"/>
          <w:lang w:val="es-ES_tradnl"/>
        </w:rPr>
        <w:t xml:space="preserve">formación sobre el indicador </w:t>
      </w:r>
      <w:r w:rsidRPr="000827CC">
        <w:rPr>
          <w:rFonts w:ascii="Arial" w:hAnsi="Arial" w:cs="Arial"/>
          <w:b/>
          <w:iCs/>
          <w:sz w:val="20"/>
          <w:szCs w:val="20"/>
          <w:lang w:val="es-ES_tradnl"/>
        </w:rPr>
        <w:t xml:space="preserve">para el cálculo de porcentaje de actividades llevadas a cabo en el ejercicio </w:t>
      </w:r>
      <w:bookmarkEnd w:id="98"/>
      <w:r w:rsidRPr="000827CC">
        <w:rPr>
          <w:rFonts w:ascii="Arial" w:hAnsi="Arial" w:cs="Arial"/>
          <w:b/>
          <w:iCs/>
          <w:sz w:val="20"/>
          <w:szCs w:val="20"/>
          <w:lang w:val="es-ES_tradnl"/>
        </w:rPr>
        <w:t>de los cometidos que le han sido confiados por los poderes adjudicadores que lo controlan o por personas jurídicas controladas por los mismos</w:t>
      </w:r>
      <w:r w:rsidR="00FD4BC7" w:rsidRPr="000827CC">
        <w:rPr>
          <w:rFonts w:ascii="Arial" w:hAnsi="Arial" w:cs="Arial"/>
          <w:b/>
          <w:iCs/>
          <w:sz w:val="20"/>
          <w:szCs w:val="20"/>
          <w:lang w:val="es-ES_tradnl"/>
        </w:rPr>
        <w:t>, en virtud del art. 32.2.b de la LCSP</w:t>
      </w:r>
      <w:r w:rsidRPr="000827CC">
        <w:rPr>
          <w:rFonts w:ascii="Arial" w:hAnsi="Arial" w:cs="Arial"/>
          <w:b/>
          <w:iCs/>
          <w:sz w:val="20"/>
          <w:szCs w:val="20"/>
          <w:lang w:val="es-ES_tradnl"/>
        </w:rPr>
        <w:t>.</w:t>
      </w:r>
    </w:p>
    <w:p w14:paraId="4A97E4A5" w14:textId="77777777" w:rsidR="0021346B" w:rsidRPr="00CD4E22" w:rsidRDefault="0021346B" w:rsidP="0021346B">
      <w:pPr>
        <w:pStyle w:val="Standard"/>
        <w:rPr>
          <w:rFonts w:ascii="Arial" w:hAnsi="Arial" w:cs="Arial"/>
          <w:sz w:val="20"/>
          <w:szCs w:val="20"/>
          <w:lang w:val="es-ES_tradnl"/>
        </w:rPr>
      </w:pPr>
    </w:p>
    <w:p w14:paraId="402B61F0" w14:textId="77777777" w:rsidR="00EF3378" w:rsidRPr="00EE45E5" w:rsidRDefault="00EF3378" w:rsidP="00EF3378">
      <w:pPr>
        <w:pStyle w:val="Standard"/>
        <w:jc w:val="both"/>
        <w:rPr>
          <w:rFonts w:ascii="Arial" w:hAnsi="Arial" w:cs="Arial"/>
          <w:sz w:val="20"/>
          <w:szCs w:val="20"/>
        </w:rPr>
      </w:pPr>
      <w:r w:rsidRPr="00EE45E5">
        <w:rPr>
          <w:rFonts w:ascii="Arial" w:hAnsi="Arial" w:cs="Arial"/>
          <w:sz w:val="20"/>
          <w:szCs w:val="20"/>
        </w:rPr>
        <w:t>En sesión celebrada el 18 de diciembre de 2020, el Gobierno de Canarias acuerda atribuir funciones de promoción y desarrollo de la comercialización de productos locales a la empresa pública “Gestión del Medio Rural de Canarias. S.A.U”, en los siguientes términos:</w:t>
      </w:r>
    </w:p>
    <w:p w14:paraId="5B58FF6A" w14:textId="77777777" w:rsidR="00EF3378" w:rsidRPr="00EE45E5" w:rsidRDefault="00EF3378" w:rsidP="00EF3378">
      <w:pPr>
        <w:pStyle w:val="Standard"/>
        <w:jc w:val="both"/>
        <w:rPr>
          <w:rFonts w:ascii="Arial" w:hAnsi="Arial" w:cs="Arial"/>
          <w:sz w:val="20"/>
          <w:szCs w:val="20"/>
        </w:rPr>
      </w:pPr>
    </w:p>
    <w:p w14:paraId="004B6D70" w14:textId="77777777" w:rsidR="00EF3378" w:rsidRPr="00EE45E5" w:rsidRDefault="00EF3378" w:rsidP="00EF3378">
      <w:pPr>
        <w:pStyle w:val="Standard"/>
        <w:ind w:left="360"/>
        <w:jc w:val="both"/>
        <w:rPr>
          <w:rFonts w:ascii="Arial" w:hAnsi="Arial" w:cs="Arial"/>
          <w:i/>
          <w:iCs/>
          <w:sz w:val="20"/>
          <w:szCs w:val="20"/>
        </w:rPr>
      </w:pPr>
      <w:r w:rsidRPr="00EE45E5">
        <w:rPr>
          <w:rFonts w:ascii="Arial" w:hAnsi="Arial" w:cs="Arial"/>
          <w:i/>
          <w:iCs/>
          <w:sz w:val="20"/>
          <w:szCs w:val="20"/>
        </w:rPr>
        <w:t>“1. Se atribuye a la sociedad mercantil pública Gestión del Medio Rural de Canarias, S.A.U, en el marco de las competencias autonómicas en materia de agricultura, ganadería y pesca, la función de promover y desarrollar la comercialización de productos locales, en particular, facilitando el acceso de los productores locales a los mercados mediante, entre otras vías, la concentración de la oferta, en especial de aquellos operadores primarios que carecen de la dimensión y volumen suficientes para acceder a esos mercados. Esta atribución se realiza sin perjuicio de cualesquiera otras acciones públicas en funcionamiento o que más adelante se puedan tomar en orden a la consecución de esos fines públicos.</w:t>
      </w:r>
    </w:p>
    <w:p w14:paraId="68B212B0" w14:textId="77777777" w:rsidR="00EF3378" w:rsidRPr="00EE45E5" w:rsidRDefault="00EF3378" w:rsidP="00EF3378">
      <w:pPr>
        <w:pStyle w:val="Standard"/>
        <w:jc w:val="both"/>
        <w:rPr>
          <w:rFonts w:ascii="Arial" w:hAnsi="Arial" w:cs="Arial"/>
          <w:i/>
          <w:iCs/>
          <w:sz w:val="20"/>
          <w:szCs w:val="20"/>
        </w:rPr>
      </w:pPr>
    </w:p>
    <w:p w14:paraId="1283E234" w14:textId="77777777" w:rsidR="00EF3378" w:rsidRPr="00EE45E5" w:rsidRDefault="00EF3378" w:rsidP="00EF3378">
      <w:pPr>
        <w:pStyle w:val="Standard"/>
        <w:ind w:left="360"/>
        <w:jc w:val="both"/>
        <w:rPr>
          <w:rFonts w:ascii="Arial" w:hAnsi="Arial" w:cs="Arial"/>
          <w:i/>
          <w:iCs/>
          <w:sz w:val="20"/>
          <w:szCs w:val="20"/>
        </w:rPr>
      </w:pPr>
      <w:r w:rsidRPr="00EE45E5">
        <w:rPr>
          <w:rFonts w:ascii="Arial" w:hAnsi="Arial" w:cs="Arial"/>
          <w:i/>
          <w:iCs/>
          <w:sz w:val="20"/>
          <w:szCs w:val="20"/>
        </w:rPr>
        <w:t>2. La función que se atribuye se ejercerá por Gestión del Medio Rural de Canarias, S.A.U. bajo el control y supervisión de la Consejería competente en materia de agricultura, ganadería y pesca, de acuerdo con las instrucciones específicas recibidas que serán de obligado cumplimiento, y sin perjuicio de las facultades que corresponden al Gobierno de Canarias, a la Consejería competente en materia de Hacienda y a la Intervención General, de acuerdo con lo establecido en la legislación del patrimonio de la Comunidad Autónoma de Canarias.</w:t>
      </w:r>
    </w:p>
    <w:p w14:paraId="688994D8" w14:textId="77777777" w:rsidR="00EF3378" w:rsidRPr="00EE45E5" w:rsidRDefault="00EF3378" w:rsidP="00EF3378">
      <w:pPr>
        <w:pStyle w:val="Standard"/>
        <w:jc w:val="both"/>
        <w:rPr>
          <w:rFonts w:ascii="Arial" w:hAnsi="Arial" w:cs="Arial"/>
          <w:i/>
          <w:iCs/>
          <w:sz w:val="20"/>
          <w:szCs w:val="20"/>
        </w:rPr>
      </w:pPr>
    </w:p>
    <w:p w14:paraId="012005E7" w14:textId="77777777" w:rsidR="00EF3378" w:rsidRPr="00EE45E5" w:rsidRDefault="00EF3378" w:rsidP="00EF3378">
      <w:pPr>
        <w:pStyle w:val="Standard"/>
        <w:ind w:left="360"/>
        <w:jc w:val="both"/>
        <w:rPr>
          <w:rFonts w:ascii="Arial" w:hAnsi="Arial" w:cs="Arial"/>
          <w:i/>
          <w:iCs/>
          <w:sz w:val="20"/>
          <w:szCs w:val="20"/>
        </w:rPr>
      </w:pPr>
      <w:r w:rsidRPr="00EE45E5">
        <w:rPr>
          <w:rFonts w:ascii="Arial" w:hAnsi="Arial" w:cs="Arial"/>
          <w:i/>
          <w:iCs/>
          <w:sz w:val="20"/>
          <w:szCs w:val="20"/>
        </w:rPr>
        <w:t>3. Para el ejercicio de la función que se atribuye, se transferirán a Gestión del Medio Rural de Canarias, S.A.U. los recursos económicos precisos, de conformidad con lo que disponga la legislación presupuestaria.</w:t>
      </w:r>
    </w:p>
    <w:p w14:paraId="448F23D1" w14:textId="77777777" w:rsidR="00EF3378" w:rsidRPr="00EE45E5" w:rsidRDefault="00EF3378" w:rsidP="00EF3378">
      <w:pPr>
        <w:pStyle w:val="Standard"/>
        <w:jc w:val="both"/>
        <w:rPr>
          <w:rFonts w:ascii="Arial" w:hAnsi="Arial" w:cs="Arial"/>
          <w:i/>
          <w:iCs/>
          <w:sz w:val="20"/>
          <w:szCs w:val="20"/>
        </w:rPr>
      </w:pPr>
    </w:p>
    <w:p w14:paraId="425DEBE8" w14:textId="77777777" w:rsidR="00EF3378" w:rsidRPr="00EE45E5" w:rsidRDefault="00EF3378" w:rsidP="00EF3378">
      <w:pPr>
        <w:pStyle w:val="Standard"/>
        <w:ind w:left="360"/>
        <w:jc w:val="both"/>
        <w:rPr>
          <w:rFonts w:ascii="Arial" w:hAnsi="Arial" w:cs="Arial"/>
          <w:i/>
          <w:iCs/>
          <w:sz w:val="20"/>
          <w:szCs w:val="20"/>
        </w:rPr>
      </w:pPr>
      <w:r w:rsidRPr="00EE45E5">
        <w:rPr>
          <w:rFonts w:ascii="Arial" w:hAnsi="Arial" w:cs="Arial"/>
          <w:i/>
          <w:iCs/>
          <w:sz w:val="20"/>
          <w:szCs w:val="20"/>
        </w:rPr>
        <w:t>4. Por Gestión del Medio Rural de Canarias, S.A.U. se procederá a modificar los estatutos sociales con el fin de actualizar, clarificar y ajustar su objeto social a las tareas que le corresponden de conformidad con el presente Acuerdo. Esta adaptación deberá producirse en el plazo de un año, salvo que circunstancias externas a la sociedad demoraran la tramitación, cuya valoración se encomienda a la titular de la Consejería de Agricultura, Ganadería y Pesca.”</w:t>
      </w:r>
    </w:p>
    <w:p w14:paraId="28300690" w14:textId="77777777" w:rsidR="00EF3378" w:rsidRPr="00EE45E5" w:rsidRDefault="00EF3378" w:rsidP="00EF3378">
      <w:pPr>
        <w:pStyle w:val="Standard"/>
        <w:jc w:val="both"/>
        <w:rPr>
          <w:rFonts w:ascii="Arial" w:hAnsi="Arial" w:cs="Arial"/>
          <w:i/>
          <w:iCs/>
          <w:sz w:val="20"/>
          <w:szCs w:val="20"/>
        </w:rPr>
      </w:pPr>
    </w:p>
    <w:p w14:paraId="55788FA3" w14:textId="77777777" w:rsidR="00EF3378" w:rsidRPr="00EE45E5" w:rsidRDefault="00EF3378" w:rsidP="00EF3378">
      <w:pPr>
        <w:pStyle w:val="Standard"/>
        <w:jc w:val="both"/>
        <w:rPr>
          <w:rFonts w:cs="Arial"/>
          <w:szCs w:val="20"/>
          <w:lang w:val="es-ES_tradnl"/>
        </w:rPr>
      </w:pPr>
      <w:r w:rsidRPr="00EE45E5">
        <w:rPr>
          <w:rFonts w:ascii="Arial" w:hAnsi="Arial" w:cs="Arial"/>
          <w:sz w:val="20"/>
          <w:szCs w:val="20"/>
        </w:rPr>
        <w:t>En virtud del acuerdo se considera la actividad de comercio al mayor de la Sociedad, es decir, todas las compras y ventas de producto que comercializa, como una función realizada por encargo de la Administración Autonómica Canaria, a los efectos de dar cumplimiento a la regla 80/20 conforme a lo previsto en el artículo 32.2 b) de la LCSP, considerándose todas las operaciones de venta de producto bajo la atribución mencionada en el citado acuerdo y, por lo tanto, incluido en el porcentaje de actividad realizada como medio propio del poder adjudicador.</w:t>
      </w:r>
    </w:p>
    <w:p w14:paraId="0D2B4B71" w14:textId="77777777" w:rsidR="00EF3378" w:rsidRPr="00EE45E5" w:rsidRDefault="00EF3378" w:rsidP="00EF3378">
      <w:pPr>
        <w:pStyle w:val="Standard"/>
        <w:jc w:val="both"/>
        <w:rPr>
          <w:rFonts w:cs="Arial"/>
          <w:szCs w:val="20"/>
          <w:lang w:val="es-ES_tradnl"/>
        </w:rPr>
      </w:pPr>
    </w:p>
    <w:p w14:paraId="50F9DEC1" w14:textId="77777777" w:rsidR="00EF3378" w:rsidRPr="00EE45E5" w:rsidRDefault="00EF3378" w:rsidP="00EF3378">
      <w:pPr>
        <w:pStyle w:val="Standard"/>
        <w:jc w:val="both"/>
        <w:rPr>
          <w:rFonts w:ascii="Arial" w:hAnsi="Arial" w:cs="Arial"/>
          <w:sz w:val="20"/>
          <w:szCs w:val="20"/>
          <w:lang w:val="es-ES_tradnl"/>
        </w:rPr>
      </w:pPr>
      <w:r w:rsidRPr="00EE45E5">
        <w:rPr>
          <w:rFonts w:ascii="Arial" w:hAnsi="Arial" w:cs="Arial"/>
          <w:sz w:val="20"/>
          <w:szCs w:val="20"/>
          <w:lang w:val="es-ES_tradnl"/>
        </w:rPr>
        <w:t>Tal y como se indica en la Nota 1 anterior, los estatutos sociales se han modificado para cumplir con lo establecido en este acuerdo.</w:t>
      </w:r>
    </w:p>
    <w:p w14:paraId="1CE36E81" w14:textId="77777777" w:rsidR="00EF3378" w:rsidRPr="00EE45E5" w:rsidRDefault="00EF3378" w:rsidP="00EF3378">
      <w:pPr>
        <w:pStyle w:val="Standard"/>
        <w:jc w:val="both"/>
        <w:rPr>
          <w:rFonts w:ascii="Arial" w:hAnsi="Arial" w:cs="Arial"/>
          <w:sz w:val="20"/>
          <w:szCs w:val="20"/>
          <w:lang w:val="es-ES_tradnl"/>
        </w:rPr>
      </w:pPr>
      <w:r w:rsidRPr="00EE45E5">
        <w:rPr>
          <w:rFonts w:ascii="Arial" w:hAnsi="Arial" w:cs="Arial"/>
          <w:sz w:val="20"/>
          <w:szCs w:val="20"/>
          <w:lang w:val="es-ES_tradnl"/>
        </w:rPr>
        <w:t xml:space="preserve"> </w:t>
      </w:r>
    </w:p>
    <w:p w14:paraId="5C12FCEA" w14:textId="77777777" w:rsidR="00EF3378" w:rsidRPr="00CD4E22" w:rsidRDefault="00EF3378" w:rsidP="00EF3378">
      <w:pPr>
        <w:pStyle w:val="Standard"/>
        <w:jc w:val="both"/>
        <w:rPr>
          <w:rFonts w:ascii="Arial" w:hAnsi="Arial" w:cs="Arial"/>
          <w:sz w:val="20"/>
          <w:szCs w:val="20"/>
          <w:lang w:val="es-ES_tradnl"/>
        </w:rPr>
      </w:pPr>
      <w:r w:rsidRPr="00EE45E5">
        <w:rPr>
          <w:rFonts w:ascii="Arial" w:hAnsi="Arial" w:cs="Arial"/>
          <w:sz w:val="20"/>
          <w:szCs w:val="20"/>
          <w:lang w:val="es-ES_tradnl"/>
        </w:rPr>
        <w:t>Más del 80 por ciento de las actividades de la Sociedad se llevan a cabo en el ejercicio de los</w:t>
      </w:r>
      <w:r w:rsidRPr="00CD4E22">
        <w:rPr>
          <w:rFonts w:ascii="Arial" w:hAnsi="Arial" w:cs="Arial"/>
          <w:sz w:val="20"/>
          <w:szCs w:val="20"/>
          <w:lang w:val="es-ES_tradnl"/>
        </w:rPr>
        <w:t xml:space="preserve"> cometidos que le han sido confiados por el poder adjudicador que le hace el encargo y la controla </w:t>
      </w:r>
      <w:r>
        <w:rPr>
          <w:rFonts w:ascii="Arial" w:hAnsi="Arial" w:cs="Arial"/>
          <w:sz w:val="20"/>
          <w:szCs w:val="20"/>
          <w:lang w:val="es-ES_tradnl"/>
        </w:rPr>
        <w:t xml:space="preserve">directamente </w:t>
      </w:r>
      <w:r w:rsidRPr="00CD4E22">
        <w:rPr>
          <w:rFonts w:ascii="Arial" w:hAnsi="Arial" w:cs="Arial"/>
          <w:sz w:val="20"/>
          <w:szCs w:val="20"/>
          <w:lang w:val="es-ES_tradnl"/>
        </w:rPr>
        <w:t xml:space="preserve">o </w:t>
      </w:r>
      <w:r>
        <w:rPr>
          <w:rFonts w:ascii="Arial" w:hAnsi="Arial" w:cs="Arial"/>
          <w:sz w:val="20"/>
          <w:szCs w:val="20"/>
          <w:lang w:val="es-ES_tradnl"/>
        </w:rPr>
        <w:t xml:space="preserve">a través de </w:t>
      </w:r>
      <w:r w:rsidRPr="00CD4E22">
        <w:rPr>
          <w:rFonts w:ascii="Arial" w:hAnsi="Arial" w:cs="Arial"/>
          <w:sz w:val="20"/>
          <w:szCs w:val="20"/>
          <w:lang w:val="es-ES_tradnl"/>
        </w:rPr>
        <w:t>otros entes controlados por el mismo.</w:t>
      </w:r>
    </w:p>
    <w:p w14:paraId="5F7D83BC" w14:textId="77777777" w:rsidR="00EF3378" w:rsidRPr="00CD4E22" w:rsidRDefault="00EF3378" w:rsidP="00EF3378">
      <w:pPr>
        <w:pStyle w:val="Standard"/>
        <w:jc w:val="both"/>
        <w:rPr>
          <w:rFonts w:ascii="Arial" w:hAnsi="Arial" w:cs="Arial"/>
          <w:sz w:val="20"/>
          <w:szCs w:val="20"/>
          <w:lang w:val="es-ES_tradnl"/>
        </w:rPr>
      </w:pPr>
    </w:p>
    <w:p w14:paraId="6D339E42" w14:textId="77777777" w:rsidR="00EF3378" w:rsidRPr="00CD4E22" w:rsidRDefault="00EF3378" w:rsidP="00EF3378">
      <w:pPr>
        <w:pStyle w:val="Standard"/>
        <w:jc w:val="both"/>
        <w:rPr>
          <w:rFonts w:ascii="Arial" w:hAnsi="Arial" w:cs="Arial"/>
          <w:sz w:val="20"/>
          <w:szCs w:val="20"/>
          <w:lang w:val="es-ES_tradnl"/>
        </w:rPr>
      </w:pPr>
      <w:r w:rsidRPr="00CD4E22">
        <w:rPr>
          <w:rFonts w:ascii="Arial" w:hAnsi="Arial" w:cs="Arial"/>
          <w:sz w:val="20"/>
          <w:szCs w:val="20"/>
          <w:lang w:val="es-ES_tradnl"/>
        </w:rPr>
        <w:t>Para determinar este porcentaje se establece como indicador el promedio del volumen global de negocios que en la Sociedad está formado, por un</w:t>
      </w:r>
      <w:r>
        <w:rPr>
          <w:rFonts w:ascii="Arial" w:hAnsi="Arial" w:cs="Arial"/>
          <w:sz w:val="20"/>
          <w:szCs w:val="20"/>
          <w:lang w:val="es-ES_tradnl"/>
        </w:rPr>
        <w:t>a</w:t>
      </w:r>
      <w:r w:rsidRPr="00CD4E22">
        <w:rPr>
          <w:rFonts w:ascii="Arial" w:hAnsi="Arial" w:cs="Arial"/>
          <w:sz w:val="20"/>
          <w:szCs w:val="20"/>
          <w:lang w:val="es-ES_tradnl"/>
        </w:rPr>
        <w:t xml:space="preserve"> parte, por la prestación de servicios realizada al poder adjudicador bajo la figura de encargos y, por otra, por las ventas derivadas de </w:t>
      </w:r>
      <w:r w:rsidRPr="00CD4E22">
        <w:rPr>
          <w:rFonts w:ascii="Arial" w:hAnsi="Arial" w:cs="Arial"/>
          <w:i/>
          <w:iCs/>
          <w:sz w:val="20"/>
          <w:szCs w:val="20"/>
          <w:lang w:val="es-ES_tradnl"/>
        </w:rPr>
        <w:t xml:space="preserve">“(…) la función de promover y desarrollar la comercialización de productos locales, en particular, facilitando el acceso de los productores locales a los mercados mediante, entre otras vías, la concentración de la oferta (…)”, </w:t>
      </w:r>
      <w:r w:rsidRPr="00CD4E22">
        <w:rPr>
          <w:rFonts w:ascii="Arial" w:hAnsi="Arial" w:cs="Arial"/>
          <w:sz w:val="20"/>
          <w:szCs w:val="20"/>
          <w:lang w:val="es-ES_tradnl"/>
        </w:rPr>
        <w:t xml:space="preserve">que </w:t>
      </w:r>
      <w:r>
        <w:rPr>
          <w:rFonts w:ascii="Arial" w:hAnsi="Arial" w:cs="Arial"/>
          <w:sz w:val="20"/>
          <w:szCs w:val="20"/>
          <w:lang w:val="es-ES_tradnl"/>
        </w:rPr>
        <w:t xml:space="preserve">la Sociedad </w:t>
      </w:r>
      <w:r w:rsidRPr="00CD4E22">
        <w:rPr>
          <w:rFonts w:ascii="Arial" w:hAnsi="Arial" w:cs="Arial"/>
          <w:sz w:val="20"/>
          <w:szCs w:val="20"/>
          <w:lang w:val="es-ES_tradnl"/>
        </w:rPr>
        <w:t>realiza bajo la actividad del comercio al mayor de producto alimentarios.</w:t>
      </w:r>
    </w:p>
    <w:p w14:paraId="704B3772" w14:textId="77777777" w:rsidR="00EF3378" w:rsidRPr="00CD4E22" w:rsidRDefault="00EF3378" w:rsidP="00EF3378">
      <w:pPr>
        <w:pStyle w:val="Standard"/>
        <w:jc w:val="both"/>
        <w:rPr>
          <w:rFonts w:ascii="Arial" w:hAnsi="Arial" w:cs="Arial"/>
          <w:sz w:val="20"/>
          <w:szCs w:val="20"/>
          <w:lang w:val="es-ES_tradnl"/>
        </w:rPr>
      </w:pPr>
    </w:p>
    <w:p w14:paraId="109AF8CB" w14:textId="77777777" w:rsidR="00EF3378" w:rsidRPr="0018780E" w:rsidRDefault="00EF3378" w:rsidP="00EF3378">
      <w:pPr>
        <w:pStyle w:val="Standard"/>
        <w:jc w:val="both"/>
        <w:rPr>
          <w:rFonts w:ascii="Arial" w:hAnsi="Arial" w:cs="Arial"/>
          <w:i/>
          <w:iCs/>
          <w:color w:val="FF0000"/>
          <w:sz w:val="20"/>
          <w:szCs w:val="20"/>
        </w:rPr>
      </w:pPr>
      <w:r w:rsidRPr="00CD4E22">
        <w:rPr>
          <w:rFonts w:ascii="Arial" w:hAnsi="Arial" w:cs="Arial"/>
          <w:sz w:val="20"/>
          <w:szCs w:val="20"/>
          <w:lang w:val="es-ES_tradnl"/>
        </w:rPr>
        <w:lastRenderedPageBreak/>
        <w:t xml:space="preserve">Esta última actividad, que viene realizando la Sociedad desde su constitución, ha sido formalizada mediante el acuerdo del Gobierno de Canarias, en su sesión celebrada el 18 de diciembre de 2020, por lo que, para aplicar la regla 80/20, se incluye la actividad comercial en </w:t>
      </w:r>
      <w:r>
        <w:rPr>
          <w:rFonts w:ascii="Arial" w:hAnsi="Arial" w:cs="Arial"/>
          <w:sz w:val="20"/>
          <w:szCs w:val="20"/>
          <w:lang w:val="es-ES_tradnl"/>
        </w:rPr>
        <w:t>el numerador de la citada regla</w:t>
      </w:r>
      <w:r w:rsidRPr="00CD4E22">
        <w:rPr>
          <w:rFonts w:ascii="Arial" w:hAnsi="Arial" w:cs="Arial"/>
          <w:sz w:val="20"/>
          <w:szCs w:val="20"/>
          <w:lang w:val="es-ES_tradnl"/>
        </w:rPr>
        <w:t xml:space="preserve">, correspondiente a las actividades desarrollados en ejercicio de “cometidos confiados por el poder adjudicador”. </w:t>
      </w:r>
    </w:p>
    <w:p w14:paraId="24473846" w14:textId="77777777" w:rsidR="00EF3378" w:rsidRPr="00CD4E22" w:rsidRDefault="00EF3378" w:rsidP="00EF3378">
      <w:pPr>
        <w:pStyle w:val="Standard"/>
        <w:jc w:val="both"/>
        <w:rPr>
          <w:rFonts w:ascii="Arial" w:hAnsi="Arial" w:cs="Arial"/>
          <w:sz w:val="20"/>
          <w:szCs w:val="20"/>
          <w:lang w:val="es-ES_tradnl"/>
        </w:rPr>
      </w:pPr>
    </w:p>
    <w:p w14:paraId="5B469591" w14:textId="77777777" w:rsidR="00EF3378" w:rsidRPr="000D03B5" w:rsidRDefault="00EF3378" w:rsidP="00EF3378">
      <w:pPr>
        <w:pStyle w:val="Standard"/>
        <w:jc w:val="both"/>
        <w:rPr>
          <w:rFonts w:ascii="Arial" w:hAnsi="Arial" w:cs="Arial"/>
          <w:sz w:val="20"/>
          <w:szCs w:val="20"/>
          <w:lang w:val="es-ES_tradnl"/>
        </w:rPr>
      </w:pPr>
      <w:r w:rsidRPr="000D03B5">
        <w:rPr>
          <w:rFonts w:ascii="Arial" w:hAnsi="Arial" w:cs="Arial"/>
          <w:sz w:val="20"/>
          <w:szCs w:val="20"/>
          <w:lang w:val="es-ES_tradnl"/>
        </w:rPr>
        <w:t>Teniendo en cuenta lo anterior, se desglosa el importe de la cifra de negocios detallando las ventas y prestaciones de servicios realizadas en el ejercicio de los cometidos confiados por el poder adjudicador:</w:t>
      </w:r>
    </w:p>
    <w:p w14:paraId="3DE4C819" w14:textId="77777777" w:rsidR="001A1EC7" w:rsidRPr="000D03B5" w:rsidRDefault="001A1EC7" w:rsidP="0021346B">
      <w:pPr>
        <w:pStyle w:val="Standard"/>
        <w:jc w:val="both"/>
        <w:rPr>
          <w:rFonts w:cs="Arial"/>
          <w:sz w:val="20"/>
          <w:szCs w:val="20"/>
          <w:lang w:val="es-ES_tradnl"/>
        </w:rPr>
      </w:pPr>
    </w:p>
    <w:p w14:paraId="0CDD3A8E" w14:textId="77777777" w:rsidR="005C614A" w:rsidRPr="000D03B5" w:rsidRDefault="005C614A" w:rsidP="0021346B">
      <w:pPr>
        <w:pStyle w:val="Standard"/>
        <w:jc w:val="both"/>
        <w:rPr>
          <w:rFonts w:cs="Arial"/>
          <w:b/>
          <w:bCs/>
          <w:szCs w:val="20"/>
          <w:lang w:val="es-ES_tradnl"/>
        </w:rPr>
      </w:pPr>
    </w:p>
    <w:bookmarkStart w:id="99" w:name="_MON_1676437593"/>
    <w:bookmarkEnd w:id="99"/>
    <w:p w14:paraId="1E1C1A67" w14:textId="1BBF75AC" w:rsidR="005C614A" w:rsidRPr="000D03B5" w:rsidRDefault="00ED2282" w:rsidP="00EC0027">
      <w:pPr>
        <w:pStyle w:val="Standard"/>
        <w:jc w:val="center"/>
        <w:rPr>
          <w:rFonts w:cs="Arial"/>
          <w:b/>
          <w:bCs/>
          <w:szCs w:val="20"/>
          <w:lang w:val="es-ES_tradnl"/>
        </w:rPr>
      </w:pPr>
      <w:r w:rsidRPr="000D03B5">
        <w:rPr>
          <w:rFonts w:cs="Arial"/>
          <w:b/>
          <w:bCs/>
          <w:szCs w:val="20"/>
          <w:lang w:val="es-ES_tradnl"/>
        </w:rPr>
        <w:object w:dxaOrig="11158" w:dyaOrig="6767" w14:anchorId="13DBF43E">
          <v:shape id="_x0000_i1068" type="#_x0000_t75" style="width:455.4pt;height:270.25pt" o:ole="">
            <v:imagedata r:id="rId82" o:title=""/>
          </v:shape>
          <o:OLEObject Type="Embed" ProgID="Excel.Sheet.12" ShapeID="_x0000_i1068" DrawAspect="Content" ObjectID="_1803881347" r:id="rId83"/>
        </w:object>
      </w:r>
    </w:p>
    <w:p w14:paraId="372D9977" w14:textId="77777777" w:rsidR="005C614A" w:rsidRPr="000D03B5" w:rsidRDefault="005C614A" w:rsidP="0021346B">
      <w:pPr>
        <w:pStyle w:val="Standard"/>
        <w:jc w:val="both"/>
        <w:rPr>
          <w:rFonts w:cs="Arial"/>
          <w:b/>
          <w:bCs/>
          <w:szCs w:val="20"/>
          <w:lang w:val="es-ES_tradnl"/>
        </w:rPr>
      </w:pPr>
    </w:p>
    <w:p w14:paraId="22AFB55E" w14:textId="77777777" w:rsidR="00FE40B7" w:rsidRPr="00B86B37" w:rsidRDefault="00FE40B7" w:rsidP="00CD4E22">
      <w:pPr>
        <w:pStyle w:val="Standard"/>
        <w:jc w:val="both"/>
        <w:rPr>
          <w:rFonts w:ascii="Arial" w:hAnsi="Arial" w:cs="Arial"/>
          <w:sz w:val="20"/>
          <w:szCs w:val="20"/>
          <w:highlight w:val="yellow"/>
        </w:rPr>
      </w:pPr>
    </w:p>
    <w:p w14:paraId="6B653EF9" w14:textId="56F8D27C" w:rsidR="00DD24DB" w:rsidRPr="00CD4E22" w:rsidRDefault="00156460" w:rsidP="00CD4E22">
      <w:pPr>
        <w:pStyle w:val="Standard"/>
        <w:jc w:val="both"/>
        <w:rPr>
          <w:rFonts w:ascii="Arial" w:hAnsi="Arial" w:cs="Arial"/>
          <w:sz w:val="20"/>
          <w:szCs w:val="20"/>
        </w:rPr>
      </w:pPr>
      <w:r w:rsidRPr="000D03B5">
        <w:rPr>
          <w:rFonts w:ascii="Arial" w:hAnsi="Arial" w:cs="Arial"/>
          <w:sz w:val="20"/>
          <w:szCs w:val="20"/>
        </w:rPr>
        <w:t>E</w:t>
      </w:r>
      <w:r w:rsidR="00DD24DB" w:rsidRPr="000D03B5">
        <w:rPr>
          <w:rFonts w:ascii="Arial" w:hAnsi="Arial" w:cs="Arial"/>
          <w:sz w:val="20"/>
          <w:szCs w:val="20"/>
        </w:rPr>
        <w:t>l Gobierno de Canarias</w:t>
      </w:r>
      <w:r w:rsidRPr="000D03B5">
        <w:rPr>
          <w:rFonts w:ascii="Arial" w:hAnsi="Arial" w:cs="Arial"/>
          <w:sz w:val="20"/>
          <w:szCs w:val="20"/>
        </w:rPr>
        <w:t>, en su sesión celebrada el</w:t>
      </w:r>
      <w:r w:rsidR="00DD24DB" w:rsidRPr="000D03B5">
        <w:rPr>
          <w:rFonts w:ascii="Arial" w:hAnsi="Arial" w:cs="Arial"/>
          <w:sz w:val="20"/>
          <w:szCs w:val="20"/>
        </w:rPr>
        <w:t xml:space="preserve"> 29 de diciembre de 2020, reconoció a </w:t>
      </w:r>
      <w:r w:rsidRPr="000D03B5">
        <w:rPr>
          <w:rFonts w:ascii="Arial" w:hAnsi="Arial" w:cs="Arial"/>
          <w:sz w:val="20"/>
          <w:szCs w:val="20"/>
        </w:rPr>
        <w:t xml:space="preserve">la Sociedad </w:t>
      </w:r>
      <w:r w:rsidR="00DD24DB" w:rsidRPr="000D03B5">
        <w:rPr>
          <w:rFonts w:ascii="Arial" w:hAnsi="Arial" w:cs="Arial"/>
          <w:sz w:val="20"/>
          <w:szCs w:val="20"/>
        </w:rPr>
        <w:t>la condición de medio propio personificado de la Administración Pública de la Comunidad Autónoma de Canarias.</w:t>
      </w:r>
    </w:p>
    <w:p w14:paraId="44522897" w14:textId="77777777" w:rsidR="002E4146" w:rsidRPr="00433E30" w:rsidRDefault="00530A99" w:rsidP="002E4146">
      <w:pPr>
        <w:tabs>
          <w:tab w:val="left" w:pos="720"/>
        </w:tabs>
        <w:spacing w:before="600"/>
        <w:rPr>
          <w:rFonts w:cs="Arial"/>
        </w:rPr>
      </w:pPr>
      <w:r w:rsidRPr="0001610C">
        <w:rPr>
          <w:rFonts w:cs="Arial"/>
          <w:b/>
        </w:rPr>
        <w:t>2</w:t>
      </w:r>
      <w:r w:rsidR="009366AD" w:rsidRPr="0001610C">
        <w:rPr>
          <w:rFonts w:cs="Arial"/>
          <w:b/>
        </w:rPr>
        <w:t>0</w:t>
      </w:r>
      <w:r w:rsidR="002E4146" w:rsidRPr="0001610C">
        <w:rPr>
          <w:rFonts w:cs="Arial"/>
          <w:b/>
        </w:rPr>
        <w:t>.</w:t>
      </w:r>
      <w:r w:rsidR="002E4146" w:rsidRPr="0001610C">
        <w:rPr>
          <w:rFonts w:cs="Arial"/>
          <w:b/>
        </w:rPr>
        <w:tab/>
        <w:t>HECHOS POSTERIORES AL CIERRE</w:t>
      </w:r>
    </w:p>
    <w:p w14:paraId="58BE5C9C" w14:textId="77777777" w:rsidR="00267757" w:rsidRDefault="00267757" w:rsidP="00267757">
      <w:pPr>
        <w:pStyle w:val="Standard"/>
        <w:jc w:val="both"/>
        <w:rPr>
          <w:rFonts w:ascii="Arial" w:hAnsi="Arial" w:cs="Arial"/>
          <w:sz w:val="20"/>
          <w:szCs w:val="20"/>
        </w:rPr>
      </w:pPr>
      <w:bookmarkStart w:id="100" w:name="_Hlk35410976"/>
    </w:p>
    <w:p w14:paraId="22C72BFE" w14:textId="2F24EDFD" w:rsidR="00267757" w:rsidRPr="00267757" w:rsidRDefault="007F1788" w:rsidP="00267757">
      <w:pPr>
        <w:pStyle w:val="Standard"/>
        <w:jc w:val="both"/>
        <w:rPr>
          <w:rFonts w:ascii="Arial" w:hAnsi="Arial" w:cs="Arial"/>
          <w:sz w:val="20"/>
          <w:szCs w:val="20"/>
        </w:rPr>
      </w:pPr>
      <w:r>
        <w:rPr>
          <w:rFonts w:ascii="Arial" w:hAnsi="Arial" w:cs="Arial"/>
          <w:sz w:val="20"/>
          <w:szCs w:val="20"/>
        </w:rPr>
        <w:t xml:space="preserve">No </w:t>
      </w:r>
      <w:r w:rsidR="0006353E">
        <w:rPr>
          <w:rFonts w:ascii="Arial" w:hAnsi="Arial" w:cs="Arial"/>
          <w:sz w:val="20"/>
          <w:szCs w:val="20"/>
        </w:rPr>
        <w:t>existen</w:t>
      </w:r>
      <w:r>
        <w:rPr>
          <w:rFonts w:ascii="Arial" w:hAnsi="Arial" w:cs="Arial"/>
          <w:sz w:val="20"/>
          <w:szCs w:val="20"/>
        </w:rPr>
        <w:t xml:space="preserve"> hechos posteriores </w:t>
      </w:r>
      <w:r w:rsidR="0006353E">
        <w:rPr>
          <w:rFonts w:ascii="Arial" w:hAnsi="Arial" w:cs="Arial"/>
          <w:sz w:val="20"/>
          <w:szCs w:val="20"/>
        </w:rPr>
        <w:t xml:space="preserve">significativos </w:t>
      </w:r>
      <w:r>
        <w:rPr>
          <w:rFonts w:ascii="Arial" w:hAnsi="Arial" w:cs="Arial"/>
          <w:sz w:val="20"/>
          <w:szCs w:val="20"/>
        </w:rPr>
        <w:t xml:space="preserve">al cierre </w:t>
      </w:r>
      <w:r w:rsidR="0006353E">
        <w:rPr>
          <w:rFonts w:ascii="Arial" w:hAnsi="Arial" w:cs="Arial"/>
          <w:sz w:val="20"/>
          <w:szCs w:val="20"/>
        </w:rPr>
        <w:t>del ejercicio 2023.</w:t>
      </w:r>
    </w:p>
    <w:bookmarkEnd w:id="100"/>
    <w:p w14:paraId="6177BE15" w14:textId="77777777" w:rsidR="006E46A3" w:rsidRDefault="006E46A3" w:rsidP="00372CF1">
      <w:pPr>
        <w:spacing w:before="240"/>
        <w:rPr>
          <w:rFonts w:cs="Arial"/>
        </w:rPr>
      </w:pPr>
    </w:p>
    <w:p w14:paraId="6AA90A5C" w14:textId="2565C1D7" w:rsidR="00237E4F" w:rsidRDefault="006E46A3" w:rsidP="003D0989">
      <w:pPr>
        <w:spacing w:before="240"/>
      </w:pPr>
      <w:r>
        <w:rPr>
          <w:rFonts w:cs="Arial"/>
        </w:rPr>
        <w:t xml:space="preserve"> </w:t>
      </w:r>
    </w:p>
    <w:sectPr w:rsidR="00237E4F" w:rsidSect="005B63B9">
      <w:headerReference w:type="default" r:id="rId84"/>
      <w:footerReference w:type="default" r:id="rId85"/>
      <w:pgSz w:w="11907" w:h="16840" w:code="9"/>
      <w:pgMar w:top="1797" w:right="1440" w:bottom="1701" w:left="1440" w:header="1134" w:footer="567" w:gutter="0"/>
      <w:pgNumType w:start="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AD5A9" w14:textId="77777777" w:rsidR="008C40AC" w:rsidRDefault="008C40AC" w:rsidP="00F64B8B">
      <w:r>
        <w:separator/>
      </w:r>
    </w:p>
  </w:endnote>
  <w:endnote w:type="continuationSeparator" w:id="0">
    <w:p w14:paraId="7280ADF2" w14:textId="77777777" w:rsidR="008C40AC" w:rsidRDefault="008C40AC" w:rsidP="00F64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9002838"/>
      <w:docPartObj>
        <w:docPartGallery w:val="Page Numbers (Bottom of Page)"/>
        <w:docPartUnique/>
      </w:docPartObj>
    </w:sdtPr>
    <w:sdtContent>
      <w:p w14:paraId="4C397BD0" w14:textId="34E8ED63" w:rsidR="005B63B9" w:rsidRDefault="005B63B9">
        <w:pPr>
          <w:pStyle w:val="Piedepgina"/>
          <w:jc w:val="right"/>
        </w:pPr>
        <w:r>
          <w:fldChar w:fldCharType="begin"/>
        </w:r>
        <w:r>
          <w:instrText>PAGE   \* MERGEFORMAT</w:instrText>
        </w:r>
        <w:r>
          <w:fldChar w:fldCharType="separate"/>
        </w:r>
        <w:r>
          <w:rPr>
            <w:lang w:val="es-ES"/>
          </w:rPr>
          <w:t>2</w:t>
        </w:r>
        <w:r>
          <w:fldChar w:fldCharType="end"/>
        </w:r>
      </w:p>
    </w:sdtContent>
  </w:sdt>
  <w:p w14:paraId="101CEA16" w14:textId="6B3250B4" w:rsidR="00136458" w:rsidRPr="005B63B9" w:rsidRDefault="00136458" w:rsidP="005B63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4D6C9" w14:textId="77777777" w:rsidR="008C40AC" w:rsidRDefault="008C40AC" w:rsidP="00F64B8B">
      <w:r>
        <w:separator/>
      </w:r>
    </w:p>
  </w:footnote>
  <w:footnote w:type="continuationSeparator" w:id="0">
    <w:p w14:paraId="335A6408" w14:textId="77777777" w:rsidR="008C40AC" w:rsidRDefault="008C40AC" w:rsidP="00F64B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6BECA" w14:textId="77777777" w:rsidR="00136458" w:rsidRPr="00E92CA7" w:rsidRDefault="00136458" w:rsidP="004748EE">
    <w:pPr>
      <w:rPr>
        <w:rFonts w:cs="Arial"/>
        <w:b/>
        <w:szCs w:val="20"/>
      </w:rPr>
    </w:pPr>
    <w:r>
      <w:rPr>
        <w:rFonts w:cs="Arial"/>
        <w:b/>
        <w:szCs w:val="20"/>
      </w:rPr>
      <w:t>GESTIÓN DEL MEDIO RURAL DE CANARIAS</w:t>
    </w:r>
    <w:r w:rsidRPr="00E92CA7">
      <w:rPr>
        <w:rFonts w:cs="Arial"/>
        <w:b/>
        <w:szCs w:val="20"/>
      </w:rPr>
      <w:t>, S.A.</w:t>
    </w:r>
    <w:r>
      <w:rPr>
        <w:rFonts w:cs="Arial"/>
        <w:b/>
        <w:szCs w:val="20"/>
      </w:rPr>
      <w:t xml:space="preserve"> Unipersonal</w:t>
    </w:r>
  </w:p>
  <w:p w14:paraId="31364DAA" w14:textId="0B4E4AA7" w:rsidR="003D0989" w:rsidRDefault="003D0989">
    <w:pPr>
      <w:pStyle w:val="Encabezado"/>
    </w:pPr>
    <w:r>
      <w:t>Memoria correspondiente al ejercicio anual terminado el 31 de diciembre de 2023</w:t>
    </w:r>
  </w:p>
  <w:p w14:paraId="2687FE31" w14:textId="77777777" w:rsidR="0029565D" w:rsidRDefault="0029565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25D99"/>
    <w:multiLevelType w:val="hybridMultilevel"/>
    <w:tmpl w:val="E0F6EE3E"/>
    <w:lvl w:ilvl="0" w:tplc="D49263DC">
      <w:numFmt w:val="bullet"/>
      <w:lvlText w:val="-"/>
      <w:lvlJc w:val="left"/>
      <w:pPr>
        <w:ind w:left="720" w:hanging="360"/>
      </w:pPr>
      <w:rPr>
        <w:rFonts w:ascii="Arial" w:eastAsia="Calibri" w:hAnsi="Aria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15:restartNumberingAfterBreak="0">
    <w:nsid w:val="1D2718F9"/>
    <w:multiLevelType w:val="hybridMultilevel"/>
    <w:tmpl w:val="87DA40E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2D66683B"/>
    <w:multiLevelType w:val="hybridMultilevel"/>
    <w:tmpl w:val="C486BED4"/>
    <w:lvl w:ilvl="0" w:tplc="0C0A0001">
      <w:start w:val="1"/>
      <w:numFmt w:val="bullet"/>
      <w:lvlText w:val=""/>
      <w:lvlJc w:val="left"/>
      <w:pPr>
        <w:ind w:left="1434"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15:restartNumberingAfterBreak="0">
    <w:nsid w:val="2E896740"/>
    <w:multiLevelType w:val="hybridMultilevel"/>
    <w:tmpl w:val="AE0C6D54"/>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5471028"/>
    <w:multiLevelType w:val="hybridMultilevel"/>
    <w:tmpl w:val="F2705B7C"/>
    <w:lvl w:ilvl="0" w:tplc="F3F0C1C2">
      <w:start w:val="4"/>
      <w:numFmt w:val="bullet"/>
      <w:lvlText w:val="•"/>
      <w:lvlJc w:val="left"/>
      <w:pPr>
        <w:ind w:left="720" w:hanging="360"/>
      </w:pPr>
      <w:rPr>
        <w:rFonts w:ascii="Arial" w:eastAsia="Times New Roman" w:hAnsi="Arial"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0331F4E"/>
    <w:multiLevelType w:val="hybridMultilevel"/>
    <w:tmpl w:val="A70E3B92"/>
    <w:lvl w:ilvl="0" w:tplc="93709A9A">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36005B0"/>
    <w:multiLevelType w:val="hybridMultilevel"/>
    <w:tmpl w:val="C2E07E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5410527"/>
    <w:multiLevelType w:val="hybridMultilevel"/>
    <w:tmpl w:val="A0A66B4C"/>
    <w:lvl w:ilvl="0" w:tplc="F3F0C1C2">
      <w:start w:val="4"/>
      <w:numFmt w:val="bullet"/>
      <w:lvlText w:val="•"/>
      <w:lvlJc w:val="left"/>
      <w:pPr>
        <w:ind w:left="720" w:hanging="360"/>
      </w:pPr>
      <w:rPr>
        <w:rFonts w:ascii="Arial" w:eastAsia="Times New Roman" w:hAnsi="Arial"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0F5B71"/>
    <w:multiLevelType w:val="hybridMultilevel"/>
    <w:tmpl w:val="9EB8742C"/>
    <w:lvl w:ilvl="0" w:tplc="93709A9A">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E93190E"/>
    <w:multiLevelType w:val="hybridMultilevel"/>
    <w:tmpl w:val="A88C8236"/>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0" w15:restartNumberingAfterBreak="0">
    <w:nsid w:val="54201449"/>
    <w:multiLevelType w:val="hybridMultilevel"/>
    <w:tmpl w:val="C51AFF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54840CDC"/>
    <w:multiLevelType w:val="hybridMultilevel"/>
    <w:tmpl w:val="6DFE37EE"/>
    <w:lvl w:ilvl="0" w:tplc="040A0001">
      <w:start w:val="1"/>
      <w:numFmt w:val="bullet"/>
      <w:lvlText w:val=""/>
      <w:lvlJc w:val="left"/>
      <w:pPr>
        <w:ind w:left="720" w:hanging="360"/>
      </w:pPr>
      <w:rPr>
        <w:rFonts w:ascii="Symbol" w:hAnsi="Symbol"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12" w15:restartNumberingAfterBreak="0">
    <w:nsid w:val="5E217213"/>
    <w:multiLevelType w:val="hybridMultilevel"/>
    <w:tmpl w:val="1BA277E8"/>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F4F266F"/>
    <w:multiLevelType w:val="hybridMultilevel"/>
    <w:tmpl w:val="3E50D8E0"/>
    <w:lvl w:ilvl="0" w:tplc="E9226A9E">
      <w:start w:val="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24C2198"/>
    <w:multiLevelType w:val="hybridMultilevel"/>
    <w:tmpl w:val="C588730A"/>
    <w:lvl w:ilvl="0" w:tplc="E9226A9E">
      <w:start w:val="8"/>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37E759C"/>
    <w:multiLevelType w:val="multilevel"/>
    <w:tmpl w:val="84CAB5EC"/>
    <w:lvl w:ilvl="0">
      <w:start w:val="2"/>
      <w:numFmt w:val="decimal"/>
      <w:lvlText w:val="%1"/>
      <w:lvlJc w:val="left"/>
      <w:pPr>
        <w:tabs>
          <w:tab w:val="num" w:pos="720"/>
        </w:tabs>
        <w:ind w:left="720" w:hanging="720"/>
      </w:pPr>
      <w:rPr>
        <w:rFonts w:hint="default"/>
        <w:b/>
        <w:color w:val="auto"/>
      </w:rPr>
    </w:lvl>
    <w:lvl w:ilvl="1">
      <w:start w:val="1"/>
      <w:numFmt w:val="decimal"/>
      <w:lvlText w:val="%1.%2"/>
      <w:lvlJc w:val="left"/>
      <w:pPr>
        <w:tabs>
          <w:tab w:val="num" w:pos="720"/>
        </w:tabs>
        <w:ind w:left="720" w:hanging="720"/>
      </w:pPr>
      <w:rPr>
        <w:rFonts w:hint="default"/>
        <w:b/>
        <w:color w:val="auto"/>
      </w:rPr>
    </w:lvl>
    <w:lvl w:ilvl="2">
      <w:start w:val="1"/>
      <w:numFmt w:val="decimal"/>
      <w:lvlText w:val="%1.%2.%3"/>
      <w:lvlJc w:val="left"/>
      <w:pPr>
        <w:tabs>
          <w:tab w:val="num" w:pos="720"/>
        </w:tabs>
        <w:ind w:left="720" w:hanging="720"/>
      </w:pPr>
      <w:rPr>
        <w:rFonts w:hint="default"/>
        <w:b/>
        <w:color w:val="auto"/>
      </w:rPr>
    </w:lvl>
    <w:lvl w:ilvl="3">
      <w:start w:val="1"/>
      <w:numFmt w:val="decimal"/>
      <w:lvlText w:val="%1.%2.%3.%4"/>
      <w:lvlJc w:val="left"/>
      <w:pPr>
        <w:tabs>
          <w:tab w:val="num" w:pos="720"/>
        </w:tabs>
        <w:ind w:left="720" w:hanging="720"/>
      </w:pPr>
      <w:rPr>
        <w:rFonts w:hint="default"/>
        <w:b/>
        <w:color w:val="auto"/>
      </w:rPr>
    </w:lvl>
    <w:lvl w:ilvl="4">
      <w:start w:val="1"/>
      <w:numFmt w:val="decimal"/>
      <w:lvlText w:val="%1.%2.%3.%4.%5"/>
      <w:lvlJc w:val="left"/>
      <w:pPr>
        <w:tabs>
          <w:tab w:val="num" w:pos="1080"/>
        </w:tabs>
        <w:ind w:left="1080" w:hanging="1080"/>
      </w:pPr>
      <w:rPr>
        <w:rFonts w:hint="default"/>
        <w:b/>
        <w:color w:val="auto"/>
      </w:rPr>
    </w:lvl>
    <w:lvl w:ilvl="5">
      <w:start w:val="1"/>
      <w:numFmt w:val="decimal"/>
      <w:lvlText w:val="%1.%2.%3.%4.%5.%6"/>
      <w:lvlJc w:val="left"/>
      <w:pPr>
        <w:tabs>
          <w:tab w:val="num" w:pos="1080"/>
        </w:tabs>
        <w:ind w:left="1080" w:hanging="1080"/>
      </w:pPr>
      <w:rPr>
        <w:rFonts w:hint="default"/>
        <w:b/>
        <w:color w:val="auto"/>
      </w:rPr>
    </w:lvl>
    <w:lvl w:ilvl="6">
      <w:start w:val="1"/>
      <w:numFmt w:val="decimal"/>
      <w:lvlText w:val="%1.%2.%3.%4.%5.%6.%7"/>
      <w:lvlJc w:val="left"/>
      <w:pPr>
        <w:tabs>
          <w:tab w:val="num" w:pos="1440"/>
        </w:tabs>
        <w:ind w:left="1440" w:hanging="1440"/>
      </w:pPr>
      <w:rPr>
        <w:rFonts w:hint="default"/>
        <w:b/>
        <w:color w:val="auto"/>
      </w:rPr>
    </w:lvl>
    <w:lvl w:ilvl="7">
      <w:start w:val="1"/>
      <w:numFmt w:val="decimal"/>
      <w:lvlText w:val="%1.%2.%3.%4.%5.%6.%7.%8"/>
      <w:lvlJc w:val="left"/>
      <w:pPr>
        <w:tabs>
          <w:tab w:val="num" w:pos="1440"/>
        </w:tabs>
        <w:ind w:left="1440" w:hanging="1440"/>
      </w:pPr>
      <w:rPr>
        <w:rFonts w:hint="default"/>
        <w:b/>
        <w:color w:val="auto"/>
      </w:rPr>
    </w:lvl>
    <w:lvl w:ilvl="8">
      <w:start w:val="1"/>
      <w:numFmt w:val="decimal"/>
      <w:lvlText w:val="%1.%2.%3.%4.%5.%6.%7.%8.%9"/>
      <w:lvlJc w:val="left"/>
      <w:pPr>
        <w:tabs>
          <w:tab w:val="num" w:pos="1800"/>
        </w:tabs>
        <w:ind w:left="1800" w:hanging="1800"/>
      </w:pPr>
      <w:rPr>
        <w:rFonts w:hint="default"/>
        <w:b/>
        <w:color w:val="auto"/>
      </w:rPr>
    </w:lvl>
  </w:abstractNum>
  <w:abstractNum w:abstractNumId="16" w15:restartNumberingAfterBreak="0">
    <w:nsid w:val="7BF52B90"/>
    <w:multiLevelType w:val="hybridMultilevel"/>
    <w:tmpl w:val="E808085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686642139">
    <w:abstractNumId w:val="12"/>
  </w:num>
  <w:num w:numId="2" w16cid:durableId="1189836532">
    <w:abstractNumId w:val="15"/>
  </w:num>
  <w:num w:numId="3" w16cid:durableId="1481537618">
    <w:abstractNumId w:val="5"/>
  </w:num>
  <w:num w:numId="4" w16cid:durableId="225260648">
    <w:abstractNumId w:val="7"/>
  </w:num>
  <w:num w:numId="5" w16cid:durableId="364597561">
    <w:abstractNumId w:val="4"/>
  </w:num>
  <w:num w:numId="6" w16cid:durableId="705832614">
    <w:abstractNumId w:val="8"/>
  </w:num>
  <w:num w:numId="7" w16cid:durableId="1919711424">
    <w:abstractNumId w:val="14"/>
  </w:num>
  <w:num w:numId="8" w16cid:durableId="2114395532">
    <w:abstractNumId w:val="6"/>
  </w:num>
  <w:num w:numId="9" w16cid:durableId="2117434161">
    <w:abstractNumId w:val="13"/>
  </w:num>
  <w:num w:numId="10" w16cid:durableId="196800705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10043159">
    <w:abstractNumId w:val="1"/>
  </w:num>
  <w:num w:numId="12" w16cid:durableId="1587231955">
    <w:abstractNumId w:val="9"/>
  </w:num>
  <w:num w:numId="13" w16cid:durableId="797142179">
    <w:abstractNumId w:val="16"/>
  </w:num>
  <w:num w:numId="14" w16cid:durableId="1833988267">
    <w:abstractNumId w:val="10"/>
  </w:num>
  <w:num w:numId="15" w16cid:durableId="239295969">
    <w:abstractNumId w:val="3"/>
  </w:num>
  <w:num w:numId="16" w16cid:durableId="94739079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8226437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9E1"/>
    <w:rsid w:val="00000758"/>
    <w:rsid w:val="0000125F"/>
    <w:rsid w:val="000017FB"/>
    <w:rsid w:val="00002892"/>
    <w:rsid w:val="00002CF2"/>
    <w:rsid w:val="00003191"/>
    <w:rsid w:val="00003404"/>
    <w:rsid w:val="0000355E"/>
    <w:rsid w:val="00003809"/>
    <w:rsid w:val="0000380E"/>
    <w:rsid w:val="00003C2C"/>
    <w:rsid w:val="000044A2"/>
    <w:rsid w:val="000046BD"/>
    <w:rsid w:val="00004CFF"/>
    <w:rsid w:val="00004DCE"/>
    <w:rsid w:val="0000530B"/>
    <w:rsid w:val="000060C7"/>
    <w:rsid w:val="000060F9"/>
    <w:rsid w:val="000061EA"/>
    <w:rsid w:val="0000688F"/>
    <w:rsid w:val="00006DBA"/>
    <w:rsid w:val="00006E40"/>
    <w:rsid w:val="00006F36"/>
    <w:rsid w:val="00007DD3"/>
    <w:rsid w:val="000101F6"/>
    <w:rsid w:val="00010568"/>
    <w:rsid w:val="000105DF"/>
    <w:rsid w:val="000106C1"/>
    <w:rsid w:val="00010833"/>
    <w:rsid w:val="00010B65"/>
    <w:rsid w:val="00010F85"/>
    <w:rsid w:val="00011144"/>
    <w:rsid w:val="0001140D"/>
    <w:rsid w:val="000114A0"/>
    <w:rsid w:val="00011611"/>
    <w:rsid w:val="000119AF"/>
    <w:rsid w:val="00011FB5"/>
    <w:rsid w:val="00011FEE"/>
    <w:rsid w:val="0001241E"/>
    <w:rsid w:val="00012552"/>
    <w:rsid w:val="00012F54"/>
    <w:rsid w:val="00013559"/>
    <w:rsid w:val="000141A6"/>
    <w:rsid w:val="00014A5F"/>
    <w:rsid w:val="00014E07"/>
    <w:rsid w:val="00015771"/>
    <w:rsid w:val="000158AC"/>
    <w:rsid w:val="00016097"/>
    <w:rsid w:val="0001610C"/>
    <w:rsid w:val="00016145"/>
    <w:rsid w:val="00016348"/>
    <w:rsid w:val="0001653A"/>
    <w:rsid w:val="000169F3"/>
    <w:rsid w:val="00017089"/>
    <w:rsid w:val="000174D2"/>
    <w:rsid w:val="0001757E"/>
    <w:rsid w:val="00017880"/>
    <w:rsid w:val="000211D9"/>
    <w:rsid w:val="0002255D"/>
    <w:rsid w:val="000227B9"/>
    <w:rsid w:val="00022A9B"/>
    <w:rsid w:val="00022EAA"/>
    <w:rsid w:val="00023063"/>
    <w:rsid w:val="00023A2F"/>
    <w:rsid w:val="00023C7D"/>
    <w:rsid w:val="000240B1"/>
    <w:rsid w:val="00024843"/>
    <w:rsid w:val="0002555D"/>
    <w:rsid w:val="00025CB8"/>
    <w:rsid w:val="00026065"/>
    <w:rsid w:val="00026194"/>
    <w:rsid w:val="0002625E"/>
    <w:rsid w:val="00026284"/>
    <w:rsid w:val="000264B0"/>
    <w:rsid w:val="00026878"/>
    <w:rsid w:val="00026A34"/>
    <w:rsid w:val="00026E7D"/>
    <w:rsid w:val="000273AA"/>
    <w:rsid w:val="00027849"/>
    <w:rsid w:val="000305AD"/>
    <w:rsid w:val="00030B20"/>
    <w:rsid w:val="00030EDB"/>
    <w:rsid w:val="00031513"/>
    <w:rsid w:val="00031FFF"/>
    <w:rsid w:val="00032006"/>
    <w:rsid w:val="0003235C"/>
    <w:rsid w:val="000325A9"/>
    <w:rsid w:val="00032BB5"/>
    <w:rsid w:val="00032C7D"/>
    <w:rsid w:val="00033086"/>
    <w:rsid w:val="00033716"/>
    <w:rsid w:val="000342EB"/>
    <w:rsid w:val="000343FF"/>
    <w:rsid w:val="00035669"/>
    <w:rsid w:val="00035873"/>
    <w:rsid w:val="000365F3"/>
    <w:rsid w:val="00036B5C"/>
    <w:rsid w:val="00037281"/>
    <w:rsid w:val="00037433"/>
    <w:rsid w:val="000376BC"/>
    <w:rsid w:val="000376D3"/>
    <w:rsid w:val="00037C16"/>
    <w:rsid w:val="00037F5D"/>
    <w:rsid w:val="00040579"/>
    <w:rsid w:val="00040634"/>
    <w:rsid w:val="00040B29"/>
    <w:rsid w:val="000410F3"/>
    <w:rsid w:val="00041A08"/>
    <w:rsid w:val="000423F7"/>
    <w:rsid w:val="00042621"/>
    <w:rsid w:val="000426DD"/>
    <w:rsid w:val="00042806"/>
    <w:rsid w:val="00042AAA"/>
    <w:rsid w:val="00043080"/>
    <w:rsid w:val="000437B1"/>
    <w:rsid w:val="00043E59"/>
    <w:rsid w:val="00044561"/>
    <w:rsid w:val="000449A8"/>
    <w:rsid w:val="00044D85"/>
    <w:rsid w:val="00045C14"/>
    <w:rsid w:val="00045C2D"/>
    <w:rsid w:val="00045CE2"/>
    <w:rsid w:val="0004635E"/>
    <w:rsid w:val="0004675B"/>
    <w:rsid w:val="00047166"/>
    <w:rsid w:val="00047567"/>
    <w:rsid w:val="00047BAA"/>
    <w:rsid w:val="00047C50"/>
    <w:rsid w:val="00047C84"/>
    <w:rsid w:val="00047E68"/>
    <w:rsid w:val="00050040"/>
    <w:rsid w:val="0005049B"/>
    <w:rsid w:val="000508F1"/>
    <w:rsid w:val="00050D9E"/>
    <w:rsid w:val="00050DCD"/>
    <w:rsid w:val="000511F3"/>
    <w:rsid w:val="000512FA"/>
    <w:rsid w:val="00052D6F"/>
    <w:rsid w:val="00052F34"/>
    <w:rsid w:val="00053C76"/>
    <w:rsid w:val="00054874"/>
    <w:rsid w:val="000552A0"/>
    <w:rsid w:val="000555A9"/>
    <w:rsid w:val="000559FC"/>
    <w:rsid w:val="00055EEC"/>
    <w:rsid w:val="00056434"/>
    <w:rsid w:val="00056475"/>
    <w:rsid w:val="00056E2A"/>
    <w:rsid w:val="00056E85"/>
    <w:rsid w:val="00057618"/>
    <w:rsid w:val="00057E65"/>
    <w:rsid w:val="00060C63"/>
    <w:rsid w:val="00060D59"/>
    <w:rsid w:val="00061130"/>
    <w:rsid w:val="00061B89"/>
    <w:rsid w:val="00061C7E"/>
    <w:rsid w:val="00061FEB"/>
    <w:rsid w:val="000629A5"/>
    <w:rsid w:val="00062ABA"/>
    <w:rsid w:val="00062B58"/>
    <w:rsid w:val="00062D5E"/>
    <w:rsid w:val="0006353E"/>
    <w:rsid w:val="000639BB"/>
    <w:rsid w:val="00063C47"/>
    <w:rsid w:val="00063C96"/>
    <w:rsid w:val="00063E71"/>
    <w:rsid w:val="000642EC"/>
    <w:rsid w:val="00064765"/>
    <w:rsid w:val="00064804"/>
    <w:rsid w:val="00064AC2"/>
    <w:rsid w:val="00064D3C"/>
    <w:rsid w:val="00064ED2"/>
    <w:rsid w:val="00064FB9"/>
    <w:rsid w:val="000650F0"/>
    <w:rsid w:val="0006522B"/>
    <w:rsid w:val="00065369"/>
    <w:rsid w:val="000655A6"/>
    <w:rsid w:val="000658E7"/>
    <w:rsid w:val="00065DCB"/>
    <w:rsid w:val="00065FB4"/>
    <w:rsid w:val="000662AF"/>
    <w:rsid w:val="00066556"/>
    <w:rsid w:val="000668A0"/>
    <w:rsid w:val="00066A26"/>
    <w:rsid w:val="00066AD6"/>
    <w:rsid w:val="00066DBB"/>
    <w:rsid w:val="00066DE3"/>
    <w:rsid w:val="0006719F"/>
    <w:rsid w:val="00067292"/>
    <w:rsid w:val="0006769A"/>
    <w:rsid w:val="00067A71"/>
    <w:rsid w:val="00067C09"/>
    <w:rsid w:val="000703EF"/>
    <w:rsid w:val="000705E9"/>
    <w:rsid w:val="000707BA"/>
    <w:rsid w:val="000711AF"/>
    <w:rsid w:val="000713D1"/>
    <w:rsid w:val="0007154A"/>
    <w:rsid w:val="00071C53"/>
    <w:rsid w:val="0007249A"/>
    <w:rsid w:val="0007332B"/>
    <w:rsid w:val="0007370C"/>
    <w:rsid w:val="000737E6"/>
    <w:rsid w:val="00073B0D"/>
    <w:rsid w:val="00073FA3"/>
    <w:rsid w:val="000750DA"/>
    <w:rsid w:val="00075C68"/>
    <w:rsid w:val="00075E14"/>
    <w:rsid w:val="00076414"/>
    <w:rsid w:val="0007641A"/>
    <w:rsid w:val="0007745D"/>
    <w:rsid w:val="00077AD6"/>
    <w:rsid w:val="00077C58"/>
    <w:rsid w:val="0008091A"/>
    <w:rsid w:val="00080DAF"/>
    <w:rsid w:val="00081045"/>
    <w:rsid w:val="00081339"/>
    <w:rsid w:val="00081F54"/>
    <w:rsid w:val="00082228"/>
    <w:rsid w:val="000827CC"/>
    <w:rsid w:val="000827F2"/>
    <w:rsid w:val="00082837"/>
    <w:rsid w:val="000835E2"/>
    <w:rsid w:val="00083B42"/>
    <w:rsid w:val="000844D5"/>
    <w:rsid w:val="000846F3"/>
    <w:rsid w:val="00084700"/>
    <w:rsid w:val="00084CA8"/>
    <w:rsid w:val="00084D34"/>
    <w:rsid w:val="00084F4E"/>
    <w:rsid w:val="000858A3"/>
    <w:rsid w:val="00085C65"/>
    <w:rsid w:val="00085C88"/>
    <w:rsid w:val="000864BC"/>
    <w:rsid w:val="000864EC"/>
    <w:rsid w:val="000867F0"/>
    <w:rsid w:val="00086E9A"/>
    <w:rsid w:val="0008709A"/>
    <w:rsid w:val="00087C4D"/>
    <w:rsid w:val="00087D4D"/>
    <w:rsid w:val="0009034F"/>
    <w:rsid w:val="000906C6"/>
    <w:rsid w:val="0009092B"/>
    <w:rsid w:val="00090C6B"/>
    <w:rsid w:val="00090F8C"/>
    <w:rsid w:val="00091FA9"/>
    <w:rsid w:val="0009211E"/>
    <w:rsid w:val="000926AD"/>
    <w:rsid w:val="0009294C"/>
    <w:rsid w:val="00092D10"/>
    <w:rsid w:val="00092D45"/>
    <w:rsid w:val="00092F81"/>
    <w:rsid w:val="000933BA"/>
    <w:rsid w:val="00093486"/>
    <w:rsid w:val="00093691"/>
    <w:rsid w:val="00093A73"/>
    <w:rsid w:val="00093C7D"/>
    <w:rsid w:val="0009415A"/>
    <w:rsid w:val="000941B1"/>
    <w:rsid w:val="00094455"/>
    <w:rsid w:val="00094515"/>
    <w:rsid w:val="000946AD"/>
    <w:rsid w:val="000947A1"/>
    <w:rsid w:val="0009588F"/>
    <w:rsid w:val="000958AB"/>
    <w:rsid w:val="00097234"/>
    <w:rsid w:val="00097579"/>
    <w:rsid w:val="00097914"/>
    <w:rsid w:val="000A03E4"/>
    <w:rsid w:val="000A045F"/>
    <w:rsid w:val="000A067B"/>
    <w:rsid w:val="000A06FB"/>
    <w:rsid w:val="000A0C04"/>
    <w:rsid w:val="000A0DE6"/>
    <w:rsid w:val="000A0EF1"/>
    <w:rsid w:val="000A1BC0"/>
    <w:rsid w:val="000A1BDC"/>
    <w:rsid w:val="000A1D87"/>
    <w:rsid w:val="000A2418"/>
    <w:rsid w:val="000A29E5"/>
    <w:rsid w:val="000A2A39"/>
    <w:rsid w:val="000A2CC9"/>
    <w:rsid w:val="000A312C"/>
    <w:rsid w:val="000A31FC"/>
    <w:rsid w:val="000A32C3"/>
    <w:rsid w:val="000A35B7"/>
    <w:rsid w:val="000A39BA"/>
    <w:rsid w:val="000A3DEC"/>
    <w:rsid w:val="000A3E34"/>
    <w:rsid w:val="000A41AA"/>
    <w:rsid w:val="000A4570"/>
    <w:rsid w:val="000A4703"/>
    <w:rsid w:val="000A49BA"/>
    <w:rsid w:val="000A4B40"/>
    <w:rsid w:val="000A523F"/>
    <w:rsid w:val="000A534D"/>
    <w:rsid w:val="000A552E"/>
    <w:rsid w:val="000A5709"/>
    <w:rsid w:val="000A5733"/>
    <w:rsid w:val="000A5A24"/>
    <w:rsid w:val="000A60D3"/>
    <w:rsid w:val="000A625A"/>
    <w:rsid w:val="000A63B7"/>
    <w:rsid w:val="000A6699"/>
    <w:rsid w:val="000A66D7"/>
    <w:rsid w:val="000A7224"/>
    <w:rsid w:val="000A76BC"/>
    <w:rsid w:val="000A7E4B"/>
    <w:rsid w:val="000B061D"/>
    <w:rsid w:val="000B07FD"/>
    <w:rsid w:val="000B16E7"/>
    <w:rsid w:val="000B1A4E"/>
    <w:rsid w:val="000B1D58"/>
    <w:rsid w:val="000B2223"/>
    <w:rsid w:val="000B2804"/>
    <w:rsid w:val="000B2A4A"/>
    <w:rsid w:val="000B341A"/>
    <w:rsid w:val="000B3C40"/>
    <w:rsid w:val="000B484E"/>
    <w:rsid w:val="000B4AB2"/>
    <w:rsid w:val="000B4C83"/>
    <w:rsid w:val="000B4D8B"/>
    <w:rsid w:val="000B50FA"/>
    <w:rsid w:val="000B51A3"/>
    <w:rsid w:val="000B526A"/>
    <w:rsid w:val="000B58A5"/>
    <w:rsid w:val="000B60AC"/>
    <w:rsid w:val="000B653D"/>
    <w:rsid w:val="000B67A8"/>
    <w:rsid w:val="000B6D0E"/>
    <w:rsid w:val="000B76B1"/>
    <w:rsid w:val="000B76C1"/>
    <w:rsid w:val="000B7976"/>
    <w:rsid w:val="000B7B9A"/>
    <w:rsid w:val="000B7E26"/>
    <w:rsid w:val="000C024C"/>
    <w:rsid w:val="000C0291"/>
    <w:rsid w:val="000C0ECF"/>
    <w:rsid w:val="000C11F5"/>
    <w:rsid w:val="000C149D"/>
    <w:rsid w:val="000C1768"/>
    <w:rsid w:val="000C1FB9"/>
    <w:rsid w:val="000C25A7"/>
    <w:rsid w:val="000C3791"/>
    <w:rsid w:val="000C497C"/>
    <w:rsid w:val="000C4C19"/>
    <w:rsid w:val="000C5407"/>
    <w:rsid w:val="000C60B4"/>
    <w:rsid w:val="000C64A9"/>
    <w:rsid w:val="000C670F"/>
    <w:rsid w:val="000C6B10"/>
    <w:rsid w:val="000C6B2D"/>
    <w:rsid w:val="000C6DA8"/>
    <w:rsid w:val="000C73EB"/>
    <w:rsid w:val="000C74F2"/>
    <w:rsid w:val="000C7717"/>
    <w:rsid w:val="000C77DF"/>
    <w:rsid w:val="000C7A14"/>
    <w:rsid w:val="000C7AB7"/>
    <w:rsid w:val="000C7ADF"/>
    <w:rsid w:val="000C7BD6"/>
    <w:rsid w:val="000C7CAC"/>
    <w:rsid w:val="000D03B5"/>
    <w:rsid w:val="000D056D"/>
    <w:rsid w:val="000D05DC"/>
    <w:rsid w:val="000D0642"/>
    <w:rsid w:val="000D0691"/>
    <w:rsid w:val="000D0B6B"/>
    <w:rsid w:val="000D0DB5"/>
    <w:rsid w:val="000D1058"/>
    <w:rsid w:val="000D12ED"/>
    <w:rsid w:val="000D1A5C"/>
    <w:rsid w:val="000D1BF6"/>
    <w:rsid w:val="000D2256"/>
    <w:rsid w:val="000D2B01"/>
    <w:rsid w:val="000D2E1A"/>
    <w:rsid w:val="000D30F1"/>
    <w:rsid w:val="000D3470"/>
    <w:rsid w:val="000D357F"/>
    <w:rsid w:val="000D3669"/>
    <w:rsid w:val="000D36A5"/>
    <w:rsid w:val="000D397A"/>
    <w:rsid w:val="000D3DBB"/>
    <w:rsid w:val="000D43FA"/>
    <w:rsid w:val="000D46B9"/>
    <w:rsid w:val="000D4929"/>
    <w:rsid w:val="000D53BF"/>
    <w:rsid w:val="000D5687"/>
    <w:rsid w:val="000D5B2F"/>
    <w:rsid w:val="000D650D"/>
    <w:rsid w:val="000D677E"/>
    <w:rsid w:val="000D68F5"/>
    <w:rsid w:val="000D6C30"/>
    <w:rsid w:val="000D73C7"/>
    <w:rsid w:val="000D76EB"/>
    <w:rsid w:val="000D79DA"/>
    <w:rsid w:val="000E025D"/>
    <w:rsid w:val="000E090D"/>
    <w:rsid w:val="000E092B"/>
    <w:rsid w:val="000E0A46"/>
    <w:rsid w:val="000E0B2D"/>
    <w:rsid w:val="000E109C"/>
    <w:rsid w:val="000E1501"/>
    <w:rsid w:val="000E1989"/>
    <w:rsid w:val="000E19EF"/>
    <w:rsid w:val="000E1ED5"/>
    <w:rsid w:val="000E275D"/>
    <w:rsid w:val="000E287E"/>
    <w:rsid w:val="000E2BF9"/>
    <w:rsid w:val="000E2EC2"/>
    <w:rsid w:val="000E3756"/>
    <w:rsid w:val="000E38CF"/>
    <w:rsid w:val="000E3FE6"/>
    <w:rsid w:val="000E4141"/>
    <w:rsid w:val="000E423E"/>
    <w:rsid w:val="000E4351"/>
    <w:rsid w:val="000E472F"/>
    <w:rsid w:val="000E47A6"/>
    <w:rsid w:val="000E4E86"/>
    <w:rsid w:val="000E5290"/>
    <w:rsid w:val="000E52F9"/>
    <w:rsid w:val="000E59A4"/>
    <w:rsid w:val="000E5AF2"/>
    <w:rsid w:val="000E5EC6"/>
    <w:rsid w:val="000E6406"/>
    <w:rsid w:val="000E6803"/>
    <w:rsid w:val="000E69D4"/>
    <w:rsid w:val="000E6CCD"/>
    <w:rsid w:val="000E6EE5"/>
    <w:rsid w:val="000F0916"/>
    <w:rsid w:val="000F0A9E"/>
    <w:rsid w:val="000F12D3"/>
    <w:rsid w:val="000F1345"/>
    <w:rsid w:val="000F23F6"/>
    <w:rsid w:val="000F28E3"/>
    <w:rsid w:val="000F2DA6"/>
    <w:rsid w:val="000F2E8A"/>
    <w:rsid w:val="000F36FC"/>
    <w:rsid w:val="000F3EB9"/>
    <w:rsid w:val="000F42C0"/>
    <w:rsid w:val="000F49DC"/>
    <w:rsid w:val="000F5E17"/>
    <w:rsid w:val="000F614F"/>
    <w:rsid w:val="000F6485"/>
    <w:rsid w:val="000F685C"/>
    <w:rsid w:val="000F6A2C"/>
    <w:rsid w:val="000F7D13"/>
    <w:rsid w:val="000F7EC8"/>
    <w:rsid w:val="001002D5"/>
    <w:rsid w:val="001008EC"/>
    <w:rsid w:val="00101039"/>
    <w:rsid w:val="0010138D"/>
    <w:rsid w:val="00101668"/>
    <w:rsid w:val="00101909"/>
    <w:rsid w:val="00101AAB"/>
    <w:rsid w:val="001024C9"/>
    <w:rsid w:val="0010280D"/>
    <w:rsid w:val="00102889"/>
    <w:rsid w:val="00104153"/>
    <w:rsid w:val="00104727"/>
    <w:rsid w:val="00104843"/>
    <w:rsid w:val="00105227"/>
    <w:rsid w:val="001052B9"/>
    <w:rsid w:val="0010649D"/>
    <w:rsid w:val="00106843"/>
    <w:rsid w:val="00106921"/>
    <w:rsid w:val="001069BF"/>
    <w:rsid w:val="001071CC"/>
    <w:rsid w:val="001074A1"/>
    <w:rsid w:val="00107D67"/>
    <w:rsid w:val="00107FBE"/>
    <w:rsid w:val="001111AA"/>
    <w:rsid w:val="00111700"/>
    <w:rsid w:val="00111D51"/>
    <w:rsid w:val="00111EC9"/>
    <w:rsid w:val="001128C3"/>
    <w:rsid w:val="001132D8"/>
    <w:rsid w:val="0011356B"/>
    <w:rsid w:val="001138F2"/>
    <w:rsid w:val="00113A24"/>
    <w:rsid w:val="00114726"/>
    <w:rsid w:val="00114D16"/>
    <w:rsid w:val="001157DE"/>
    <w:rsid w:val="0011656C"/>
    <w:rsid w:val="001174D5"/>
    <w:rsid w:val="001205F4"/>
    <w:rsid w:val="00120C6E"/>
    <w:rsid w:val="00121735"/>
    <w:rsid w:val="0012175B"/>
    <w:rsid w:val="00121987"/>
    <w:rsid w:val="00121B17"/>
    <w:rsid w:val="0012286F"/>
    <w:rsid w:val="00122DDD"/>
    <w:rsid w:val="00123184"/>
    <w:rsid w:val="00123264"/>
    <w:rsid w:val="0012327B"/>
    <w:rsid w:val="001236DA"/>
    <w:rsid w:val="0012397F"/>
    <w:rsid w:val="00123A11"/>
    <w:rsid w:val="00123C48"/>
    <w:rsid w:val="001242D7"/>
    <w:rsid w:val="001248AD"/>
    <w:rsid w:val="00124E19"/>
    <w:rsid w:val="00125982"/>
    <w:rsid w:val="00126047"/>
    <w:rsid w:val="0012615B"/>
    <w:rsid w:val="00126CFB"/>
    <w:rsid w:val="00126D7F"/>
    <w:rsid w:val="0012712B"/>
    <w:rsid w:val="00127349"/>
    <w:rsid w:val="00127483"/>
    <w:rsid w:val="00127A15"/>
    <w:rsid w:val="00127DD3"/>
    <w:rsid w:val="001308D5"/>
    <w:rsid w:val="00130B89"/>
    <w:rsid w:val="00130B8C"/>
    <w:rsid w:val="00131138"/>
    <w:rsid w:val="0013197B"/>
    <w:rsid w:val="00131BA1"/>
    <w:rsid w:val="0013200C"/>
    <w:rsid w:val="0013205A"/>
    <w:rsid w:val="0013233E"/>
    <w:rsid w:val="00132616"/>
    <w:rsid w:val="00132957"/>
    <w:rsid w:val="00132BCB"/>
    <w:rsid w:val="00132C0D"/>
    <w:rsid w:val="0013322A"/>
    <w:rsid w:val="00134136"/>
    <w:rsid w:val="0013430C"/>
    <w:rsid w:val="0013459D"/>
    <w:rsid w:val="001348D7"/>
    <w:rsid w:val="00134932"/>
    <w:rsid w:val="00134B7F"/>
    <w:rsid w:val="00134EA7"/>
    <w:rsid w:val="00135141"/>
    <w:rsid w:val="001359FF"/>
    <w:rsid w:val="00135FC4"/>
    <w:rsid w:val="001363C8"/>
    <w:rsid w:val="0013641A"/>
    <w:rsid w:val="00136458"/>
    <w:rsid w:val="001374DF"/>
    <w:rsid w:val="001378A0"/>
    <w:rsid w:val="00140008"/>
    <w:rsid w:val="00140116"/>
    <w:rsid w:val="0014047E"/>
    <w:rsid w:val="0014056B"/>
    <w:rsid w:val="001416A1"/>
    <w:rsid w:val="001417C5"/>
    <w:rsid w:val="00141F9F"/>
    <w:rsid w:val="00141FE7"/>
    <w:rsid w:val="001425E9"/>
    <w:rsid w:val="00142628"/>
    <w:rsid w:val="0014297C"/>
    <w:rsid w:val="00143326"/>
    <w:rsid w:val="00143537"/>
    <w:rsid w:val="001435AE"/>
    <w:rsid w:val="00143643"/>
    <w:rsid w:val="00143A07"/>
    <w:rsid w:val="00143B2C"/>
    <w:rsid w:val="00143BE0"/>
    <w:rsid w:val="00143EFD"/>
    <w:rsid w:val="00145678"/>
    <w:rsid w:val="00146146"/>
    <w:rsid w:val="001461E2"/>
    <w:rsid w:val="00146684"/>
    <w:rsid w:val="00146CF1"/>
    <w:rsid w:val="001470AD"/>
    <w:rsid w:val="00147110"/>
    <w:rsid w:val="001471F3"/>
    <w:rsid w:val="0014742D"/>
    <w:rsid w:val="0014794F"/>
    <w:rsid w:val="001479C2"/>
    <w:rsid w:val="00147B4A"/>
    <w:rsid w:val="00150838"/>
    <w:rsid w:val="00150AAB"/>
    <w:rsid w:val="00150CC3"/>
    <w:rsid w:val="001512C2"/>
    <w:rsid w:val="001513EB"/>
    <w:rsid w:val="00151AF3"/>
    <w:rsid w:val="00151D5A"/>
    <w:rsid w:val="001524A1"/>
    <w:rsid w:val="00152634"/>
    <w:rsid w:val="00152C68"/>
    <w:rsid w:val="00153026"/>
    <w:rsid w:val="001532D6"/>
    <w:rsid w:val="0015337A"/>
    <w:rsid w:val="0015347C"/>
    <w:rsid w:val="00153629"/>
    <w:rsid w:val="00153911"/>
    <w:rsid w:val="00153BCA"/>
    <w:rsid w:val="0015427C"/>
    <w:rsid w:val="00154654"/>
    <w:rsid w:val="00154661"/>
    <w:rsid w:val="00154EFA"/>
    <w:rsid w:val="00154F49"/>
    <w:rsid w:val="0015537C"/>
    <w:rsid w:val="00155613"/>
    <w:rsid w:val="00155707"/>
    <w:rsid w:val="001562D9"/>
    <w:rsid w:val="00156460"/>
    <w:rsid w:val="00156570"/>
    <w:rsid w:val="0015681E"/>
    <w:rsid w:val="00156DE2"/>
    <w:rsid w:val="001571AA"/>
    <w:rsid w:val="0015723A"/>
    <w:rsid w:val="00157463"/>
    <w:rsid w:val="00157A91"/>
    <w:rsid w:val="00157E5F"/>
    <w:rsid w:val="00157FF6"/>
    <w:rsid w:val="00160158"/>
    <w:rsid w:val="001603CA"/>
    <w:rsid w:val="00160D3A"/>
    <w:rsid w:val="001618D7"/>
    <w:rsid w:val="00161B39"/>
    <w:rsid w:val="00161CEA"/>
    <w:rsid w:val="00161D9C"/>
    <w:rsid w:val="00161E11"/>
    <w:rsid w:val="00162124"/>
    <w:rsid w:val="00162EF2"/>
    <w:rsid w:val="00163034"/>
    <w:rsid w:val="0016307A"/>
    <w:rsid w:val="00163CEC"/>
    <w:rsid w:val="00163E04"/>
    <w:rsid w:val="001643F2"/>
    <w:rsid w:val="001649CB"/>
    <w:rsid w:val="00164C7B"/>
    <w:rsid w:val="00164FF0"/>
    <w:rsid w:val="0016511E"/>
    <w:rsid w:val="0016564F"/>
    <w:rsid w:val="00165664"/>
    <w:rsid w:val="00165FFA"/>
    <w:rsid w:val="00166411"/>
    <w:rsid w:val="00166C3A"/>
    <w:rsid w:val="001670E6"/>
    <w:rsid w:val="00167A79"/>
    <w:rsid w:val="001703F0"/>
    <w:rsid w:val="0017052E"/>
    <w:rsid w:val="00170729"/>
    <w:rsid w:val="001709AD"/>
    <w:rsid w:val="00170C9E"/>
    <w:rsid w:val="00170E42"/>
    <w:rsid w:val="0017107E"/>
    <w:rsid w:val="001711EA"/>
    <w:rsid w:val="00171A37"/>
    <w:rsid w:val="00171E3E"/>
    <w:rsid w:val="00172381"/>
    <w:rsid w:val="00172A3B"/>
    <w:rsid w:val="00173285"/>
    <w:rsid w:val="00173959"/>
    <w:rsid w:val="00173F98"/>
    <w:rsid w:val="001744D7"/>
    <w:rsid w:val="00174FD4"/>
    <w:rsid w:val="00175279"/>
    <w:rsid w:val="001757BD"/>
    <w:rsid w:val="00175E09"/>
    <w:rsid w:val="00176112"/>
    <w:rsid w:val="0017678D"/>
    <w:rsid w:val="00176BA1"/>
    <w:rsid w:val="00176DE4"/>
    <w:rsid w:val="00176FD0"/>
    <w:rsid w:val="00176FF6"/>
    <w:rsid w:val="00177017"/>
    <w:rsid w:val="0017726F"/>
    <w:rsid w:val="001772F7"/>
    <w:rsid w:val="00177543"/>
    <w:rsid w:val="0017756B"/>
    <w:rsid w:val="0017758A"/>
    <w:rsid w:val="00180177"/>
    <w:rsid w:val="00180FBD"/>
    <w:rsid w:val="0018176D"/>
    <w:rsid w:val="00181BFA"/>
    <w:rsid w:val="00181E94"/>
    <w:rsid w:val="0018219E"/>
    <w:rsid w:val="001823E6"/>
    <w:rsid w:val="00182D75"/>
    <w:rsid w:val="001832F2"/>
    <w:rsid w:val="00183AD4"/>
    <w:rsid w:val="00183E20"/>
    <w:rsid w:val="00183E31"/>
    <w:rsid w:val="001843D6"/>
    <w:rsid w:val="001845B3"/>
    <w:rsid w:val="001845C1"/>
    <w:rsid w:val="001852A0"/>
    <w:rsid w:val="001853B3"/>
    <w:rsid w:val="0018594F"/>
    <w:rsid w:val="00185E92"/>
    <w:rsid w:val="00186004"/>
    <w:rsid w:val="00186207"/>
    <w:rsid w:val="00186273"/>
    <w:rsid w:val="0018673B"/>
    <w:rsid w:val="00186A79"/>
    <w:rsid w:val="00186B80"/>
    <w:rsid w:val="00186EDE"/>
    <w:rsid w:val="001874A2"/>
    <w:rsid w:val="00187A54"/>
    <w:rsid w:val="00190556"/>
    <w:rsid w:val="0019084C"/>
    <w:rsid w:val="001909FA"/>
    <w:rsid w:val="00190A07"/>
    <w:rsid w:val="00190CE6"/>
    <w:rsid w:val="00191075"/>
    <w:rsid w:val="0019124B"/>
    <w:rsid w:val="0019176F"/>
    <w:rsid w:val="00192537"/>
    <w:rsid w:val="001925E0"/>
    <w:rsid w:val="0019274E"/>
    <w:rsid w:val="001928D0"/>
    <w:rsid w:val="001928FF"/>
    <w:rsid w:val="00192AB8"/>
    <w:rsid w:val="00192EC9"/>
    <w:rsid w:val="0019367F"/>
    <w:rsid w:val="0019412E"/>
    <w:rsid w:val="0019414A"/>
    <w:rsid w:val="00194163"/>
    <w:rsid w:val="00194275"/>
    <w:rsid w:val="0019442A"/>
    <w:rsid w:val="0019467E"/>
    <w:rsid w:val="001952B3"/>
    <w:rsid w:val="001958B2"/>
    <w:rsid w:val="0019617D"/>
    <w:rsid w:val="001970AF"/>
    <w:rsid w:val="0019731A"/>
    <w:rsid w:val="001976FA"/>
    <w:rsid w:val="001A002B"/>
    <w:rsid w:val="001A063C"/>
    <w:rsid w:val="001A0796"/>
    <w:rsid w:val="001A07D4"/>
    <w:rsid w:val="001A09A4"/>
    <w:rsid w:val="001A0B44"/>
    <w:rsid w:val="001A0BCD"/>
    <w:rsid w:val="001A0E93"/>
    <w:rsid w:val="001A1573"/>
    <w:rsid w:val="001A1865"/>
    <w:rsid w:val="001A1A28"/>
    <w:rsid w:val="001A1EC5"/>
    <w:rsid w:val="001A1EC7"/>
    <w:rsid w:val="001A22AC"/>
    <w:rsid w:val="001A262E"/>
    <w:rsid w:val="001A2BC4"/>
    <w:rsid w:val="001A2BCF"/>
    <w:rsid w:val="001A2E57"/>
    <w:rsid w:val="001A3B93"/>
    <w:rsid w:val="001A3BF4"/>
    <w:rsid w:val="001A3F35"/>
    <w:rsid w:val="001A3F68"/>
    <w:rsid w:val="001A4331"/>
    <w:rsid w:val="001A458D"/>
    <w:rsid w:val="001A465E"/>
    <w:rsid w:val="001A4686"/>
    <w:rsid w:val="001A485C"/>
    <w:rsid w:val="001A4ADB"/>
    <w:rsid w:val="001A505D"/>
    <w:rsid w:val="001A5FF3"/>
    <w:rsid w:val="001A6214"/>
    <w:rsid w:val="001A626B"/>
    <w:rsid w:val="001A7517"/>
    <w:rsid w:val="001A7A9A"/>
    <w:rsid w:val="001A7EC1"/>
    <w:rsid w:val="001A7FC8"/>
    <w:rsid w:val="001B0339"/>
    <w:rsid w:val="001B089B"/>
    <w:rsid w:val="001B0D41"/>
    <w:rsid w:val="001B0F69"/>
    <w:rsid w:val="001B13AE"/>
    <w:rsid w:val="001B19E8"/>
    <w:rsid w:val="001B21CE"/>
    <w:rsid w:val="001B3237"/>
    <w:rsid w:val="001B32E9"/>
    <w:rsid w:val="001B376B"/>
    <w:rsid w:val="001B3B40"/>
    <w:rsid w:val="001B3E76"/>
    <w:rsid w:val="001B4D52"/>
    <w:rsid w:val="001B5377"/>
    <w:rsid w:val="001B53C3"/>
    <w:rsid w:val="001B5458"/>
    <w:rsid w:val="001B5FE0"/>
    <w:rsid w:val="001B7B49"/>
    <w:rsid w:val="001B7E01"/>
    <w:rsid w:val="001C00B7"/>
    <w:rsid w:val="001C0FDE"/>
    <w:rsid w:val="001C177F"/>
    <w:rsid w:val="001C1C19"/>
    <w:rsid w:val="001C1F0C"/>
    <w:rsid w:val="001C1F9D"/>
    <w:rsid w:val="001C24EE"/>
    <w:rsid w:val="001C290F"/>
    <w:rsid w:val="001C2FF6"/>
    <w:rsid w:val="001C3231"/>
    <w:rsid w:val="001C35E9"/>
    <w:rsid w:val="001C36DE"/>
    <w:rsid w:val="001C36E5"/>
    <w:rsid w:val="001C3E74"/>
    <w:rsid w:val="001C46FF"/>
    <w:rsid w:val="001C4B92"/>
    <w:rsid w:val="001C5030"/>
    <w:rsid w:val="001C5749"/>
    <w:rsid w:val="001C6349"/>
    <w:rsid w:val="001C6608"/>
    <w:rsid w:val="001C68A9"/>
    <w:rsid w:val="001C6ED8"/>
    <w:rsid w:val="001C6F74"/>
    <w:rsid w:val="001C6FAD"/>
    <w:rsid w:val="001C7397"/>
    <w:rsid w:val="001D0161"/>
    <w:rsid w:val="001D12CE"/>
    <w:rsid w:val="001D1328"/>
    <w:rsid w:val="001D1370"/>
    <w:rsid w:val="001D1C77"/>
    <w:rsid w:val="001D23CB"/>
    <w:rsid w:val="001D28D3"/>
    <w:rsid w:val="001D2C97"/>
    <w:rsid w:val="001D32FC"/>
    <w:rsid w:val="001D36C6"/>
    <w:rsid w:val="001D3716"/>
    <w:rsid w:val="001D380F"/>
    <w:rsid w:val="001D46F9"/>
    <w:rsid w:val="001D478F"/>
    <w:rsid w:val="001D4839"/>
    <w:rsid w:val="001D4F8A"/>
    <w:rsid w:val="001D51EB"/>
    <w:rsid w:val="001D55BD"/>
    <w:rsid w:val="001D574E"/>
    <w:rsid w:val="001D59F9"/>
    <w:rsid w:val="001D5BBC"/>
    <w:rsid w:val="001D5BDC"/>
    <w:rsid w:val="001D607A"/>
    <w:rsid w:val="001D6192"/>
    <w:rsid w:val="001D6414"/>
    <w:rsid w:val="001D6717"/>
    <w:rsid w:val="001D6844"/>
    <w:rsid w:val="001D6C90"/>
    <w:rsid w:val="001D718B"/>
    <w:rsid w:val="001D73FD"/>
    <w:rsid w:val="001D78B0"/>
    <w:rsid w:val="001D7B82"/>
    <w:rsid w:val="001E00F5"/>
    <w:rsid w:val="001E0247"/>
    <w:rsid w:val="001E1644"/>
    <w:rsid w:val="001E1783"/>
    <w:rsid w:val="001E1AC9"/>
    <w:rsid w:val="001E20C3"/>
    <w:rsid w:val="001E2A01"/>
    <w:rsid w:val="001E30D2"/>
    <w:rsid w:val="001E3161"/>
    <w:rsid w:val="001E3654"/>
    <w:rsid w:val="001E39D4"/>
    <w:rsid w:val="001E417D"/>
    <w:rsid w:val="001E41DB"/>
    <w:rsid w:val="001E41F5"/>
    <w:rsid w:val="001E5119"/>
    <w:rsid w:val="001E5174"/>
    <w:rsid w:val="001E53E0"/>
    <w:rsid w:val="001E5D43"/>
    <w:rsid w:val="001E5E89"/>
    <w:rsid w:val="001E5EB7"/>
    <w:rsid w:val="001E7113"/>
    <w:rsid w:val="001E72C3"/>
    <w:rsid w:val="001E7386"/>
    <w:rsid w:val="001E7418"/>
    <w:rsid w:val="001E7DBA"/>
    <w:rsid w:val="001E7F19"/>
    <w:rsid w:val="001F003A"/>
    <w:rsid w:val="001F03E6"/>
    <w:rsid w:val="001F03E8"/>
    <w:rsid w:val="001F193C"/>
    <w:rsid w:val="001F1A22"/>
    <w:rsid w:val="001F2358"/>
    <w:rsid w:val="001F2DFA"/>
    <w:rsid w:val="001F3060"/>
    <w:rsid w:val="001F3248"/>
    <w:rsid w:val="001F363C"/>
    <w:rsid w:val="001F3CA6"/>
    <w:rsid w:val="001F3E69"/>
    <w:rsid w:val="001F4B43"/>
    <w:rsid w:val="001F4E4E"/>
    <w:rsid w:val="001F524B"/>
    <w:rsid w:val="001F54E5"/>
    <w:rsid w:val="001F59E0"/>
    <w:rsid w:val="001F5B50"/>
    <w:rsid w:val="001F5C7D"/>
    <w:rsid w:val="001F64AF"/>
    <w:rsid w:val="001F6B7A"/>
    <w:rsid w:val="001F6EF3"/>
    <w:rsid w:val="001F7148"/>
    <w:rsid w:val="001F719B"/>
    <w:rsid w:val="001F71EF"/>
    <w:rsid w:val="001F74AF"/>
    <w:rsid w:val="001F74F9"/>
    <w:rsid w:val="001F78CB"/>
    <w:rsid w:val="001F7EB6"/>
    <w:rsid w:val="001F7FE1"/>
    <w:rsid w:val="00200001"/>
    <w:rsid w:val="002005BF"/>
    <w:rsid w:val="0020092C"/>
    <w:rsid w:val="00200E4A"/>
    <w:rsid w:val="002010E4"/>
    <w:rsid w:val="00201100"/>
    <w:rsid w:val="0020118B"/>
    <w:rsid w:val="0020185C"/>
    <w:rsid w:val="002019AB"/>
    <w:rsid w:val="0020375D"/>
    <w:rsid w:val="002038EF"/>
    <w:rsid w:val="00203B48"/>
    <w:rsid w:val="00203B5A"/>
    <w:rsid w:val="00203B8A"/>
    <w:rsid w:val="00203CED"/>
    <w:rsid w:val="00204A3F"/>
    <w:rsid w:val="00204D19"/>
    <w:rsid w:val="00204E3B"/>
    <w:rsid w:val="00204E97"/>
    <w:rsid w:val="00205150"/>
    <w:rsid w:val="0020530C"/>
    <w:rsid w:val="00205390"/>
    <w:rsid w:val="0020539E"/>
    <w:rsid w:val="0020551C"/>
    <w:rsid w:val="0020552C"/>
    <w:rsid w:val="00205869"/>
    <w:rsid w:val="002067F7"/>
    <w:rsid w:val="00206C46"/>
    <w:rsid w:val="00206E84"/>
    <w:rsid w:val="00206ED4"/>
    <w:rsid w:val="002070D8"/>
    <w:rsid w:val="002075A3"/>
    <w:rsid w:val="002075C4"/>
    <w:rsid w:val="00210554"/>
    <w:rsid w:val="002108FB"/>
    <w:rsid w:val="0021121B"/>
    <w:rsid w:val="0021214F"/>
    <w:rsid w:val="002128A0"/>
    <w:rsid w:val="002131FD"/>
    <w:rsid w:val="00213447"/>
    <w:rsid w:val="0021346B"/>
    <w:rsid w:val="002136EB"/>
    <w:rsid w:val="002138D7"/>
    <w:rsid w:val="00213A80"/>
    <w:rsid w:val="00213DF6"/>
    <w:rsid w:val="002143BB"/>
    <w:rsid w:val="00214E3E"/>
    <w:rsid w:val="00215087"/>
    <w:rsid w:val="002153E0"/>
    <w:rsid w:val="002158F1"/>
    <w:rsid w:val="002166DF"/>
    <w:rsid w:val="0021704C"/>
    <w:rsid w:val="0021718B"/>
    <w:rsid w:val="00217212"/>
    <w:rsid w:val="00217644"/>
    <w:rsid w:val="00217BE7"/>
    <w:rsid w:val="0022013A"/>
    <w:rsid w:val="00220628"/>
    <w:rsid w:val="0022069B"/>
    <w:rsid w:val="00220990"/>
    <w:rsid w:val="00220EB8"/>
    <w:rsid w:val="002213F4"/>
    <w:rsid w:val="002214BA"/>
    <w:rsid w:val="00221803"/>
    <w:rsid w:val="00221EBE"/>
    <w:rsid w:val="00222655"/>
    <w:rsid w:val="0022274D"/>
    <w:rsid w:val="00222980"/>
    <w:rsid w:val="002231ED"/>
    <w:rsid w:val="0022349A"/>
    <w:rsid w:val="00223C1A"/>
    <w:rsid w:val="00223F65"/>
    <w:rsid w:val="002252F7"/>
    <w:rsid w:val="002255E8"/>
    <w:rsid w:val="0022572E"/>
    <w:rsid w:val="0022593A"/>
    <w:rsid w:val="00225DEC"/>
    <w:rsid w:val="0022631B"/>
    <w:rsid w:val="0022645A"/>
    <w:rsid w:val="0022668A"/>
    <w:rsid w:val="00226862"/>
    <w:rsid w:val="00226EC1"/>
    <w:rsid w:val="00226FD7"/>
    <w:rsid w:val="00227118"/>
    <w:rsid w:val="002271DA"/>
    <w:rsid w:val="0022769A"/>
    <w:rsid w:val="00230480"/>
    <w:rsid w:val="00230AFE"/>
    <w:rsid w:val="00230B5A"/>
    <w:rsid w:val="00230E11"/>
    <w:rsid w:val="002311D8"/>
    <w:rsid w:val="00231214"/>
    <w:rsid w:val="002312B9"/>
    <w:rsid w:val="002316BB"/>
    <w:rsid w:val="00231E64"/>
    <w:rsid w:val="002320DA"/>
    <w:rsid w:val="0023250E"/>
    <w:rsid w:val="002327B4"/>
    <w:rsid w:val="002328B3"/>
    <w:rsid w:val="002328F2"/>
    <w:rsid w:val="00232D58"/>
    <w:rsid w:val="00233234"/>
    <w:rsid w:val="00233C60"/>
    <w:rsid w:val="00233EBF"/>
    <w:rsid w:val="00233EF6"/>
    <w:rsid w:val="0023491F"/>
    <w:rsid w:val="00234B91"/>
    <w:rsid w:val="002356AD"/>
    <w:rsid w:val="00235D46"/>
    <w:rsid w:val="00236552"/>
    <w:rsid w:val="0023662A"/>
    <w:rsid w:val="00236960"/>
    <w:rsid w:val="00236C22"/>
    <w:rsid w:val="00236D0B"/>
    <w:rsid w:val="00236E72"/>
    <w:rsid w:val="0023767B"/>
    <w:rsid w:val="0023778A"/>
    <w:rsid w:val="00237E4F"/>
    <w:rsid w:val="00237ED9"/>
    <w:rsid w:val="002405C9"/>
    <w:rsid w:val="00240701"/>
    <w:rsid w:val="00240966"/>
    <w:rsid w:val="002411DE"/>
    <w:rsid w:val="0024167E"/>
    <w:rsid w:val="002416FD"/>
    <w:rsid w:val="002436E1"/>
    <w:rsid w:val="00243E8B"/>
    <w:rsid w:val="00244012"/>
    <w:rsid w:val="00244437"/>
    <w:rsid w:val="002449E0"/>
    <w:rsid w:val="0024525F"/>
    <w:rsid w:val="002453BE"/>
    <w:rsid w:val="00245453"/>
    <w:rsid w:val="0024549C"/>
    <w:rsid w:val="002456E0"/>
    <w:rsid w:val="00246191"/>
    <w:rsid w:val="00246788"/>
    <w:rsid w:val="00246A8D"/>
    <w:rsid w:val="00246AD1"/>
    <w:rsid w:val="0024702B"/>
    <w:rsid w:val="002475F7"/>
    <w:rsid w:val="0024776A"/>
    <w:rsid w:val="00250DC0"/>
    <w:rsid w:val="00250E62"/>
    <w:rsid w:val="002517D5"/>
    <w:rsid w:val="00251821"/>
    <w:rsid w:val="00251A50"/>
    <w:rsid w:val="00251A6E"/>
    <w:rsid w:val="00251AB7"/>
    <w:rsid w:val="0025271B"/>
    <w:rsid w:val="00252AA2"/>
    <w:rsid w:val="00252C4C"/>
    <w:rsid w:val="00252DD4"/>
    <w:rsid w:val="00252EE6"/>
    <w:rsid w:val="00253566"/>
    <w:rsid w:val="00254DD4"/>
    <w:rsid w:val="00254E20"/>
    <w:rsid w:val="00255E79"/>
    <w:rsid w:val="00256087"/>
    <w:rsid w:val="00256179"/>
    <w:rsid w:val="00256465"/>
    <w:rsid w:val="002565C0"/>
    <w:rsid w:val="0025695D"/>
    <w:rsid w:val="00256EAA"/>
    <w:rsid w:val="00257494"/>
    <w:rsid w:val="00257FE7"/>
    <w:rsid w:val="00257FFA"/>
    <w:rsid w:val="002600DD"/>
    <w:rsid w:val="002600E5"/>
    <w:rsid w:val="002606F4"/>
    <w:rsid w:val="00260873"/>
    <w:rsid w:val="002610F6"/>
    <w:rsid w:val="00261406"/>
    <w:rsid w:val="0026213B"/>
    <w:rsid w:val="0026243F"/>
    <w:rsid w:val="00262E01"/>
    <w:rsid w:val="00262F8C"/>
    <w:rsid w:val="00263275"/>
    <w:rsid w:val="002638EE"/>
    <w:rsid w:val="00263DDC"/>
    <w:rsid w:val="002649EF"/>
    <w:rsid w:val="00264AB9"/>
    <w:rsid w:val="00264B80"/>
    <w:rsid w:val="0026532D"/>
    <w:rsid w:val="00265C50"/>
    <w:rsid w:val="0026620C"/>
    <w:rsid w:val="00266D2E"/>
    <w:rsid w:val="0026708B"/>
    <w:rsid w:val="002672BC"/>
    <w:rsid w:val="00267393"/>
    <w:rsid w:val="00267656"/>
    <w:rsid w:val="00267757"/>
    <w:rsid w:val="00267D8E"/>
    <w:rsid w:val="00267E6E"/>
    <w:rsid w:val="00270577"/>
    <w:rsid w:val="00270AA0"/>
    <w:rsid w:val="00270CE6"/>
    <w:rsid w:val="00270D5C"/>
    <w:rsid w:val="00271299"/>
    <w:rsid w:val="0027196F"/>
    <w:rsid w:val="00271C85"/>
    <w:rsid w:val="00272E0D"/>
    <w:rsid w:val="0027320A"/>
    <w:rsid w:val="00273225"/>
    <w:rsid w:val="0027324D"/>
    <w:rsid w:val="002734E3"/>
    <w:rsid w:val="00273A87"/>
    <w:rsid w:val="00274304"/>
    <w:rsid w:val="00274523"/>
    <w:rsid w:val="00274635"/>
    <w:rsid w:val="00274713"/>
    <w:rsid w:val="00275040"/>
    <w:rsid w:val="00275065"/>
    <w:rsid w:val="0027545E"/>
    <w:rsid w:val="0027564E"/>
    <w:rsid w:val="002757DA"/>
    <w:rsid w:val="002766EA"/>
    <w:rsid w:val="00276CA1"/>
    <w:rsid w:val="00276CBA"/>
    <w:rsid w:val="00276F54"/>
    <w:rsid w:val="002772AD"/>
    <w:rsid w:val="002772B9"/>
    <w:rsid w:val="0027731D"/>
    <w:rsid w:val="002773AF"/>
    <w:rsid w:val="00277553"/>
    <w:rsid w:val="00277E0D"/>
    <w:rsid w:val="00280302"/>
    <w:rsid w:val="002806A7"/>
    <w:rsid w:val="00280D21"/>
    <w:rsid w:val="00280ECC"/>
    <w:rsid w:val="0028147E"/>
    <w:rsid w:val="00281A10"/>
    <w:rsid w:val="00281A39"/>
    <w:rsid w:val="00281B3E"/>
    <w:rsid w:val="00281C36"/>
    <w:rsid w:val="002822BB"/>
    <w:rsid w:val="00282368"/>
    <w:rsid w:val="002823B1"/>
    <w:rsid w:val="002824E0"/>
    <w:rsid w:val="00283E5C"/>
    <w:rsid w:val="0028444A"/>
    <w:rsid w:val="002847B2"/>
    <w:rsid w:val="0028487F"/>
    <w:rsid w:val="0028523E"/>
    <w:rsid w:val="00285454"/>
    <w:rsid w:val="00285AB7"/>
    <w:rsid w:val="002860AC"/>
    <w:rsid w:val="0028684D"/>
    <w:rsid w:val="002874B5"/>
    <w:rsid w:val="002877FD"/>
    <w:rsid w:val="00290871"/>
    <w:rsid w:val="00290909"/>
    <w:rsid w:val="00290FA0"/>
    <w:rsid w:val="00291999"/>
    <w:rsid w:val="002919C8"/>
    <w:rsid w:val="00291A4A"/>
    <w:rsid w:val="00292401"/>
    <w:rsid w:val="00292429"/>
    <w:rsid w:val="002928D4"/>
    <w:rsid w:val="002928DA"/>
    <w:rsid w:val="00292B39"/>
    <w:rsid w:val="00292B83"/>
    <w:rsid w:val="00293033"/>
    <w:rsid w:val="00293052"/>
    <w:rsid w:val="0029392F"/>
    <w:rsid w:val="00293A6A"/>
    <w:rsid w:val="00293CBD"/>
    <w:rsid w:val="00293D99"/>
    <w:rsid w:val="00293E0D"/>
    <w:rsid w:val="00293E40"/>
    <w:rsid w:val="00294858"/>
    <w:rsid w:val="002949A3"/>
    <w:rsid w:val="0029565D"/>
    <w:rsid w:val="00295781"/>
    <w:rsid w:val="002958FA"/>
    <w:rsid w:val="00295D6F"/>
    <w:rsid w:val="00296A46"/>
    <w:rsid w:val="00296AE0"/>
    <w:rsid w:val="00297A23"/>
    <w:rsid w:val="00297BF6"/>
    <w:rsid w:val="00297D14"/>
    <w:rsid w:val="00297DE0"/>
    <w:rsid w:val="002A0F28"/>
    <w:rsid w:val="002A1AE9"/>
    <w:rsid w:val="002A1E95"/>
    <w:rsid w:val="002A274D"/>
    <w:rsid w:val="002A2853"/>
    <w:rsid w:val="002A29FE"/>
    <w:rsid w:val="002A2B79"/>
    <w:rsid w:val="002A2C74"/>
    <w:rsid w:val="002A3482"/>
    <w:rsid w:val="002A37B1"/>
    <w:rsid w:val="002A3D79"/>
    <w:rsid w:val="002A3DCE"/>
    <w:rsid w:val="002A3E42"/>
    <w:rsid w:val="002A401D"/>
    <w:rsid w:val="002A4633"/>
    <w:rsid w:val="002A4660"/>
    <w:rsid w:val="002A56B5"/>
    <w:rsid w:val="002A5F31"/>
    <w:rsid w:val="002A6536"/>
    <w:rsid w:val="002A6832"/>
    <w:rsid w:val="002A6840"/>
    <w:rsid w:val="002A6A57"/>
    <w:rsid w:val="002A6B43"/>
    <w:rsid w:val="002A7ABA"/>
    <w:rsid w:val="002A7EE7"/>
    <w:rsid w:val="002B041C"/>
    <w:rsid w:val="002B056E"/>
    <w:rsid w:val="002B0625"/>
    <w:rsid w:val="002B0A05"/>
    <w:rsid w:val="002B0D2C"/>
    <w:rsid w:val="002B1E60"/>
    <w:rsid w:val="002B2498"/>
    <w:rsid w:val="002B26B5"/>
    <w:rsid w:val="002B298E"/>
    <w:rsid w:val="002B2A6B"/>
    <w:rsid w:val="002B2C3B"/>
    <w:rsid w:val="002B2CCC"/>
    <w:rsid w:val="002B2D51"/>
    <w:rsid w:val="002B2F52"/>
    <w:rsid w:val="002B327B"/>
    <w:rsid w:val="002B386C"/>
    <w:rsid w:val="002B3C82"/>
    <w:rsid w:val="002B3ED3"/>
    <w:rsid w:val="002B45F9"/>
    <w:rsid w:val="002B4999"/>
    <w:rsid w:val="002B4ADA"/>
    <w:rsid w:val="002B4BA6"/>
    <w:rsid w:val="002B4C8F"/>
    <w:rsid w:val="002B571F"/>
    <w:rsid w:val="002B64F8"/>
    <w:rsid w:val="002B656A"/>
    <w:rsid w:val="002B69C3"/>
    <w:rsid w:val="002B6BD2"/>
    <w:rsid w:val="002B762A"/>
    <w:rsid w:val="002B79C6"/>
    <w:rsid w:val="002B7DAA"/>
    <w:rsid w:val="002B7DCE"/>
    <w:rsid w:val="002B7F4B"/>
    <w:rsid w:val="002C01AB"/>
    <w:rsid w:val="002C06A8"/>
    <w:rsid w:val="002C0BF3"/>
    <w:rsid w:val="002C0E6F"/>
    <w:rsid w:val="002C1251"/>
    <w:rsid w:val="002C1B1F"/>
    <w:rsid w:val="002C21B5"/>
    <w:rsid w:val="002C2286"/>
    <w:rsid w:val="002C2895"/>
    <w:rsid w:val="002C2F45"/>
    <w:rsid w:val="002C2F8E"/>
    <w:rsid w:val="002C3612"/>
    <w:rsid w:val="002C3933"/>
    <w:rsid w:val="002C40DF"/>
    <w:rsid w:val="002C42E5"/>
    <w:rsid w:val="002C432E"/>
    <w:rsid w:val="002C49E5"/>
    <w:rsid w:val="002C4D40"/>
    <w:rsid w:val="002C51A3"/>
    <w:rsid w:val="002C51E0"/>
    <w:rsid w:val="002C5967"/>
    <w:rsid w:val="002C5A06"/>
    <w:rsid w:val="002C618B"/>
    <w:rsid w:val="002C6365"/>
    <w:rsid w:val="002C636A"/>
    <w:rsid w:val="002C6BD2"/>
    <w:rsid w:val="002C6D84"/>
    <w:rsid w:val="002C6E4F"/>
    <w:rsid w:val="002C798A"/>
    <w:rsid w:val="002C7A14"/>
    <w:rsid w:val="002C7D83"/>
    <w:rsid w:val="002D0039"/>
    <w:rsid w:val="002D01F3"/>
    <w:rsid w:val="002D0807"/>
    <w:rsid w:val="002D0ED6"/>
    <w:rsid w:val="002D14E1"/>
    <w:rsid w:val="002D1599"/>
    <w:rsid w:val="002D1C9F"/>
    <w:rsid w:val="002D24D3"/>
    <w:rsid w:val="002D29C1"/>
    <w:rsid w:val="002D2B19"/>
    <w:rsid w:val="002D2C6F"/>
    <w:rsid w:val="002D31B0"/>
    <w:rsid w:val="002D3869"/>
    <w:rsid w:val="002D3FD1"/>
    <w:rsid w:val="002D4302"/>
    <w:rsid w:val="002D507C"/>
    <w:rsid w:val="002D5383"/>
    <w:rsid w:val="002D5A95"/>
    <w:rsid w:val="002D5AFE"/>
    <w:rsid w:val="002D5B89"/>
    <w:rsid w:val="002D5FC3"/>
    <w:rsid w:val="002D6320"/>
    <w:rsid w:val="002D646C"/>
    <w:rsid w:val="002D678F"/>
    <w:rsid w:val="002D6A63"/>
    <w:rsid w:val="002D6B7C"/>
    <w:rsid w:val="002D7090"/>
    <w:rsid w:val="002D7B02"/>
    <w:rsid w:val="002E0316"/>
    <w:rsid w:val="002E0894"/>
    <w:rsid w:val="002E0A84"/>
    <w:rsid w:val="002E0BD0"/>
    <w:rsid w:val="002E0C29"/>
    <w:rsid w:val="002E1D2E"/>
    <w:rsid w:val="002E1D66"/>
    <w:rsid w:val="002E2329"/>
    <w:rsid w:val="002E28AF"/>
    <w:rsid w:val="002E2C72"/>
    <w:rsid w:val="002E2C96"/>
    <w:rsid w:val="002E365E"/>
    <w:rsid w:val="002E36EC"/>
    <w:rsid w:val="002E3CBE"/>
    <w:rsid w:val="002E3EB7"/>
    <w:rsid w:val="002E3FE2"/>
    <w:rsid w:val="002E4146"/>
    <w:rsid w:val="002E4645"/>
    <w:rsid w:val="002E46FB"/>
    <w:rsid w:val="002E4D7E"/>
    <w:rsid w:val="002E4DAC"/>
    <w:rsid w:val="002E4DED"/>
    <w:rsid w:val="002E507B"/>
    <w:rsid w:val="002E51F7"/>
    <w:rsid w:val="002E5B49"/>
    <w:rsid w:val="002E658D"/>
    <w:rsid w:val="002E6950"/>
    <w:rsid w:val="002E7785"/>
    <w:rsid w:val="002E7DE5"/>
    <w:rsid w:val="002F08EA"/>
    <w:rsid w:val="002F1A52"/>
    <w:rsid w:val="002F1AE1"/>
    <w:rsid w:val="002F1D11"/>
    <w:rsid w:val="002F3168"/>
    <w:rsid w:val="002F34E3"/>
    <w:rsid w:val="002F35D4"/>
    <w:rsid w:val="002F35DE"/>
    <w:rsid w:val="002F3C13"/>
    <w:rsid w:val="002F42C2"/>
    <w:rsid w:val="002F4589"/>
    <w:rsid w:val="002F4729"/>
    <w:rsid w:val="002F476F"/>
    <w:rsid w:val="002F48C3"/>
    <w:rsid w:val="002F49B5"/>
    <w:rsid w:val="002F5291"/>
    <w:rsid w:val="002F56D8"/>
    <w:rsid w:val="002F5756"/>
    <w:rsid w:val="002F5B34"/>
    <w:rsid w:val="002F5C20"/>
    <w:rsid w:val="002F5FBB"/>
    <w:rsid w:val="002F6046"/>
    <w:rsid w:val="002F68BD"/>
    <w:rsid w:val="002F6EE9"/>
    <w:rsid w:val="002F6FD0"/>
    <w:rsid w:val="002F732E"/>
    <w:rsid w:val="002F77E7"/>
    <w:rsid w:val="002F7B81"/>
    <w:rsid w:val="00300D6C"/>
    <w:rsid w:val="00301AA2"/>
    <w:rsid w:val="00301FF0"/>
    <w:rsid w:val="003020EE"/>
    <w:rsid w:val="00302506"/>
    <w:rsid w:val="00302AF2"/>
    <w:rsid w:val="00302F99"/>
    <w:rsid w:val="00303311"/>
    <w:rsid w:val="00303944"/>
    <w:rsid w:val="00303CF3"/>
    <w:rsid w:val="00304F0C"/>
    <w:rsid w:val="00304FE4"/>
    <w:rsid w:val="00305924"/>
    <w:rsid w:val="00305B43"/>
    <w:rsid w:val="00305E89"/>
    <w:rsid w:val="003064A0"/>
    <w:rsid w:val="00306CA3"/>
    <w:rsid w:val="00306FFF"/>
    <w:rsid w:val="00307B90"/>
    <w:rsid w:val="003103EE"/>
    <w:rsid w:val="00310818"/>
    <w:rsid w:val="0031091E"/>
    <w:rsid w:val="00310C2F"/>
    <w:rsid w:val="00310E68"/>
    <w:rsid w:val="003111BA"/>
    <w:rsid w:val="0031153C"/>
    <w:rsid w:val="00311598"/>
    <w:rsid w:val="003118A2"/>
    <w:rsid w:val="00312317"/>
    <w:rsid w:val="0031273E"/>
    <w:rsid w:val="00312889"/>
    <w:rsid w:val="003129F3"/>
    <w:rsid w:val="00312CE8"/>
    <w:rsid w:val="00313224"/>
    <w:rsid w:val="00313400"/>
    <w:rsid w:val="003136F5"/>
    <w:rsid w:val="0031451C"/>
    <w:rsid w:val="00314B35"/>
    <w:rsid w:val="00314CD2"/>
    <w:rsid w:val="00315228"/>
    <w:rsid w:val="0031546A"/>
    <w:rsid w:val="00315625"/>
    <w:rsid w:val="003157D2"/>
    <w:rsid w:val="0031623E"/>
    <w:rsid w:val="00316535"/>
    <w:rsid w:val="00316740"/>
    <w:rsid w:val="003167D7"/>
    <w:rsid w:val="00316C3B"/>
    <w:rsid w:val="0031762B"/>
    <w:rsid w:val="003200A3"/>
    <w:rsid w:val="00320348"/>
    <w:rsid w:val="00320D7B"/>
    <w:rsid w:val="00320D96"/>
    <w:rsid w:val="00320E74"/>
    <w:rsid w:val="00321361"/>
    <w:rsid w:val="003214FD"/>
    <w:rsid w:val="003219FA"/>
    <w:rsid w:val="00321CC2"/>
    <w:rsid w:val="00321E28"/>
    <w:rsid w:val="00321F0E"/>
    <w:rsid w:val="003229CD"/>
    <w:rsid w:val="00323111"/>
    <w:rsid w:val="003231E3"/>
    <w:rsid w:val="0032341C"/>
    <w:rsid w:val="00323F2B"/>
    <w:rsid w:val="00325131"/>
    <w:rsid w:val="00325218"/>
    <w:rsid w:val="00325578"/>
    <w:rsid w:val="003256F1"/>
    <w:rsid w:val="003259B7"/>
    <w:rsid w:val="00325CCB"/>
    <w:rsid w:val="00325E7F"/>
    <w:rsid w:val="003269A7"/>
    <w:rsid w:val="00326A1B"/>
    <w:rsid w:val="003272A0"/>
    <w:rsid w:val="003275FD"/>
    <w:rsid w:val="003276BD"/>
    <w:rsid w:val="0032798C"/>
    <w:rsid w:val="00327A9A"/>
    <w:rsid w:val="00327B26"/>
    <w:rsid w:val="00327C40"/>
    <w:rsid w:val="00327C65"/>
    <w:rsid w:val="00330908"/>
    <w:rsid w:val="0033090E"/>
    <w:rsid w:val="00330A63"/>
    <w:rsid w:val="00330D5A"/>
    <w:rsid w:val="00331554"/>
    <w:rsid w:val="0033171B"/>
    <w:rsid w:val="003319B7"/>
    <w:rsid w:val="0033212E"/>
    <w:rsid w:val="003322F7"/>
    <w:rsid w:val="003324BB"/>
    <w:rsid w:val="00332541"/>
    <w:rsid w:val="003331F4"/>
    <w:rsid w:val="00333CCA"/>
    <w:rsid w:val="00333EDC"/>
    <w:rsid w:val="00334173"/>
    <w:rsid w:val="0033476B"/>
    <w:rsid w:val="00334BD8"/>
    <w:rsid w:val="00334CE4"/>
    <w:rsid w:val="00335555"/>
    <w:rsid w:val="003357DA"/>
    <w:rsid w:val="0033583E"/>
    <w:rsid w:val="003359EB"/>
    <w:rsid w:val="00335A4A"/>
    <w:rsid w:val="003360A3"/>
    <w:rsid w:val="003361BC"/>
    <w:rsid w:val="00337067"/>
    <w:rsid w:val="003372B9"/>
    <w:rsid w:val="003376C0"/>
    <w:rsid w:val="003378C4"/>
    <w:rsid w:val="003378D6"/>
    <w:rsid w:val="003378F0"/>
    <w:rsid w:val="003379F5"/>
    <w:rsid w:val="00337CB8"/>
    <w:rsid w:val="00337F98"/>
    <w:rsid w:val="00340289"/>
    <w:rsid w:val="003405A9"/>
    <w:rsid w:val="00340EBB"/>
    <w:rsid w:val="00341400"/>
    <w:rsid w:val="0034160B"/>
    <w:rsid w:val="003416D6"/>
    <w:rsid w:val="003419D8"/>
    <w:rsid w:val="00341C67"/>
    <w:rsid w:val="00342274"/>
    <w:rsid w:val="003427CB"/>
    <w:rsid w:val="003428C3"/>
    <w:rsid w:val="00342F61"/>
    <w:rsid w:val="0034306D"/>
    <w:rsid w:val="003431B9"/>
    <w:rsid w:val="0034343B"/>
    <w:rsid w:val="003434C4"/>
    <w:rsid w:val="003445C2"/>
    <w:rsid w:val="00345167"/>
    <w:rsid w:val="003451F8"/>
    <w:rsid w:val="00345563"/>
    <w:rsid w:val="003455CD"/>
    <w:rsid w:val="003456E5"/>
    <w:rsid w:val="00345D55"/>
    <w:rsid w:val="00346195"/>
    <w:rsid w:val="003463FC"/>
    <w:rsid w:val="00346736"/>
    <w:rsid w:val="00346A3F"/>
    <w:rsid w:val="00346C09"/>
    <w:rsid w:val="00346FBD"/>
    <w:rsid w:val="00347833"/>
    <w:rsid w:val="00347910"/>
    <w:rsid w:val="00347C07"/>
    <w:rsid w:val="00347EDA"/>
    <w:rsid w:val="0035044D"/>
    <w:rsid w:val="0035046C"/>
    <w:rsid w:val="003505E7"/>
    <w:rsid w:val="0035094F"/>
    <w:rsid w:val="00350ECF"/>
    <w:rsid w:val="00350F5D"/>
    <w:rsid w:val="00350FE1"/>
    <w:rsid w:val="00351504"/>
    <w:rsid w:val="0035180F"/>
    <w:rsid w:val="00351EF2"/>
    <w:rsid w:val="0035221B"/>
    <w:rsid w:val="0035251C"/>
    <w:rsid w:val="003527C8"/>
    <w:rsid w:val="00352B67"/>
    <w:rsid w:val="00352D29"/>
    <w:rsid w:val="00352ED5"/>
    <w:rsid w:val="003532FE"/>
    <w:rsid w:val="00353445"/>
    <w:rsid w:val="0035362D"/>
    <w:rsid w:val="0035375A"/>
    <w:rsid w:val="00354D8C"/>
    <w:rsid w:val="00355014"/>
    <w:rsid w:val="003551C9"/>
    <w:rsid w:val="00355921"/>
    <w:rsid w:val="00356058"/>
    <w:rsid w:val="003561DA"/>
    <w:rsid w:val="003566A8"/>
    <w:rsid w:val="00356DEE"/>
    <w:rsid w:val="00356F29"/>
    <w:rsid w:val="00357BFF"/>
    <w:rsid w:val="00360083"/>
    <w:rsid w:val="003602D4"/>
    <w:rsid w:val="00360BEA"/>
    <w:rsid w:val="00360C96"/>
    <w:rsid w:val="003610B9"/>
    <w:rsid w:val="0036128E"/>
    <w:rsid w:val="00361322"/>
    <w:rsid w:val="00361594"/>
    <w:rsid w:val="00361A65"/>
    <w:rsid w:val="00361B4E"/>
    <w:rsid w:val="00361BA0"/>
    <w:rsid w:val="00362A2F"/>
    <w:rsid w:val="00362E6D"/>
    <w:rsid w:val="00362EE9"/>
    <w:rsid w:val="003630C8"/>
    <w:rsid w:val="003631E6"/>
    <w:rsid w:val="0036396F"/>
    <w:rsid w:val="00363D71"/>
    <w:rsid w:val="0036443B"/>
    <w:rsid w:val="00365069"/>
    <w:rsid w:val="003653A6"/>
    <w:rsid w:val="00365482"/>
    <w:rsid w:val="003657CC"/>
    <w:rsid w:val="0036594C"/>
    <w:rsid w:val="0036612C"/>
    <w:rsid w:val="003661E2"/>
    <w:rsid w:val="00366336"/>
    <w:rsid w:val="003667A2"/>
    <w:rsid w:val="00366CC8"/>
    <w:rsid w:val="00366E61"/>
    <w:rsid w:val="00367932"/>
    <w:rsid w:val="00370558"/>
    <w:rsid w:val="00371839"/>
    <w:rsid w:val="00372252"/>
    <w:rsid w:val="00372968"/>
    <w:rsid w:val="00372CF1"/>
    <w:rsid w:val="00372F77"/>
    <w:rsid w:val="00373109"/>
    <w:rsid w:val="0037342A"/>
    <w:rsid w:val="00373811"/>
    <w:rsid w:val="003742CC"/>
    <w:rsid w:val="00374421"/>
    <w:rsid w:val="00374426"/>
    <w:rsid w:val="00374BEE"/>
    <w:rsid w:val="0037537A"/>
    <w:rsid w:val="0037551F"/>
    <w:rsid w:val="0037557A"/>
    <w:rsid w:val="003756E4"/>
    <w:rsid w:val="00376AD7"/>
    <w:rsid w:val="0037730F"/>
    <w:rsid w:val="00377333"/>
    <w:rsid w:val="00377C5B"/>
    <w:rsid w:val="00377E8B"/>
    <w:rsid w:val="00377F5F"/>
    <w:rsid w:val="003808BC"/>
    <w:rsid w:val="003810E4"/>
    <w:rsid w:val="00381AE6"/>
    <w:rsid w:val="00381CD6"/>
    <w:rsid w:val="0038210D"/>
    <w:rsid w:val="00382C8B"/>
    <w:rsid w:val="00383D03"/>
    <w:rsid w:val="00383D41"/>
    <w:rsid w:val="0038418F"/>
    <w:rsid w:val="0038447A"/>
    <w:rsid w:val="0038479B"/>
    <w:rsid w:val="00384CC4"/>
    <w:rsid w:val="00384CCC"/>
    <w:rsid w:val="00384F55"/>
    <w:rsid w:val="00384F76"/>
    <w:rsid w:val="003856B0"/>
    <w:rsid w:val="00385744"/>
    <w:rsid w:val="0038666A"/>
    <w:rsid w:val="0038669C"/>
    <w:rsid w:val="00386AE7"/>
    <w:rsid w:val="00386DD9"/>
    <w:rsid w:val="00387012"/>
    <w:rsid w:val="0038767E"/>
    <w:rsid w:val="00387C60"/>
    <w:rsid w:val="00387D68"/>
    <w:rsid w:val="00387ED6"/>
    <w:rsid w:val="00390B9E"/>
    <w:rsid w:val="00390C66"/>
    <w:rsid w:val="003916AA"/>
    <w:rsid w:val="003920BA"/>
    <w:rsid w:val="0039211F"/>
    <w:rsid w:val="00392832"/>
    <w:rsid w:val="003928C4"/>
    <w:rsid w:val="003930D3"/>
    <w:rsid w:val="00393225"/>
    <w:rsid w:val="00393237"/>
    <w:rsid w:val="003937E6"/>
    <w:rsid w:val="00393A87"/>
    <w:rsid w:val="00393DFF"/>
    <w:rsid w:val="00393E21"/>
    <w:rsid w:val="00394009"/>
    <w:rsid w:val="003952A9"/>
    <w:rsid w:val="0039561F"/>
    <w:rsid w:val="00395879"/>
    <w:rsid w:val="00395E85"/>
    <w:rsid w:val="00396248"/>
    <w:rsid w:val="00396C34"/>
    <w:rsid w:val="003971EE"/>
    <w:rsid w:val="00397AE2"/>
    <w:rsid w:val="00397C62"/>
    <w:rsid w:val="00397CD6"/>
    <w:rsid w:val="003A07D1"/>
    <w:rsid w:val="003A08CD"/>
    <w:rsid w:val="003A0D41"/>
    <w:rsid w:val="003A1016"/>
    <w:rsid w:val="003A2BBA"/>
    <w:rsid w:val="003A35A5"/>
    <w:rsid w:val="003A3A10"/>
    <w:rsid w:val="003A3CBA"/>
    <w:rsid w:val="003A4101"/>
    <w:rsid w:val="003A4448"/>
    <w:rsid w:val="003A5152"/>
    <w:rsid w:val="003A538E"/>
    <w:rsid w:val="003A5BDA"/>
    <w:rsid w:val="003A5CA4"/>
    <w:rsid w:val="003A5F41"/>
    <w:rsid w:val="003A6012"/>
    <w:rsid w:val="003A624B"/>
    <w:rsid w:val="003A6422"/>
    <w:rsid w:val="003A6870"/>
    <w:rsid w:val="003A6EBC"/>
    <w:rsid w:val="003A7044"/>
    <w:rsid w:val="003A754C"/>
    <w:rsid w:val="003A76B6"/>
    <w:rsid w:val="003A79BB"/>
    <w:rsid w:val="003A7EF5"/>
    <w:rsid w:val="003B0069"/>
    <w:rsid w:val="003B0439"/>
    <w:rsid w:val="003B097A"/>
    <w:rsid w:val="003B0D9A"/>
    <w:rsid w:val="003B12F5"/>
    <w:rsid w:val="003B133E"/>
    <w:rsid w:val="003B1AC7"/>
    <w:rsid w:val="003B1ACC"/>
    <w:rsid w:val="003B22A8"/>
    <w:rsid w:val="003B2510"/>
    <w:rsid w:val="003B27D9"/>
    <w:rsid w:val="003B31CA"/>
    <w:rsid w:val="003B43F3"/>
    <w:rsid w:val="003B4584"/>
    <w:rsid w:val="003B4743"/>
    <w:rsid w:val="003B4A35"/>
    <w:rsid w:val="003B4DF4"/>
    <w:rsid w:val="003B5228"/>
    <w:rsid w:val="003B53FD"/>
    <w:rsid w:val="003B58EE"/>
    <w:rsid w:val="003B5A3A"/>
    <w:rsid w:val="003B5C70"/>
    <w:rsid w:val="003B5D82"/>
    <w:rsid w:val="003B620B"/>
    <w:rsid w:val="003B6249"/>
    <w:rsid w:val="003B68FA"/>
    <w:rsid w:val="003B6C47"/>
    <w:rsid w:val="003B70AE"/>
    <w:rsid w:val="003B7152"/>
    <w:rsid w:val="003B722A"/>
    <w:rsid w:val="003B7251"/>
    <w:rsid w:val="003B7CFB"/>
    <w:rsid w:val="003B7EA6"/>
    <w:rsid w:val="003C030E"/>
    <w:rsid w:val="003C0427"/>
    <w:rsid w:val="003C055A"/>
    <w:rsid w:val="003C0831"/>
    <w:rsid w:val="003C0984"/>
    <w:rsid w:val="003C0EB1"/>
    <w:rsid w:val="003C21C5"/>
    <w:rsid w:val="003C228A"/>
    <w:rsid w:val="003C321D"/>
    <w:rsid w:val="003C394E"/>
    <w:rsid w:val="003C3E1A"/>
    <w:rsid w:val="003C3F51"/>
    <w:rsid w:val="003C4014"/>
    <w:rsid w:val="003C4209"/>
    <w:rsid w:val="003C4957"/>
    <w:rsid w:val="003C4DF7"/>
    <w:rsid w:val="003C4FD7"/>
    <w:rsid w:val="003C504B"/>
    <w:rsid w:val="003C5536"/>
    <w:rsid w:val="003C5592"/>
    <w:rsid w:val="003C5828"/>
    <w:rsid w:val="003C6543"/>
    <w:rsid w:val="003C68AA"/>
    <w:rsid w:val="003C68F6"/>
    <w:rsid w:val="003C6C45"/>
    <w:rsid w:val="003C6CF4"/>
    <w:rsid w:val="003C7716"/>
    <w:rsid w:val="003D039F"/>
    <w:rsid w:val="003D03B6"/>
    <w:rsid w:val="003D0615"/>
    <w:rsid w:val="003D0989"/>
    <w:rsid w:val="003D0E78"/>
    <w:rsid w:val="003D10B2"/>
    <w:rsid w:val="003D175A"/>
    <w:rsid w:val="003D1F1B"/>
    <w:rsid w:val="003D2116"/>
    <w:rsid w:val="003D24D2"/>
    <w:rsid w:val="003D26EE"/>
    <w:rsid w:val="003D3177"/>
    <w:rsid w:val="003D3726"/>
    <w:rsid w:val="003D44A8"/>
    <w:rsid w:val="003D4E3B"/>
    <w:rsid w:val="003D4F4F"/>
    <w:rsid w:val="003D513E"/>
    <w:rsid w:val="003D538F"/>
    <w:rsid w:val="003D5B8E"/>
    <w:rsid w:val="003D5CC0"/>
    <w:rsid w:val="003D6657"/>
    <w:rsid w:val="003D6D38"/>
    <w:rsid w:val="003D6F8B"/>
    <w:rsid w:val="003D71F3"/>
    <w:rsid w:val="003D78CA"/>
    <w:rsid w:val="003D793E"/>
    <w:rsid w:val="003D7BA2"/>
    <w:rsid w:val="003D7BCD"/>
    <w:rsid w:val="003D7D44"/>
    <w:rsid w:val="003E0338"/>
    <w:rsid w:val="003E0E41"/>
    <w:rsid w:val="003E13DB"/>
    <w:rsid w:val="003E1C3D"/>
    <w:rsid w:val="003E281C"/>
    <w:rsid w:val="003E29DA"/>
    <w:rsid w:val="003E2A77"/>
    <w:rsid w:val="003E3202"/>
    <w:rsid w:val="003E35DD"/>
    <w:rsid w:val="003E395E"/>
    <w:rsid w:val="003E3DED"/>
    <w:rsid w:val="003E449C"/>
    <w:rsid w:val="003E5411"/>
    <w:rsid w:val="003E592C"/>
    <w:rsid w:val="003E5A5E"/>
    <w:rsid w:val="003E68A6"/>
    <w:rsid w:val="003E6C93"/>
    <w:rsid w:val="003E6D46"/>
    <w:rsid w:val="003E6D56"/>
    <w:rsid w:val="003E6F78"/>
    <w:rsid w:val="003E7818"/>
    <w:rsid w:val="003F10B1"/>
    <w:rsid w:val="003F1316"/>
    <w:rsid w:val="003F13DC"/>
    <w:rsid w:val="003F1D18"/>
    <w:rsid w:val="003F1FAA"/>
    <w:rsid w:val="003F2392"/>
    <w:rsid w:val="003F2BC0"/>
    <w:rsid w:val="003F2D74"/>
    <w:rsid w:val="003F3FA9"/>
    <w:rsid w:val="003F4404"/>
    <w:rsid w:val="003F47C7"/>
    <w:rsid w:val="003F49A2"/>
    <w:rsid w:val="003F5818"/>
    <w:rsid w:val="003F5AA2"/>
    <w:rsid w:val="003F62F0"/>
    <w:rsid w:val="003F6697"/>
    <w:rsid w:val="003F68AA"/>
    <w:rsid w:val="003F6C2D"/>
    <w:rsid w:val="003F6DF2"/>
    <w:rsid w:val="003F6E7B"/>
    <w:rsid w:val="003F760A"/>
    <w:rsid w:val="003F77F0"/>
    <w:rsid w:val="004005F4"/>
    <w:rsid w:val="0040074D"/>
    <w:rsid w:val="0040099C"/>
    <w:rsid w:val="00400BBE"/>
    <w:rsid w:val="00401028"/>
    <w:rsid w:val="00401087"/>
    <w:rsid w:val="004012A0"/>
    <w:rsid w:val="00401889"/>
    <w:rsid w:val="00401973"/>
    <w:rsid w:val="00401C97"/>
    <w:rsid w:val="00401D86"/>
    <w:rsid w:val="004021E1"/>
    <w:rsid w:val="00402904"/>
    <w:rsid w:val="00403003"/>
    <w:rsid w:val="00403B00"/>
    <w:rsid w:val="00403E0E"/>
    <w:rsid w:val="004053EA"/>
    <w:rsid w:val="004059CA"/>
    <w:rsid w:val="004059E8"/>
    <w:rsid w:val="00405A0E"/>
    <w:rsid w:val="00405B77"/>
    <w:rsid w:val="00405B90"/>
    <w:rsid w:val="00405E81"/>
    <w:rsid w:val="0040622A"/>
    <w:rsid w:val="004062C3"/>
    <w:rsid w:val="004066E4"/>
    <w:rsid w:val="00406755"/>
    <w:rsid w:val="00406C19"/>
    <w:rsid w:val="00406DF4"/>
    <w:rsid w:val="00406F40"/>
    <w:rsid w:val="00407066"/>
    <w:rsid w:val="004072F5"/>
    <w:rsid w:val="0040748C"/>
    <w:rsid w:val="00407679"/>
    <w:rsid w:val="00407AD6"/>
    <w:rsid w:val="00407BFC"/>
    <w:rsid w:val="00407FDE"/>
    <w:rsid w:val="00410553"/>
    <w:rsid w:val="00410BFD"/>
    <w:rsid w:val="00410D10"/>
    <w:rsid w:val="00410D19"/>
    <w:rsid w:val="00411325"/>
    <w:rsid w:val="00411367"/>
    <w:rsid w:val="004113E0"/>
    <w:rsid w:val="004114BA"/>
    <w:rsid w:val="00411516"/>
    <w:rsid w:val="004126C0"/>
    <w:rsid w:val="00412AFA"/>
    <w:rsid w:val="00412CA7"/>
    <w:rsid w:val="00413298"/>
    <w:rsid w:val="004132F8"/>
    <w:rsid w:val="004133FC"/>
    <w:rsid w:val="00413BBA"/>
    <w:rsid w:val="00414188"/>
    <w:rsid w:val="004149BB"/>
    <w:rsid w:val="00414E9D"/>
    <w:rsid w:val="0041517A"/>
    <w:rsid w:val="004153EA"/>
    <w:rsid w:val="004153FB"/>
    <w:rsid w:val="00415680"/>
    <w:rsid w:val="00416973"/>
    <w:rsid w:val="00416A14"/>
    <w:rsid w:val="00416C5E"/>
    <w:rsid w:val="004170F6"/>
    <w:rsid w:val="0041737D"/>
    <w:rsid w:val="0041769A"/>
    <w:rsid w:val="0041782F"/>
    <w:rsid w:val="0042023E"/>
    <w:rsid w:val="004202D7"/>
    <w:rsid w:val="00420ACC"/>
    <w:rsid w:val="00420BB2"/>
    <w:rsid w:val="00420E09"/>
    <w:rsid w:val="00420F98"/>
    <w:rsid w:val="004211F8"/>
    <w:rsid w:val="00421321"/>
    <w:rsid w:val="00421471"/>
    <w:rsid w:val="00421609"/>
    <w:rsid w:val="00421E61"/>
    <w:rsid w:val="00421F11"/>
    <w:rsid w:val="00422194"/>
    <w:rsid w:val="00422ADA"/>
    <w:rsid w:val="00423B18"/>
    <w:rsid w:val="00423D70"/>
    <w:rsid w:val="00424026"/>
    <w:rsid w:val="004240BB"/>
    <w:rsid w:val="00424283"/>
    <w:rsid w:val="00424CAA"/>
    <w:rsid w:val="004252AE"/>
    <w:rsid w:val="0042535F"/>
    <w:rsid w:val="004254F7"/>
    <w:rsid w:val="00425912"/>
    <w:rsid w:val="004259A4"/>
    <w:rsid w:val="00425B77"/>
    <w:rsid w:val="00425CFE"/>
    <w:rsid w:val="00425D21"/>
    <w:rsid w:val="0042688C"/>
    <w:rsid w:val="004268DA"/>
    <w:rsid w:val="00426974"/>
    <w:rsid w:val="00426C2D"/>
    <w:rsid w:val="00427AF8"/>
    <w:rsid w:val="00427BB4"/>
    <w:rsid w:val="00427D77"/>
    <w:rsid w:val="00427FCC"/>
    <w:rsid w:val="00430218"/>
    <w:rsid w:val="004304E3"/>
    <w:rsid w:val="004305A1"/>
    <w:rsid w:val="004306BE"/>
    <w:rsid w:val="00430E80"/>
    <w:rsid w:val="004310AF"/>
    <w:rsid w:val="0043187D"/>
    <w:rsid w:val="00431EE6"/>
    <w:rsid w:val="00432413"/>
    <w:rsid w:val="0043260B"/>
    <w:rsid w:val="00432735"/>
    <w:rsid w:val="00432B22"/>
    <w:rsid w:val="00433A78"/>
    <w:rsid w:val="00433BEE"/>
    <w:rsid w:val="00433E30"/>
    <w:rsid w:val="00433E3A"/>
    <w:rsid w:val="00434B86"/>
    <w:rsid w:val="004352DF"/>
    <w:rsid w:val="004357EA"/>
    <w:rsid w:val="00435A6B"/>
    <w:rsid w:val="00435BFA"/>
    <w:rsid w:val="00436883"/>
    <w:rsid w:val="00436C34"/>
    <w:rsid w:val="00436CA1"/>
    <w:rsid w:val="00436D0A"/>
    <w:rsid w:val="00437667"/>
    <w:rsid w:val="0043770C"/>
    <w:rsid w:val="00437728"/>
    <w:rsid w:val="00437864"/>
    <w:rsid w:val="0043790B"/>
    <w:rsid w:val="00437A4B"/>
    <w:rsid w:val="00440036"/>
    <w:rsid w:val="00440391"/>
    <w:rsid w:val="00440F4F"/>
    <w:rsid w:val="0044134B"/>
    <w:rsid w:val="00441380"/>
    <w:rsid w:val="004414CE"/>
    <w:rsid w:val="004418A0"/>
    <w:rsid w:val="00441B42"/>
    <w:rsid w:val="00442346"/>
    <w:rsid w:val="0044254D"/>
    <w:rsid w:val="00442E70"/>
    <w:rsid w:val="004431E0"/>
    <w:rsid w:val="0044365C"/>
    <w:rsid w:val="00443836"/>
    <w:rsid w:val="00443E00"/>
    <w:rsid w:val="0044400A"/>
    <w:rsid w:val="004440C4"/>
    <w:rsid w:val="00444429"/>
    <w:rsid w:val="00444D9B"/>
    <w:rsid w:val="004450C6"/>
    <w:rsid w:val="004457FC"/>
    <w:rsid w:val="00445B37"/>
    <w:rsid w:val="00446788"/>
    <w:rsid w:val="004467FF"/>
    <w:rsid w:val="004468AA"/>
    <w:rsid w:val="00446CB2"/>
    <w:rsid w:val="00446E3D"/>
    <w:rsid w:val="00446EC5"/>
    <w:rsid w:val="00447111"/>
    <w:rsid w:val="0044757D"/>
    <w:rsid w:val="004478E7"/>
    <w:rsid w:val="00450043"/>
    <w:rsid w:val="00450046"/>
    <w:rsid w:val="00450075"/>
    <w:rsid w:val="0045031E"/>
    <w:rsid w:val="00450CC1"/>
    <w:rsid w:val="00450E2E"/>
    <w:rsid w:val="00450FB0"/>
    <w:rsid w:val="00451A23"/>
    <w:rsid w:val="00451FAD"/>
    <w:rsid w:val="00452081"/>
    <w:rsid w:val="00452415"/>
    <w:rsid w:val="00452853"/>
    <w:rsid w:val="004528E7"/>
    <w:rsid w:val="004528F4"/>
    <w:rsid w:val="00453A6D"/>
    <w:rsid w:val="00453CC9"/>
    <w:rsid w:val="00453CD8"/>
    <w:rsid w:val="004549E3"/>
    <w:rsid w:val="00454FD4"/>
    <w:rsid w:val="00455047"/>
    <w:rsid w:val="004550D2"/>
    <w:rsid w:val="00455369"/>
    <w:rsid w:val="0045577D"/>
    <w:rsid w:val="0045607E"/>
    <w:rsid w:val="004560B6"/>
    <w:rsid w:val="00456FCB"/>
    <w:rsid w:val="004571A4"/>
    <w:rsid w:val="004571CC"/>
    <w:rsid w:val="0045726C"/>
    <w:rsid w:val="00457300"/>
    <w:rsid w:val="004574E7"/>
    <w:rsid w:val="0046005C"/>
    <w:rsid w:val="004600FB"/>
    <w:rsid w:val="00460237"/>
    <w:rsid w:val="0046029E"/>
    <w:rsid w:val="004603FA"/>
    <w:rsid w:val="0046198A"/>
    <w:rsid w:val="0046201B"/>
    <w:rsid w:val="0046266E"/>
    <w:rsid w:val="004628FB"/>
    <w:rsid w:val="00462939"/>
    <w:rsid w:val="0046303D"/>
    <w:rsid w:val="004630D2"/>
    <w:rsid w:val="004644DA"/>
    <w:rsid w:val="0046475E"/>
    <w:rsid w:val="00464A24"/>
    <w:rsid w:val="00464D56"/>
    <w:rsid w:val="00464FD4"/>
    <w:rsid w:val="0046522E"/>
    <w:rsid w:val="00465260"/>
    <w:rsid w:val="004653EF"/>
    <w:rsid w:val="00465DA9"/>
    <w:rsid w:val="004663A1"/>
    <w:rsid w:val="004663C4"/>
    <w:rsid w:val="0046702E"/>
    <w:rsid w:val="00467188"/>
    <w:rsid w:val="00467709"/>
    <w:rsid w:val="004677CE"/>
    <w:rsid w:val="00467D0E"/>
    <w:rsid w:val="004702ED"/>
    <w:rsid w:val="004703C7"/>
    <w:rsid w:val="0047041A"/>
    <w:rsid w:val="00470AEA"/>
    <w:rsid w:val="00470D8E"/>
    <w:rsid w:val="00470F07"/>
    <w:rsid w:val="0047147E"/>
    <w:rsid w:val="004717D4"/>
    <w:rsid w:val="004718FB"/>
    <w:rsid w:val="00471FA5"/>
    <w:rsid w:val="004720C9"/>
    <w:rsid w:val="0047312E"/>
    <w:rsid w:val="004736AF"/>
    <w:rsid w:val="00473CAA"/>
    <w:rsid w:val="00473CB1"/>
    <w:rsid w:val="00473D4A"/>
    <w:rsid w:val="004742AB"/>
    <w:rsid w:val="004745F1"/>
    <w:rsid w:val="0047469C"/>
    <w:rsid w:val="004748EE"/>
    <w:rsid w:val="00474995"/>
    <w:rsid w:val="00474BDB"/>
    <w:rsid w:val="0047545C"/>
    <w:rsid w:val="004759CF"/>
    <w:rsid w:val="004762A8"/>
    <w:rsid w:val="004763A0"/>
    <w:rsid w:val="00476E55"/>
    <w:rsid w:val="00476FFB"/>
    <w:rsid w:val="00477467"/>
    <w:rsid w:val="004775AD"/>
    <w:rsid w:val="00477899"/>
    <w:rsid w:val="00477E0C"/>
    <w:rsid w:val="00480D79"/>
    <w:rsid w:val="00481763"/>
    <w:rsid w:val="00482004"/>
    <w:rsid w:val="00482685"/>
    <w:rsid w:val="00482F99"/>
    <w:rsid w:val="00483605"/>
    <w:rsid w:val="00483A4C"/>
    <w:rsid w:val="00483C25"/>
    <w:rsid w:val="00483CEF"/>
    <w:rsid w:val="00483F37"/>
    <w:rsid w:val="00484351"/>
    <w:rsid w:val="004845A6"/>
    <w:rsid w:val="00484753"/>
    <w:rsid w:val="00484C1F"/>
    <w:rsid w:val="00484F0D"/>
    <w:rsid w:val="004855B8"/>
    <w:rsid w:val="004856BD"/>
    <w:rsid w:val="00485754"/>
    <w:rsid w:val="00485B25"/>
    <w:rsid w:val="00485D57"/>
    <w:rsid w:val="0048672F"/>
    <w:rsid w:val="00486A90"/>
    <w:rsid w:val="00486DD9"/>
    <w:rsid w:val="004871F9"/>
    <w:rsid w:val="00487A9C"/>
    <w:rsid w:val="00487AEE"/>
    <w:rsid w:val="00487D92"/>
    <w:rsid w:val="00487DC9"/>
    <w:rsid w:val="00487E2C"/>
    <w:rsid w:val="00487F2E"/>
    <w:rsid w:val="00487F3A"/>
    <w:rsid w:val="00490530"/>
    <w:rsid w:val="00490AE1"/>
    <w:rsid w:val="00492080"/>
    <w:rsid w:val="0049209E"/>
    <w:rsid w:val="00492490"/>
    <w:rsid w:val="004929B8"/>
    <w:rsid w:val="00492FA5"/>
    <w:rsid w:val="00493024"/>
    <w:rsid w:val="00493B00"/>
    <w:rsid w:val="004947E0"/>
    <w:rsid w:val="00494A3F"/>
    <w:rsid w:val="00495078"/>
    <w:rsid w:val="004954DF"/>
    <w:rsid w:val="00495E23"/>
    <w:rsid w:val="00495F0D"/>
    <w:rsid w:val="00496349"/>
    <w:rsid w:val="0049658F"/>
    <w:rsid w:val="004967D1"/>
    <w:rsid w:val="00496884"/>
    <w:rsid w:val="0049692F"/>
    <w:rsid w:val="0049705D"/>
    <w:rsid w:val="004971CC"/>
    <w:rsid w:val="0049777E"/>
    <w:rsid w:val="00497879"/>
    <w:rsid w:val="004A0208"/>
    <w:rsid w:val="004A02F8"/>
    <w:rsid w:val="004A04ED"/>
    <w:rsid w:val="004A089E"/>
    <w:rsid w:val="004A0925"/>
    <w:rsid w:val="004A0B09"/>
    <w:rsid w:val="004A0FD4"/>
    <w:rsid w:val="004A12BA"/>
    <w:rsid w:val="004A1549"/>
    <w:rsid w:val="004A1CA2"/>
    <w:rsid w:val="004A211B"/>
    <w:rsid w:val="004A236E"/>
    <w:rsid w:val="004A2C61"/>
    <w:rsid w:val="004A2FE1"/>
    <w:rsid w:val="004A308B"/>
    <w:rsid w:val="004A365D"/>
    <w:rsid w:val="004A4E71"/>
    <w:rsid w:val="004A5EAA"/>
    <w:rsid w:val="004A60D4"/>
    <w:rsid w:val="004A6826"/>
    <w:rsid w:val="004A6BA3"/>
    <w:rsid w:val="004A7078"/>
    <w:rsid w:val="004A7104"/>
    <w:rsid w:val="004A7449"/>
    <w:rsid w:val="004A7D32"/>
    <w:rsid w:val="004A7E76"/>
    <w:rsid w:val="004B01D9"/>
    <w:rsid w:val="004B0339"/>
    <w:rsid w:val="004B05E9"/>
    <w:rsid w:val="004B1397"/>
    <w:rsid w:val="004B198B"/>
    <w:rsid w:val="004B20A6"/>
    <w:rsid w:val="004B2802"/>
    <w:rsid w:val="004B2B76"/>
    <w:rsid w:val="004B2F28"/>
    <w:rsid w:val="004B3509"/>
    <w:rsid w:val="004B3893"/>
    <w:rsid w:val="004B42DC"/>
    <w:rsid w:val="004B53F5"/>
    <w:rsid w:val="004B58F0"/>
    <w:rsid w:val="004B5918"/>
    <w:rsid w:val="004B5B51"/>
    <w:rsid w:val="004B5BEE"/>
    <w:rsid w:val="004B625C"/>
    <w:rsid w:val="004B64F2"/>
    <w:rsid w:val="004B6895"/>
    <w:rsid w:val="004B698D"/>
    <w:rsid w:val="004B6A83"/>
    <w:rsid w:val="004B6ABD"/>
    <w:rsid w:val="004B6FC7"/>
    <w:rsid w:val="004B73F3"/>
    <w:rsid w:val="004B76F4"/>
    <w:rsid w:val="004B7D99"/>
    <w:rsid w:val="004B7F47"/>
    <w:rsid w:val="004C088A"/>
    <w:rsid w:val="004C0C35"/>
    <w:rsid w:val="004C0E6E"/>
    <w:rsid w:val="004C0F59"/>
    <w:rsid w:val="004C1338"/>
    <w:rsid w:val="004C225F"/>
    <w:rsid w:val="004C2ED1"/>
    <w:rsid w:val="004C3672"/>
    <w:rsid w:val="004C36B5"/>
    <w:rsid w:val="004C3FEA"/>
    <w:rsid w:val="004C40BC"/>
    <w:rsid w:val="004C494C"/>
    <w:rsid w:val="004C4E21"/>
    <w:rsid w:val="004C6259"/>
    <w:rsid w:val="004C6323"/>
    <w:rsid w:val="004C63BD"/>
    <w:rsid w:val="004C693E"/>
    <w:rsid w:val="004C69EA"/>
    <w:rsid w:val="004C78CF"/>
    <w:rsid w:val="004C7C33"/>
    <w:rsid w:val="004D0264"/>
    <w:rsid w:val="004D0299"/>
    <w:rsid w:val="004D1060"/>
    <w:rsid w:val="004D1259"/>
    <w:rsid w:val="004D140F"/>
    <w:rsid w:val="004D15E8"/>
    <w:rsid w:val="004D1C6C"/>
    <w:rsid w:val="004D1E13"/>
    <w:rsid w:val="004D2907"/>
    <w:rsid w:val="004D2A7F"/>
    <w:rsid w:val="004D2F5E"/>
    <w:rsid w:val="004D3717"/>
    <w:rsid w:val="004D4506"/>
    <w:rsid w:val="004D4A20"/>
    <w:rsid w:val="004D4C1C"/>
    <w:rsid w:val="004D4CBA"/>
    <w:rsid w:val="004D4F67"/>
    <w:rsid w:val="004D502D"/>
    <w:rsid w:val="004D5633"/>
    <w:rsid w:val="004D5A44"/>
    <w:rsid w:val="004D5AF6"/>
    <w:rsid w:val="004D5DCF"/>
    <w:rsid w:val="004D5F47"/>
    <w:rsid w:val="004D62D7"/>
    <w:rsid w:val="004D6597"/>
    <w:rsid w:val="004D6670"/>
    <w:rsid w:val="004D6758"/>
    <w:rsid w:val="004D7029"/>
    <w:rsid w:val="004D7302"/>
    <w:rsid w:val="004D73A5"/>
    <w:rsid w:val="004D74D5"/>
    <w:rsid w:val="004D77BD"/>
    <w:rsid w:val="004D7842"/>
    <w:rsid w:val="004D7E67"/>
    <w:rsid w:val="004E00FE"/>
    <w:rsid w:val="004E052A"/>
    <w:rsid w:val="004E1042"/>
    <w:rsid w:val="004E1A5B"/>
    <w:rsid w:val="004E25DD"/>
    <w:rsid w:val="004E2728"/>
    <w:rsid w:val="004E306C"/>
    <w:rsid w:val="004E34D1"/>
    <w:rsid w:val="004E3599"/>
    <w:rsid w:val="004E3B1E"/>
    <w:rsid w:val="004E3DDE"/>
    <w:rsid w:val="004E4144"/>
    <w:rsid w:val="004E44DC"/>
    <w:rsid w:val="004E49DD"/>
    <w:rsid w:val="004E4CEC"/>
    <w:rsid w:val="004E4F96"/>
    <w:rsid w:val="004E5991"/>
    <w:rsid w:val="004E63D4"/>
    <w:rsid w:val="004E7398"/>
    <w:rsid w:val="004E7590"/>
    <w:rsid w:val="004E7D90"/>
    <w:rsid w:val="004F029D"/>
    <w:rsid w:val="004F0AFA"/>
    <w:rsid w:val="004F0B20"/>
    <w:rsid w:val="004F0B2C"/>
    <w:rsid w:val="004F0FE6"/>
    <w:rsid w:val="004F112F"/>
    <w:rsid w:val="004F1415"/>
    <w:rsid w:val="004F14D5"/>
    <w:rsid w:val="004F16F9"/>
    <w:rsid w:val="004F1AD2"/>
    <w:rsid w:val="004F1CE3"/>
    <w:rsid w:val="004F214A"/>
    <w:rsid w:val="004F25E5"/>
    <w:rsid w:val="004F29F0"/>
    <w:rsid w:val="004F2C03"/>
    <w:rsid w:val="004F2EB1"/>
    <w:rsid w:val="004F31A1"/>
    <w:rsid w:val="004F33F4"/>
    <w:rsid w:val="004F3706"/>
    <w:rsid w:val="004F3B00"/>
    <w:rsid w:val="004F3BB5"/>
    <w:rsid w:val="004F4574"/>
    <w:rsid w:val="004F4879"/>
    <w:rsid w:val="004F50F3"/>
    <w:rsid w:val="004F5385"/>
    <w:rsid w:val="004F595A"/>
    <w:rsid w:val="004F5C5F"/>
    <w:rsid w:val="004F669A"/>
    <w:rsid w:val="004F6961"/>
    <w:rsid w:val="004F7202"/>
    <w:rsid w:val="004F72D5"/>
    <w:rsid w:val="00500881"/>
    <w:rsid w:val="00500EAA"/>
    <w:rsid w:val="0050152F"/>
    <w:rsid w:val="005018E2"/>
    <w:rsid w:val="005019B8"/>
    <w:rsid w:val="00501C80"/>
    <w:rsid w:val="00502528"/>
    <w:rsid w:val="00502780"/>
    <w:rsid w:val="00502831"/>
    <w:rsid w:val="00502B24"/>
    <w:rsid w:val="00502C8B"/>
    <w:rsid w:val="00503337"/>
    <w:rsid w:val="00503D0C"/>
    <w:rsid w:val="0050426D"/>
    <w:rsid w:val="00504B1A"/>
    <w:rsid w:val="00504D11"/>
    <w:rsid w:val="00504E9F"/>
    <w:rsid w:val="00505410"/>
    <w:rsid w:val="00505618"/>
    <w:rsid w:val="00505728"/>
    <w:rsid w:val="005065F9"/>
    <w:rsid w:val="00506ED5"/>
    <w:rsid w:val="0050732A"/>
    <w:rsid w:val="005077FF"/>
    <w:rsid w:val="00507822"/>
    <w:rsid w:val="00510034"/>
    <w:rsid w:val="005103EF"/>
    <w:rsid w:val="00510527"/>
    <w:rsid w:val="005105CB"/>
    <w:rsid w:val="00510709"/>
    <w:rsid w:val="00511346"/>
    <w:rsid w:val="00511814"/>
    <w:rsid w:val="00512350"/>
    <w:rsid w:val="005126C2"/>
    <w:rsid w:val="005129D9"/>
    <w:rsid w:val="005129F3"/>
    <w:rsid w:val="00512BC3"/>
    <w:rsid w:val="00512BE6"/>
    <w:rsid w:val="00513174"/>
    <w:rsid w:val="00514D84"/>
    <w:rsid w:val="00514E0C"/>
    <w:rsid w:val="005156CF"/>
    <w:rsid w:val="005158DF"/>
    <w:rsid w:val="00515ACA"/>
    <w:rsid w:val="00515D1C"/>
    <w:rsid w:val="00516634"/>
    <w:rsid w:val="005168A9"/>
    <w:rsid w:val="00516C00"/>
    <w:rsid w:val="00516C2B"/>
    <w:rsid w:val="00516CA8"/>
    <w:rsid w:val="00517ADD"/>
    <w:rsid w:val="00517C0C"/>
    <w:rsid w:val="005206E8"/>
    <w:rsid w:val="00520738"/>
    <w:rsid w:val="005207CC"/>
    <w:rsid w:val="00520A08"/>
    <w:rsid w:val="00520ABE"/>
    <w:rsid w:val="00520EFF"/>
    <w:rsid w:val="005212FA"/>
    <w:rsid w:val="005213D5"/>
    <w:rsid w:val="00521C0F"/>
    <w:rsid w:val="005220DF"/>
    <w:rsid w:val="005225DB"/>
    <w:rsid w:val="00522DB1"/>
    <w:rsid w:val="0052378D"/>
    <w:rsid w:val="00523818"/>
    <w:rsid w:val="005241EE"/>
    <w:rsid w:val="00525192"/>
    <w:rsid w:val="00525337"/>
    <w:rsid w:val="005258EC"/>
    <w:rsid w:val="00526041"/>
    <w:rsid w:val="0052605B"/>
    <w:rsid w:val="00526C2C"/>
    <w:rsid w:val="00526EAC"/>
    <w:rsid w:val="00526F06"/>
    <w:rsid w:val="00527367"/>
    <w:rsid w:val="00527626"/>
    <w:rsid w:val="00527826"/>
    <w:rsid w:val="00527A4B"/>
    <w:rsid w:val="00527AA1"/>
    <w:rsid w:val="00527DDA"/>
    <w:rsid w:val="00530077"/>
    <w:rsid w:val="0053070F"/>
    <w:rsid w:val="00530A99"/>
    <w:rsid w:val="00531404"/>
    <w:rsid w:val="00531611"/>
    <w:rsid w:val="0053199C"/>
    <w:rsid w:val="005324D3"/>
    <w:rsid w:val="00532618"/>
    <w:rsid w:val="005326DF"/>
    <w:rsid w:val="00532CA2"/>
    <w:rsid w:val="00532D04"/>
    <w:rsid w:val="00532EA5"/>
    <w:rsid w:val="00533940"/>
    <w:rsid w:val="0053398F"/>
    <w:rsid w:val="00533A09"/>
    <w:rsid w:val="00533C7F"/>
    <w:rsid w:val="005345E9"/>
    <w:rsid w:val="00534DD0"/>
    <w:rsid w:val="00534EE6"/>
    <w:rsid w:val="00534F47"/>
    <w:rsid w:val="0053502E"/>
    <w:rsid w:val="0053507E"/>
    <w:rsid w:val="005355C8"/>
    <w:rsid w:val="00535EE2"/>
    <w:rsid w:val="00535F8C"/>
    <w:rsid w:val="00536A29"/>
    <w:rsid w:val="00536B8D"/>
    <w:rsid w:val="0053718C"/>
    <w:rsid w:val="00537322"/>
    <w:rsid w:val="00537710"/>
    <w:rsid w:val="00537ACB"/>
    <w:rsid w:val="00537B98"/>
    <w:rsid w:val="00537EC4"/>
    <w:rsid w:val="00537FBE"/>
    <w:rsid w:val="005402A5"/>
    <w:rsid w:val="00540522"/>
    <w:rsid w:val="00540A0F"/>
    <w:rsid w:val="0054158D"/>
    <w:rsid w:val="0054168D"/>
    <w:rsid w:val="00541931"/>
    <w:rsid w:val="00541C71"/>
    <w:rsid w:val="005425AF"/>
    <w:rsid w:val="005426C7"/>
    <w:rsid w:val="0054270A"/>
    <w:rsid w:val="00542931"/>
    <w:rsid w:val="0054350D"/>
    <w:rsid w:val="00543575"/>
    <w:rsid w:val="00543EB5"/>
    <w:rsid w:val="00544348"/>
    <w:rsid w:val="00544451"/>
    <w:rsid w:val="0054452C"/>
    <w:rsid w:val="00545116"/>
    <w:rsid w:val="005455E0"/>
    <w:rsid w:val="005456F8"/>
    <w:rsid w:val="005459DA"/>
    <w:rsid w:val="0054634F"/>
    <w:rsid w:val="0054688D"/>
    <w:rsid w:val="00546999"/>
    <w:rsid w:val="00546ECA"/>
    <w:rsid w:val="00547868"/>
    <w:rsid w:val="00547CEB"/>
    <w:rsid w:val="00547DE2"/>
    <w:rsid w:val="0055019E"/>
    <w:rsid w:val="0055035B"/>
    <w:rsid w:val="00550DCB"/>
    <w:rsid w:val="00551182"/>
    <w:rsid w:val="00551459"/>
    <w:rsid w:val="00551703"/>
    <w:rsid w:val="005518EF"/>
    <w:rsid w:val="00551C62"/>
    <w:rsid w:val="00551CA0"/>
    <w:rsid w:val="005521AC"/>
    <w:rsid w:val="00552669"/>
    <w:rsid w:val="005533F1"/>
    <w:rsid w:val="005536A8"/>
    <w:rsid w:val="00553AAF"/>
    <w:rsid w:val="00553F01"/>
    <w:rsid w:val="005543D7"/>
    <w:rsid w:val="005545E4"/>
    <w:rsid w:val="005545F4"/>
    <w:rsid w:val="005546DF"/>
    <w:rsid w:val="0055471A"/>
    <w:rsid w:val="00554827"/>
    <w:rsid w:val="00554A45"/>
    <w:rsid w:val="00554B89"/>
    <w:rsid w:val="00554F17"/>
    <w:rsid w:val="00555498"/>
    <w:rsid w:val="0055577A"/>
    <w:rsid w:val="005558FA"/>
    <w:rsid w:val="00555DE6"/>
    <w:rsid w:val="00555F2C"/>
    <w:rsid w:val="00556948"/>
    <w:rsid w:val="00556991"/>
    <w:rsid w:val="005569A4"/>
    <w:rsid w:val="00556D96"/>
    <w:rsid w:val="005571F3"/>
    <w:rsid w:val="00560402"/>
    <w:rsid w:val="00560569"/>
    <w:rsid w:val="00560A25"/>
    <w:rsid w:val="005618B9"/>
    <w:rsid w:val="00562521"/>
    <w:rsid w:val="00562657"/>
    <w:rsid w:val="0056293C"/>
    <w:rsid w:val="00562C08"/>
    <w:rsid w:val="00562E31"/>
    <w:rsid w:val="00562FF4"/>
    <w:rsid w:val="005631A6"/>
    <w:rsid w:val="00563202"/>
    <w:rsid w:val="005637B9"/>
    <w:rsid w:val="0056387C"/>
    <w:rsid w:val="005639B9"/>
    <w:rsid w:val="0056465A"/>
    <w:rsid w:val="00564D91"/>
    <w:rsid w:val="00564EB1"/>
    <w:rsid w:val="00565566"/>
    <w:rsid w:val="0056575C"/>
    <w:rsid w:val="00565BA1"/>
    <w:rsid w:val="00565CDB"/>
    <w:rsid w:val="00565CF1"/>
    <w:rsid w:val="00565DD2"/>
    <w:rsid w:val="00566179"/>
    <w:rsid w:val="0056676D"/>
    <w:rsid w:val="00566A32"/>
    <w:rsid w:val="0056781C"/>
    <w:rsid w:val="00567CBE"/>
    <w:rsid w:val="00570046"/>
    <w:rsid w:val="005701F1"/>
    <w:rsid w:val="00570417"/>
    <w:rsid w:val="00570439"/>
    <w:rsid w:val="0057156C"/>
    <w:rsid w:val="005718E2"/>
    <w:rsid w:val="00572D4E"/>
    <w:rsid w:val="005733D5"/>
    <w:rsid w:val="0057353D"/>
    <w:rsid w:val="00573564"/>
    <w:rsid w:val="0057409D"/>
    <w:rsid w:val="00574151"/>
    <w:rsid w:val="00574599"/>
    <w:rsid w:val="005746FE"/>
    <w:rsid w:val="00574742"/>
    <w:rsid w:val="00574AA9"/>
    <w:rsid w:val="00574AE7"/>
    <w:rsid w:val="00574BB7"/>
    <w:rsid w:val="00574FB0"/>
    <w:rsid w:val="00575AC0"/>
    <w:rsid w:val="00575B73"/>
    <w:rsid w:val="00576158"/>
    <w:rsid w:val="0057703C"/>
    <w:rsid w:val="00577182"/>
    <w:rsid w:val="00577885"/>
    <w:rsid w:val="005803E0"/>
    <w:rsid w:val="00580875"/>
    <w:rsid w:val="00580F7B"/>
    <w:rsid w:val="0058115C"/>
    <w:rsid w:val="00581220"/>
    <w:rsid w:val="00581279"/>
    <w:rsid w:val="00581678"/>
    <w:rsid w:val="00581EDE"/>
    <w:rsid w:val="00581F59"/>
    <w:rsid w:val="00581FCA"/>
    <w:rsid w:val="0058213A"/>
    <w:rsid w:val="00582390"/>
    <w:rsid w:val="0058267A"/>
    <w:rsid w:val="00582AF7"/>
    <w:rsid w:val="00583043"/>
    <w:rsid w:val="00583157"/>
    <w:rsid w:val="005838E7"/>
    <w:rsid w:val="00583CC4"/>
    <w:rsid w:val="005840E5"/>
    <w:rsid w:val="00584444"/>
    <w:rsid w:val="005847E1"/>
    <w:rsid w:val="00585BDC"/>
    <w:rsid w:val="00585D01"/>
    <w:rsid w:val="005865EA"/>
    <w:rsid w:val="00586D9E"/>
    <w:rsid w:val="005877BB"/>
    <w:rsid w:val="00587E1B"/>
    <w:rsid w:val="00590082"/>
    <w:rsid w:val="005902D8"/>
    <w:rsid w:val="00590B56"/>
    <w:rsid w:val="00590DA5"/>
    <w:rsid w:val="0059108B"/>
    <w:rsid w:val="00591211"/>
    <w:rsid w:val="005914A7"/>
    <w:rsid w:val="0059180B"/>
    <w:rsid w:val="00591A64"/>
    <w:rsid w:val="00591C6A"/>
    <w:rsid w:val="005920F0"/>
    <w:rsid w:val="00592555"/>
    <w:rsid w:val="00592CC1"/>
    <w:rsid w:val="00592E0A"/>
    <w:rsid w:val="00592FC0"/>
    <w:rsid w:val="0059382F"/>
    <w:rsid w:val="00593C6A"/>
    <w:rsid w:val="00593D56"/>
    <w:rsid w:val="00593F97"/>
    <w:rsid w:val="00594333"/>
    <w:rsid w:val="0059440B"/>
    <w:rsid w:val="00594ABE"/>
    <w:rsid w:val="00594DFE"/>
    <w:rsid w:val="00594EE8"/>
    <w:rsid w:val="00594EF2"/>
    <w:rsid w:val="005954E5"/>
    <w:rsid w:val="00595616"/>
    <w:rsid w:val="00595BF3"/>
    <w:rsid w:val="00595CAD"/>
    <w:rsid w:val="00596264"/>
    <w:rsid w:val="005965F2"/>
    <w:rsid w:val="005967AC"/>
    <w:rsid w:val="0059686E"/>
    <w:rsid w:val="00596BDC"/>
    <w:rsid w:val="00596F26"/>
    <w:rsid w:val="00596FBC"/>
    <w:rsid w:val="00597369"/>
    <w:rsid w:val="0059763B"/>
    <w:rsid w:val="005978C5"/>
    <w:rsid w:val="00597B37"/>
    <w:rsid w:val="00597FBF"/>
    <w:rsid w:val="005A008F"/>
    <w:rsid w:val="005A0960"/>
    <w:rsid w:val="005A09BD"/>
    <w:rsid w:val="005A0A2A"/>
    <w:rsid w:val="005A0BAB"/>
    <w:rsid w:val="005A0FB4"/>
    <w:rsid w:val="005A15B4"/>
    <w:rsid w:val="005A16F1"/>
    <w:rsid w:val="005A186A"/>
    <w:rsid w:val="005A19AC"/>
    <w:rsid w:val="005A2191"/>
    <w:rsid w:val="005A2294"/>
    <w:rsid w:val="005A2A32"/>
    <w:rsid w:val="005A2DBF"/>
    <w:rsid w:val="005A2E4C"/>
    <w:rsid w:val="005A37B7"/>
    <w:rsid w:val="005A3AC0"/>
    <w:rsid w:val="005A3EE1"/>
    <w:rsid w:val="005A4328"/>
    <w:rsid w:val="005A4E08"/>
    <w:rsid w:val="005A4F0A"/>
    <w:rsid w:val="005A5180"/>
    <w:rsid w:val="005A5224"/>
    <w:rsid w:val="005A5940"/>
    <w:rsid w:val="005A5C5E"/>
    <w:rsid w:val="005A5DA9"/>
    <w:rsid w:val="005A65F7"/>
    <w:rsid w:val="005A7127"/>
    <w:rsid w:val="005A7183"/>
    <w:rsid w:val="005A7C6B"/>
    <w:rsid w:val="005B0347"/>
    <w:rsid w:val="005B089D"/>
    <w:rsid w:val="005B0BDE"/>
    <w:rsid w:val="005B0E2B"/>
    <w:rsid w:val="005B0FDA"/>
    <w:rsid w:val="005B10D5"/>
    <w:rsid w:val="005B12BF"/>
    <w:rsid w:val="005B186B"/>
    <w:rsid w:val="005B1DC6"/>
    <w:rsid w:val="005B2430"/>
    <w:rsid w:val="005B2857"/>
    <w:rsid w:val="005B2E87"/>
    <w:rsid w:val="005B2FBB"/>
    <w:rsid w:val="005B2FCA"/>
    <w:rsid w:val="005B3181"/>
    <w:rsid w:val="005B341D"/>
    <w:rsid w:val="005B3A59"/>
    <w:rsid w:val="005B3C61"/>
    <w:rsid w:val="005B3D60"/>
    <w:rsid w:val="005B4354"/>
    <w:rsid w:val="005B43E3"/>
    <w:rsid w:val="005B454D"/>
    <w:rsid w:val="005B56EA"/>
    <w:rsid w:val="005B5CF4"/>
    <w:rsid w:val="005B63B9"/>
    <w:rsid w:val="005B6A10"/>
    <w:rsid w:val="005B7224"/>
    <w:rsid w:val="005B74C6"/>
    <w:rsid w:val="005C0AEA"/>
    <w:rsid w:val="005C0E26"/>
    <w:rsid w:val="005C19CF"/>
    <w:rsid w:val="005C1E9D"/>
    <w:rsid w:val="005C2670"/>
    <w:rsid w:val="005C2886"/>
    <w:rsid w:val="005C2FF0"/>
    <w:rsid w:val="005C316B"/>
    <w:rsid w:val="005C33E5"/>
    <w:rsid w:val="005C3D00"/>
    <w:rsid w:val="005C4657"/>
    <w:rsid w:val="005C4685"/>
    <w:rsid w:val="005C4ACF"/>
    <w:rsid w:val="005C4B84"/>
    <w:rsid w:val="005C4F70"/>
    <w:rsid w:val="005C50B7"/>
    <w:rsid w:val="005C5949"/>
    <w:rsid w:val="005C614A"/>
    <w:rsid w:val="005C6A97"/>
    <w:rsid w:val="005C750F"/>
    <w:rsid w:val="005C78E3"/>
    <w:rsid w:val="005C7AA5"/>
    <w:rsid w:val="005C7BF6"/>
    <w:rsid w:val="005D009D"/>
    <w:rsid w:val="005D023C"/>
    <w:rsid w:val="005D0E62"/>
    <w:rsid w:val="005D1D05"/>
    <w:rsid w:val="005D1FC2"/>
    <w:rsid w:val="005D319E"/>
    <w:rsid w:val="005D3DD5"/>
    <w:rsid w:val="005D3EFB"/>
    <w:rsid w:val="005D4871"/>
    <w:rsid w:val="005D50FB"/>
    <w:rsid w:val="005D5C4E"/>
    <w:rsid w:val="005D5D86"/>
    <w:rsid w:val="005D7369"/>
    <w:rsid w:val="005D7453"/>
    <w:rsid w:val="005E0063"/>
    <w:rsid w:val="005E02F5"/>
    <w:rsid w:val="005E044D"/>
    <w:rsid w:val="005E0663"/>
    <w:rsid w:val="005E06FD"/>
    <w:rsid w:val="005E0936"/>
    <w:rsid w:val="005E0EF2"/>
    <w:rsid w:val="005E1095"/>
    <w:rsid w:val="005E1A22"/>
    <w:rsid w:val="005E2492"/>
    <w:rsid w:val="005E2697"/>
    <w:rsid w:val="005E2DFA"/>
    <w:rsid w:val="005E3679"/>
    <w:rsid w:val="005E3AC9"/>
    <w:rsid w:val="005E43E2"/>
    <w:rsid w:val="005E44A1"/>
    <w:rsid w:val="005E48F9"/>
    <w:rsid w:val="005E5359"/>
    <w:rsid w:val="005E5384"/>
    <w:rsid w:val="005E5534"/>
    <w:rsid w:val="005E5688"/>
    <w:rsid w:val="005E64C8"/>
    <w:rsid w:val="005E65F9"/>
    <w:rsid w:val="005E7177"/>
    <w:rsid w:val="005E7AF9"/>
    <w:rsid w:val="005F08B0"/>
    <w:rsid w:val="005F0E34"/>
    <w:rsid w:val="005F122E"/>
    <w:rsid w:val="005F1489"/>
    <w:rsid w:val="005F1BD2"/>
    <w:rsid w:val="005F3E94"/>
    <w:rsid w:val="005F4196"/>
    <w:rsid w:val="005F44C9"/>
    <w:rsid w:val="005F4778"/>
    <w:rsid w:val="005F4864"/>
    <w:rsid w:val="005F4927"/>
    <w:rsid w:val="005F5194"/>
    <w:rsid w:val="005F59D1"/>
    <w:rsid w:val="005F5A7C"/>
    <w:rsid w:val="005F6055"/>
    <w:rsid w:val="005F63F2"/>
    <w:rsid w:val="005F6493"/>
    <w:rsid w:val="005F6615"/>
    <w:rsid w:val="005F67BE"/>
    <w:rsid w:val="005F67D9"/>
    <w:rsid w:val="005F6B50"/>
    <w:rsid w:val="005F7423"/>
    <w:rsid w:val="005F74F2"/>
    <w:rsid w:val="005F7965"/>
    <w:rsid w:val="005F7BF7"/>
    <w:rsid w:val="0060087E"/>
    <w:rsid w:val="00600B2F"/>
    <w:rsid w:val="00601276"/>
    <w:rsid w:val="006015CF"/>
    <w:rsid w:val="006018C1"/>
    <w:rsid w:val="00601A97"/>
    <w:rsid w:val="0060240B"/>
    <w:rsid w:val="00602DC8"/>
    <w:rsid w:val="00602DE2"/>
    <w:rsid w:val="006030D0"/>
    <w:rsid w:val="00603B57"/>
    <w:rsid w:val="00603D56"/>
    <w:rsid w:val="006045C4"/>
    <w:rsid w:val="00604F62"/>
    <w:rsid w:val="00605066"/>
    <w:rsid w:val="00605418"/>
    <w:rsid w:val="00605FEC"/>
    <w:rsid w:val="006061C5"/>
    <w:rsid w:val="00606659"/>
    <w:rsid w:val="0060681A"/>
    <w:rsid w:val="00606C11"/>
    <w:rsid w:val="00607052"/>
    <w:rsid w:val="00607142"/>
    <w:rsid w:val="006073C1"/>
    <w:rsid w:val="00610327"/>
    <w:rsid w:val="00610BCC"/>
    <w:rsid w:val="0061104B"/>
    <w:rsid w:val="00611768"/>
    <w:rsid w:val="006119D2"/>
    <w:rsid w:val="00612236"/>
    <w:rsid w:val="0061273C"/>
    <w:rsid w:val="006131F5"/>
    <w:rsid w:val="006134BE"/>
    <w:rsid w:val="006136C2"/>
    <w:rsid w:val="006137D2"/>
    <w:rsid w:val="00613F58"/>
    <w:rsid w:val="0061414F"/>
    <w:rsid w:val="006152DF"/>
    <w:rsid w:val="00615927"/>
    <w:rsid w:val="00615A77"/>
    <w:rsid w:val="00615BDF"/>
    <w:rsid w:val="00616357"/>
    <w:rsid w:val="006163C4"/>
    <w:rsid w:val="00616778"/>
    <w:rsid w:val="006171B0"/>
    <w:rsid w:val="00617253"/>
    <w:rsid w:val="0061734A"/>
    <w:rsid w:val="00617E42"/>
    <w:rsid w:val="00617F89"/>
    <w:rsid w:val="0062037B"/>
    <w:rsid w:val="006218DE"/>
    <w:rsid w:val="00621C65"/>
    <w:rsid w:val="00622B39"/>
    <w:rsid w:val="00622E45"/>
    <w:rsid w:val="006231A7"/>
    <w:rsid w:val="00623564"/>
    <w:rsid w:val="0062370A"/>
    <w:rsid w:val="00623B18"/>
    <w:rsid w:val="006240EB"/>
    <w:rsid w:val="00624243"/>
    <w:rsid w:val="00624750"/>
    <w:rsid w:val="006249FD"/>
    <w:rsid w:val="00624AC7"/>
    <w:rsid w:val="00624D1F"/>
    <w:rsid w:val="0062532A"/>
    <w:rsid w:val="0062565B"/>
    <w:rsid w:val="00625722"/>
    <w:rsid w:val="006258DD"/>
    <w:rsid w:val="00625F0D"/>
    <w:rsid w:val="00625F90"/>
    <w:rsid w:val="00625F9C"/>
    <w:rsid w:val="00625FE0"/>
    <w:rsid w:val="00626884"/>
    <w:rsid w:val="006268E9"/>
    <w:rsid w:val="0062763D"/>
    <w:rsid w:val="00627C5A"/>
    <w:rsid w:val="00627DE5"/>
    <w:rsid w:val="00630BF8"/>
    <w:rsid w:val="0063124D"/>
    <w:rsid w:val="00631962"/>
    <w:rsid w:val="00631F2A"/>
    <w:rsid w:val="00632DC2"/>
    <w:rsid w:val="0063326B"/>
    <w:rsid w:val="0063402A"/>
    <w:rsid w:val="00634194"/>
    <w:rsid w:val="00634BF6"/>
    <w:rsid w:val="00635C16"/>
    <w:rsid w:val="00636275"/>
    <w:rsid w:val="00636402"/>
    <w:rsid w:val="0063648A"/>
    <w:rsid w:val="006365F4"/>
    <w:rsid w:val="00636A9D"/>
    <w:rsid w:val="00636B7C"/>
    <w:rsid w:val="00636C53"/>
    <w:rsid w:val="00636D5F"/>
    <w:rsid w:val="00636F07"/>
    <w:rsid w:val="00637777"/>
    <w:rsid w:val="0063784E"/>
    <w:rsid w:val="00637B6F"/>
    <w:rsid w:val="006400D7"/>
    <w:rsid w:val="0064038F"/>
    <w:rsid w:val="00640B22"/>
    <w:rsid w:val="006413DB"/>
    <w:rsid w:val="00641440"/>
    <w:rsid w:val="00641504"/>
    <w:rsid w:val="006416D3"/>
    <w:rsid w:val="00642895"/>
    <w:rsid w:val="00642AB6"/>
    <w:rsid w:val="00642B58"/>
    <w:rsid w:val="00643B70"/>
    <w:rsid w:val="0064400F"/>
    <w:rsid w:val="00644493"/>
    <w:rsid w:val="0064482C"/>
    <w:rsid w:val="00644C70"/>
    <w:rsid w:val="00644E1C"/>
    <w:rsid w:val="0064548E"/>
    <w:rsid w:val="006455F0"/>
    <w:rsid w:val="006464E5"/>
    <w:rsid w:val="00646A19"/>
    <w:rsid w:val="00646F99"/>
    <w:rsid w:val="0065066D"/>
    <w:rsid w:val="00650AE4"/>
    <w:rsid w:val="006522C4"/>
    <w:rsid w:val="0065230E"/>
    <w:rsid w:val="006524DB"/>
    <w:rsid w:val="00652EE6"/>
    <w:rsid w:val="00653110"/>
    <w:rsid w:val="006533C4"/>
    <w:rsid w:val="006536EA"/>
    <w:rsid w:val="00653D8B"/>
    <w:rsid w:val="00653E82"/>
    <w:rsid w:val="006540F1"/>
    <w:rsid w:val="0065448B"/>
    <w:rsid w:val="006549FF"/>
    <w:rsid w:val="00654B5D"/>
    <w:rsid w:val="006554AF"/>
    <w:rsid w:val="00655584"/>
    <w:rsid w:val="006558BF"/>
    <w:rsid w:val="0065596C"/>
    <w:rsid w:val="00655996"/>
    <w:rsid w:val="00655D32"/>
    <w:rsid w:val="00656651"/>
    <w:rsid w:val="0065674D"/>
    <w:rsid w:val="00656F3D"/>
    <w:rsid w:val="0065717C"/>
    <w:rsid w:val="006571B7"/>
    <w:rsid w:val="006571FF"/>
    <w:rsid w:val="00657939"/>
    <w:rsid w:val="00657B8A"/>
    <w:rsid w:val="00657F9B"/>
    <w:rsid w:val="006600EC"/>
    <w:rsid w:val="0066010A"/>
    <w:rsid w:val="00661001"/>
    <w:rsid w:val="006610D1"/>
    <w:rsid w:val="006612CD"/>
    <w:rsid w:val="00662047"/>
    <w:rsid w:val="00662275"/>
    <w:rsid w:val="00662826"/>
    <w:rsid w:val="00662AE8"/>
    <w:rsid w:val="00663710"/>
    <w:rsid w:val="00663D96"/>
    <w:rsid w:val="006641F2"/>
    <w:rsid w:val="006643F3"/>
    <w:rsid w:val="0066480A"/>
    <w:rsid w:val="00664DAD"/>
    <w:rsid w:val="00665886"/>
    <w:rsid w:val="00665889"/>
    <w:rsid w:val="00666070"/>
    <w:rsid w:val="00667360"/>
    <w:rsid w:val="006700FB"/>
    <w:rsid w:val="00670CAB"/>
    <w:rsid w:val="00670EAB"/>
    <w:rsid w:val="00671457"/>
    <w:rsid w:val="00672520"/>
    <w:rsid w:val="006727D8"/>
    <w:rsid w:val="0067304F"/>
    <w:rsid w:val="006733EB"/>
    <w:rsid w:val="006735B1"/>
    <w:rsid w:val="0067364E"/>
    <w:rsid w:val="00673C5C"/>
    <w:rsid w:val="00673CA0"/>
    <w:rsid w:val="006744F2"/>
    <w:rsid w:val="0067451A"/>
    <w:rsid w:val="0067473A"/>
    <w:rsid w:val="006747DA"/>
    <w:rsid w:val="0067492F"/>
    <w:rsid w:val="00674D63"/>
    <w:rsid w:val="00675260"/>
    <w:rsid w:val="00675823"/>
    <w:rsid w:val="0067612C"/>
    <w:rsid w:val="006768E0"/>
    <w:rsid w:val="00676B2A"/>
    <w:rsid w:val="006776FA"/>
    <w:rsid w:val="00677A26"/>
    <w:rsid w:val="0068089F"/>
    <w:rsid w:val="00680B64"/>
    <w:rsid w:val="00680C57"/>
    <w:rsid w:val="00680E01"/>
    <w:rsid w:val="00680F68"/>
    <w:rsid w:val="0068100B"/>
    <w:rsid w:val="00681DD8"/>
    <w:rsid w:val="00681E96"/>
    <w:rsid w:val="00682067"/>
    <w:rsid w:val="006829EA"/>
    <w:rsid w:val="00682A6B"/>
    <w:rsid w:val="0068314C"/>
    <w:rsid w:val="006832AE"/>
    <w:rsid w:val="0068355A"/>
    <w:rsid w:val="006836D6"/>
    <w:rsid w:val="00683DCE"/>
    <w:rsid w:val="00684D6A"/>
    <w:rsid w:val="0068511C"/>
    <w:rsid w:val="006859CE"/>
    <w:rsid w:val="00685A16"/>
    <w:rsid w:val="00685AE7"/>
    <w:rsid w:val="00686B74"/>
    <w:rsid w:val="00686F1D"/>
    <w:rsid w:val="00687365"/>
    <w:rsid w:val="0068797D"/>
    <w:rsid w:val="00690279"/>
    <w:rsid w:val="006905B3"/>
    <w:rsid w:val="00691165"/>
    <w:rsid w:val="006919DE"/>
    <w:rsid w:val="00691A2A"/>
    <w:rsid w:val="00691BB1"/>
    <w:rsid w:val="00691E39"/>
    <w:rsid w:val="006922B2"/>
    <w:rsid w:val="00692A57"/>
    <w:rsid w:val="006935E5"/>
    <w:rsid w:val="006936E1"/>
    <w:rsid w:val="0069373B"/>
    <w:rsid w:val="00694120"/>
    <w:rsid w:val="006942FF"/>
    <w:rsid w:val="00694641"/>
    <w:rsid w:val="00694BD5"/>
    <w:rsid w:val="00695312"/>
    <w:rsid w:val="0069558F"/>
    <w:rsid w:val="00695C36"/>
    <w:rsid w:val="00695D3C"/>
    <w:rsid w:val="00696AB4"/>
    <w:rsid w:val="00696D2B"/>
    <w:rsid w:val="006971F6"/>
    <w:rsid w:val="006973CC"/>
    <w:rsid w:val="0069755F"/>
    <w:rsid w:val="0069757B"/>
    <w:rsid w:val="00697ABA"/>
    <w:rsid w:val="006A082A"/>
    <w:rsid w:val="006A0BFA"/>
    <w:rsid w:val="006A2204"/>
    <w:rsid w:val="006A25DB"/>
    <w:rsid w:val="006A2673"/>
    <w:rsid w:val="006A35C4"/>
    <w:rsid w:val="006A36AE"/>
    <w:rsid w:val="006A3B24"/>
    <w:rsid w:val="006A4297"/>
    <w:rsid w:val="006A4C44"/>
    <w:rsid w:val="006A4ED5"/>
    <w:rsid w:val="006A5495"/>
    <w:rsid w:val="006A5944"/>
    <w:rsid w:val="006A605E"/>
    <w:rsid w:val="006A6209"/>
    <w:rsid w:val="006A6307"/>
    <w:rsid w:val="006A65B5"/>
    <w:rsid w:val="006A6AF4"/>
    <w:rsid w:val="006A6DC0"/>
    <w:rsid w:val="006A6FE8"/>
    <w:rsid w:val="006A70E0"/>
    <w:rsid w:val="006A7278"/>
    <w:rsid w:val="006A7651"/>
    <w:rsid w:val="006A770B"/>
    <w:rsid w:val="006A795C"/>
    <w:rsid w:val="006A7A84"/>
    <w:rsid w:val="006B0065"/>
    <w:rsid w:val="006B0C2A"/>
    <w:rsid w:val="006B14FF"/>
    <w:rsid w:val="006B16DE"/>
    <w:rsid w:val="006B1AAD"/>
    <w:rsid w:val="006B2086"/>
    <w:rsid w:val="006B2583"/>
    <w:rsid w:val="006B2F7D"/>
    <w:rsid w:val="006B3918"/>
    <w:rsid w:val="006B3B90"/>
    <w:rsid w:val="006B3CC9"/>
    <w:rsid w:val="006B3DC1"/>
    <w:rsid w:val="006B4FC1"/>
    <w:rsid w:val="006B5146"/>
    <w:rsid w:val="006B6DE6"/>
    <w:rsid w:val="006B6F27"/>
    <w:rsid w:val="006B733C"/>
    <w:rsid w:val="006B75B7"/>
    <w:rsid w:val="006B7A20"/>
    <w:rsid w:val="006B7EDC"/>
    <w:rsid w:val="006B7F57"/>
    <w:rsid w:val="006C00F1"/>
    <w:rsid w:val="006C07D6"/>
    <w:rsid w:val="006C0A1D"/>
    <w:rsid w:val="006C1248"/>
    <w:rsid w:val="006C1E4E"/>
    <w:rsid w:val="006C2315"/>
    <w:rsid w:val="006C241D"/>
    <w:rsid w:val="006C262A"/>
    <w:rsid w:val="006C264A"/>
    <w:rsid w:val="006C2F38"/>
    <w:rsid w:val="006C3535"/>
    <w:rsid w:val="006C3AEE"/>
    <w:rsid w:val="006C3FB9"/>
    <w:rsid w:val="006C4659"/>
    <w:rsid w:val="006C49D7"/>
    <w:rsid w:val="006C5122"/>
    <w:rsid w:val="006C578B"/>
    <w:rsid w:val="006C59DE"/>
    <w:rsid w:val="006C5EA3"/>
    <w:rsid w:val="006C6730"/>
    <w:rsid w:val="006C6A86"/>
    <w:rsid w:val="006C6C31"/>
    <w:rsid w:val="006C6C6E"/>
    <w:rsid w:val="006C6CF9"/>
    <w:rsid w:val="006C75F8"/>
    <w:rsid w:val="006C7E86"/>
    <w:rsid w:val="006D00B0"/>
    <w:rsid w:val="006D018C"/>
    <w:rsid w:val="006D0218"/>
    <w:rsid w:val="006D0546"/>
    <w:rsid w:val="006D05F7"/>
    <w:rsid w:val="006D06FD"/>
    <w:rsid w:val="006D0AE5"/>
    <w:rsid w:val="006D0C9B"/>
    <w:rsid w:val="006D0ED5"/>
    <w:rsid w:val="006D112C"/>
    <w:rsid w:val="006D190A"/>
    <w:rsid w:val="006D1D1A"/>
    <w:rsid w:val="006D1DCC"/>
    <w:rsid w:val="006D1E20"/>
    <w:rsid w:val="006D1ECF"/>
    <w:rsid w:val="006D1FCC"/>
    <w:rsid w:val="006D231E"/>
    <w:rsid w:val="006D24D8"/>
    <w:rsid w:val="006D3D43"/>
    <w:rsid w:val="006D48C7"/>
    <w:rsid w:val="006D4F15"/>
    <w:rsid w:val="006D5060"/>
    <w:rsid w:val="006D50BA"/>
    <w:rsid w:val="006D5787"/>
    <w:rsid w:val="006D59A8"/>
    <w:rsid w:val="006D671B"/>
    <w:rsid w:val="006D6D6C"/>
    <w:rsid w:val="006E01EE"/>
    <w:rsid w:val="006E03F8"/>
    <w:rsid w:val="006E0D03"/>
    <w:rsid w:val="006E0D55"/>
    <w:rsid w:val="006E0DBD"/>
    <w:rsid w:val="006E0E64"/>
    <w:rsid w:val="006E1196"/>
    <w:rsid w:val="006E159E"/>
    <w:rsid w:val="006E16A7"/>
    <w:rsid w:val="006E16D6"/>
    <w:rsid w:val="006E1F57"/>
    <w:rsid w:val="006E2683"/>
    <w:rsid w:val="006E26F0"/>
    <w:rsid w:val="006E2734"/>
    <w:rsid w:val="006E2B30"/>
    <w:rsid w:val="006E2D0C"/>
    <w:rsid w:val="006E3512"/>
    <w:rsid w:val="006E364A"/>
    <w:rsid w:val="006E3B07"/>
    <w:rsid w:val="006E4182"/>
    <w:rsid w:val="006E45BC"/>
    <w:rsid w:val="006E4646"/>
    <w:rsid w:val="006E46A3"/>
    <w:rsid w:val="006E47C1"/>
    <w:rsid w:val="006E4F17"/>
    <w:rsid w:val="006E6443"/>
    <w:rsid w:val="006E644A"/>
    <w:rsid w:val="006E655F"/>
    <w:rsid w:val="006E65CA"/>
    <w:rsid w:val="006E6BF4"/>
    <w:rsid w:val="006E6FEA"/>
    <w:rsid w:val="006E723F"/>
    <w:rsid w:val="006E789D"/>
    <w:rsid w:val="006E7CC6"/>
    <w:rsid w:val="006F0DF0"/>
    <w:rsid w:val="006F0F30"/>
    <w:rsid w:val="006F0FCF"/>
    <w:rsid w:val="006F1124"/>
    <w:rsid w:val="006F16AA"/>
    <w:rsid w:val="006F17E5"/>
    <w:rsid w:val="006F1B16"/>
    <w:rsid w:val="006F1C86"/>
    <w:rsid w:val="006F27FA"/>
    <w:rsid w:val="006F330E"/>
    <w:rsid w:val="006F33E6"/>
    <w:rsid w:val="006F3575"/>
    <w:rsid w:val="006F5052"/>
    <w:rsid w:val="006F50A4"/>
    <w:rsid w:val="006F5222"/>
    <w:rsid w:val="006F54E2"/>
    <w:rsid w:val="006F55FD"/>
    <w:rsid w:val="006F5B20"/>
    <w:rsid w:val="006F6512"/>
    <w:rsid w:val="006F6D01"/>
    <w:rsid w:val="006F7C1A"/>
    <w:rsid w:val="00700199"/>
    <w:rsid w:val="007001C7"/>
    <w:rsid w:val="007002E5"/>
    <w:rsid w:val="00700D08"/>
    <w:rsid w:val="007012BC"/>
    <w:rsid w:val="007015B1"/>
    <w:rsid w:val="00701941"/>
    <w:rsid w:val="00701974"/>
    <w:rsid w:val="00701CC0"/>
    <w:rsid w:val="00701D2A"/>
    <w:rsid w:val="00701ED7"/>
    <w:rsid w:val="0070218D"/>
    <w:rsid w:val="0070285F"/>
    <w:rsid w:val="0070294A"/>
    <w:rsid w:val="00702A93"/>
    <w:rsid w:val="00702AD6"/>
    <w:rsid w:val="00702E03"/>
    <w:rsid w:val="00702EA0"/>
    <w:rsid w:val="00703465"/>
    <w:rsid w:val="007042F0"/>
    <w:rsid w:val="00704DF9"/>
    <w:rsid w:val="00704FF8"/>
    <w:rsid w:val="00705BBB"/>
    <w:rsid w:val="00706716"/>
    <w:rsid w:val="00706C30"/>
    <w:rsid w:val="00706DCB"/>
    <w:rsid w:val="0070738C"/>
    <w:rsid w:val="007076CC"/>
    <w:rsid w:val="00707A54"/>
    <w:rsid w:val="00707B40"/>
    <w:rsid w:val="00707CE7"/>
    <w:rsid w:val="00707F5B"/>
    <w:rsid w:val="0071056E"/>
    <w:rsid w:val="00710604"/>
    <w:rsid w:val="00710A5E"/>
    <w:rsid w:val="00710B1A"/>
    <w:rsid w:val="00710E84"/>
    <w:rsid w:val="00711024"/>
    <w:rsid w:val="0071126A"/>
    <w:rsid w:val="007115A1"/>
    <w:rsid w:val="00711726"/>
    <w:rsid w:val="00711DB3"/>
    <w:rsid w:val="00712009"/>
    <w:rsid w:val="007120D3"/>
    <w:rsid w:val="00712AD8"/>
    <w:rsid w:val="00712D1C"/>
    <w:rsid w:val="0071312B"/>
    <w:rsid w:val="007131BF"/>
    <w:rsid w:val="0071334E"/>
    <w:rsid w:val="00713487"/>
    <w:rsid w:val="007136A6"/>
    <w:rsid w:val="00713AE6"/>
    <w:rsid w:val="00714086"/>
    <w:rsid w:val="00714F86"/>
    <w:rsid w:val="0071600D"/>
    <w:rsid w:val="0071664C"/>
    <w:rsid w:val="0071676A"/>
    <w:rsid w:val="00716A1F"/>
    <w:rsid w:val="00716C30"/>
    <w:rsid w:val="00716D9B"/>
    <w:rsid w:val="00716FFF"/>
    <w:rsid w:val="00717724"/>
    <w:rsid w:val="007177CD"/>
    <w:rsid w:val="00717BF5"/>
    <w:rsid w:val="00717C86"/>
    <w:rsid w:val="00717D40"/>
    <w:rsid w:val="00717F1E"/>
    <w:rsid w:val="00717F3C"/>
    <w:rsid w:val="0072049C"/>
    <w:rsid w:val="0072079C"/>
    <w:rsid w:val="00720C3A"/>
    <w:rsid w:val="00720C42"/>
    <w:rsid w:val="00720C9E"/>
    <w:rsid w:val="00720FCC"/>
    <w:rsid w:val="007215FF"/>
    <w:rsid w:val="00721868"/>
    <w:rsid w:val="00721D3F"/>
    <w:rsid w:val="00722245"/>
    <w:rsid w:val="0072319A"/>
    <w:rsid w:val="007234F2"/>
    <w:rsid w:val="00723BFF"/>
    <w:rsid w:val="00723E79"/>
    <w:rsid w:val="00723F1B"/>
    <w:rsid w:val="00724203"/>
    <w:rsid w:val="00724720"/>
    <w:rsid w:val="007247ED"/>
    <w:rsid w:val="00724E40"/>
    <w:rsid w:val="00725396"/>
    <w:rsid w:val="007258D3"/>
    <w:rsid w:val="007258E2"/>
    <w:rsid w:val="00725BBA"/>
    <w:rsid w:val="00725DCF"/>
    <w:rsid w:val="00725FCD"/>
    <w:rsid w:val="0072656C"/>
    <w:rsid w:val="00726827"/>
    <w:rsid w:val="00726B30"/>
    <w:rsid w:val="007271D3"/>
    <w:rsid w:val="00727728"/>
    <w:rsid w:val="007279CF"/>
    <w:rsid w:val="00727AF6"/>
    <w:rsid w:val="007311C1"/>
    <w:rsid w:val="007313E1"/>
    <w:rsid w:val="007316BD"/>
    <w:rsid w:val="00731C67"/>
    <w:rsid w:val="00731CF7"/>
    <w:rsid w:val="0073252F"/>
    <w:rsid w:val="00732C9E"/>
    <w:rsid w:val="0073326F"/>
    <w:rsid w:val="00733279"/>
    <w:rsid w:val="0073390C"/>
    <w:rsid w:val="00733AB0"/>
    <w:rsid w:val="00733ADD"/>
    <w:rsid w:val="00733B52"/>
    <w:rsid w:val="00733C3A"/>
    <w:rsid w:val="00733DEF"/>
    <w:rsid w:val="0073408E"/>
    <w:rsid w:val="007340A8"/>
    <w:rsid w:val="0073437A"/>
    <w:rsid w:val="0073555D"/>
    <w:rsid w:val="0073620D"/>
    <w:rsid w:val="00736FC3"/>
    <w:rsid w:val="00737390"/>
    <w:rsid w:val="007378AA"/>
    <w:rsid w:val="00737930"/>
    <w:rsid w:val="007379A4"/>
    <w:rsid w:val="00740374"/>
    <w:rsid w:val="00740AC6"/>
    <w:rsid w:val="00740CCA"/>
    <w:rsid w:val="00740CCB"/>
    <w:rsid w:val="00741279"/>
    <w:rsid w:val="0074134D"/>
    <w:rsid w:val="007415CC"/>
    <w:rsid w:val="007418BB"/>
    <w:rsid w:val="00741C5A"/>
    <w:rsid w:val="0074216B"/>
    <w:rsid w:val="007429EB"/>
    <w:rsid w:val="00743462"/>
    <w:rsid w:val="007437B4"/>
    <w:rsid w:val="00743A57"/>
    <w:rsid w:val="00743C9E"/>
    <w:rsid w:val="00743DC2"/>
    <w:rsid w:val="00743E26"/>
    <w:rsid w:val="00743F5F"/>
    <w:rsid w:val="00744AE0"/>
    <w:rsid w:val="00744CA4"/>
    <w:rsid w:val="00744D5F"/>
    <w:rsid w:val="00745BBB"/>
    <w:rsid w:val="0074604B"/>
    <w:rsid w:val="00746639"/>
    <w:rsid w:val="00746BD0"/>
    <w:rsid w:val="0074749A"/>
    <w:rsid w:val="0074749F"/>
    <w:rsid w:val="00747823"/>
    <w:rsid w:val="00747931"/>
    <w:rsid w:val="00747C71"/>
    <w:rsid w:val="00750ED1"/>
    <w:rsid w:val="00750FE5"/>
    <w:rsid w:val="00751608"/>
    <w:rsid w:val="00751C37"/>
    <w:rsid w:val="00751F30"/>
    <w:rsid w:val="007522B0"/>
    <w:rsid w:val="00752728"/>
    <w:rsid w:val="00752789"/>
    <w:rsid w:val="00752D95"/>
    <w:rsid w:val="00752F62"/>
    <w:rsid w:val="00754400"/>
    <w:rsid w:val="0075470E"/>
    <w:rsid w:val="00754A87"/>
    <w:rsid w:val="0075570C"/>
    <w:rsid w:val="00755CD9"/>
    <w:rsid w:val="00757206"/>
    <w:rsid w:val="0075764E"/>
    <w:rsid w:val="0075796D"/>
    <w:rsid w:val="00757B47"/>
    <w:rsid w:val="00757E45"/>
    <w:rsid w:val="00761092"/>
    <w:rsid w:val="00761DFC"/>
    <w:rsid w:val="00761E55"/>
    <w:rsid w:val="00762046"/>
    <w:rsid w:val="007624E6"/>
    <w:rsid w:val="007626B3"/>
    <w:rsid w:val="00762CF6"/>
    <w:rsid w:val="00763BF8"/>
    <w:rsid w:val="00764CC9"/>
    <w:rsid w:val="0076514B"/>
    <w:rsid w:val="00765250"/>
    <w:rsid w:val="00765455"/>
    <w:rsid w:val="00765EF5"/>
    <w:rsid w:val="00765F29"/>
    <w:rsid w:val="007663FE"/>
    <w:rsid w:val="00766F63"/>
    <w:rsid w:val="00766FA1"/>
    <w:rsid w:val="00767811"/>
    <w:rsid w:val="00767CDF"/>
    <w:rsid w:val="00767F9B"/>
    <w:rsid w:val="00770963"/>
    <w:rsid w:val="007711A5"/>
    <w:rsid w:val="007711ED"/>
    <w:rsid w:val="007715DA"/>
    <w:rsid w:val="00771623"/>
    <w:rsid w:val="00771B14"/>
    <w:rsid w:val="00771C7C"/>
    <w:rsid w:val="0077262A"/>
    <w:rsid w:val="007728FD"/>
    <w:rsid w:val="00772A48"/>
    <w:rsid w:val="00772E5D"/>
    <w:rsid w:val="00773DBA"/>
    <w:rsid w:val="00773F21"/>
    <w:rsid w:val="00773FC6"/>
    <w:rsid w:val="00774333"/>
    <w:rsid w:val="0077490B"/>
    <w:rsid w:val="00774B58"/>
    <w:rsid w:val="00774F9D"/>
    <w:rsid w:val="00775AAB"/>
    <w:rsid w:val="00775ADB"/>
    <w:rsid w:val="00776294"/>
    <w:rsid w:val="00776444"/>
    <w:rsid w:val="007764D6"/>
    <w:rsid w:val="007769F2"/>
    <w:rsid w:val="00776B31"/>
    <w:rsid w:val="007775B0"/>
    <w:rsid w:val="00777921"/>
    <w:rsid w:val="0078027C"/>
    <w:rsid w:val="00780DBA"/>
    <w:rsid w:val="00780DF9"/>
    <w:rsid w:val="00781513"/>
    <w:rsid w:val="00781920"/>
    <w:rsid w:val="00781EEA"/>
    <w:rsid w:val="00782B15"/>
    <w:rsid w:val="00782E64"/>
    <w:rsid w:val="00782EF1"/>
    <w:rsid w:val="00782FF9"/>
    <w:rsid w:val="0078315F"/>
    <w:rsid w:val="00783822"/>
    <w:rsid w:val="00783BB3"/>
    <w:rsid w:val="00783FE4"/>
    <w:rsid w:val="00784172"/>
    <w:rsid w:val="00784716"/>
    <w:rsid w:val="00784D34"/>
    <w:rsid w:val="007853A4"/>
    <w:rsid w:val="0078545D"/>
    <w:rsid w:val="007856C2"/>
    <w:rsid w:val="00785F21"/>
    <w:rsid w:val="007860A3"/>
    <w:rsid w:val="0078691B"/>
    <w:rsid w:val="00786BCE"/>
    <w:rsid w:val="0078718F"/>
    <w:rsid w:val="0078735F"/>
    <w:rsid w:val="00787775"/>
    <w:rsid w:val="00787EA0"/>
    <w:rsid w:val="0079000A"/>
    <w:rsid w:val="0079016F"/>
    <w:rsid w:val="007906AA"/>
    <w:rsid w:val="00790865"/>
    <w:rsid w:val="00790A94"/>
    <w:rsid w:val="007916DB"/>
    <w:rsid w:val="00792930"/>
    <w:rsid w:val="00794544"/>
    <w:rsid w:val="00795534"/>
    <w:rsid w:val="0079556A"/>
    <w:rsid w:val="00795D3F"/>
    <w:rsid w:val="007964C4"/>
    <w:rsid w:val="00796504"/>
    <w:rsid w:val="007966B1"/>
    <w:rsid w:val="007969D3"/>
    <w:rsid w:val="007969EB"/>
    <w:rsid w:val="007977C7"/>
    <w:rsid w:val="00797CC2"/>
    <w:rsid w:val="00797DCD"/>
    <w:rsid w:val="00797FE0"/>
    <w:rsid w:val="007A0309"/>
    <w:rsid w:val="007A06B1"/>
    <w:rsid w:val="007A0A94"/>
    <w:rsid w:val="007A1171"/>
    <w:rsid w:val="007A1471"/>
    <w:rsid w:val="007A181A"/>
    <w:rsid w:val="007A1C57"/>
    <w:rsid w:val="007A21F6"/>
    <w:rsid w:val="007A25FB"/>
    <w:rsid w:val="007A262C"/>
    <w:rsid w:val="007A289D"/>
    <w:rsid w:val="007A28F1"/>
    <w:rsid w:val="007A362B"/>
    <w:rsid w:val="007A38EB"/>
    <w:rsid w:val="007A4605"/>
    <w:rsid w:val="007A4A51"/>
    <w:rsid w:val="007A4C35"/>
    <w:rsid w:val="007A4EBC"/>
    <w:rsid w:val="007A50D8"/>
    <w:rsid w:val="007A52CA"/>
    <w:rsid w:val="007A5481"/>
    <w:rsid w:val="007A5D45"/>
    <w:rsid w:val="007A5F5F"/>
    <w:rsid w:val="007A691A"/>
    <w:rsid w:val="007A6AAA"/>
    <w:rsid w:val="007A6AC6"/>
    <w:rsid w:val="007A6B8E"/>
    <w:rsid w:val="007A7954"/>
    <w:rsid w:val="007B008F"/>
    <w:rsid w:val="007B0407"/>
    <w:rsid w:val="007B0801"/>
    <w:rsid w:val="007B0A16"/>
    <w:rsid w:val="007B1134"/>
    <w:rsid w:val="007B13AB"/>
    <w:rsid w:val="007B1AEB"/>
    <w:rsid w:val="007B1EB0"/>
    <w:rsid w:val="007B1FD8"/>
    <w:rsid w:val="007B2772"/>
    <w:rsid w:val="007B3660"/>
    <w:rsid w:val="007B3C40"/>
    <w:rsid w:val="007B4046"/>
    <w:rsid w:val="007B40A2"/>
    <w:rsid w:val="007B448A"/>
    <w:rsid w:val="007B46FA"/>
    <w:rsid w:val="007B4D24"/>
    <w:rsid w:val="007B4FCE"/>
    <w:rsid w:val="007B504A"/>
    <w:rsid w:val="007B5194"/>
    <w:rsid w:val="007B53E0"/>
    <w:rsid w:val="007B54A7"/>
    <w:rsid w:val="007B54D6"/>
    <w:rsid w:val="007B5536"/>
    <w:rsid w:val="007B5838"/>
    <w:rsid w:val="007B5994"/>
    <w:rsid w:val="007B59C8"/>
    <w:rsid w:val="007B6002"/>
    <w:rsid w:val="007B624B"/>
    <w:rsid w:val="007B63CD"/>
    <w:rsid w:val="007B6BAF"/>
    <w:rsid w:val="007B6EF3"/>
    <w:rsid w:val="007B7407"/>
    <w:rsid w:val="007B7474"/>
    <w:rsid w:val="007B761C"/>
    <w:rsid w:val="007B7CCB"/>
    <w:rsid w:val="007B7D4A"/>
    <w:rsid w:val="007B7E7C"/>
    <w:rsid w:val="007C0661"/>
    <w:rsid w:val="007C0E76"/>
    <w:rsid w:val="007C120B"/>
    <w:rsid w:val="007C148C"/>
    <w:rsid w:val="007C1718"/>
    <w:rsid w:val="007C207E"/>
    <w:rsid w:val="007C20C7"/>
    <w:rsid w:val="007C2CA7"/>
    <w:rsid w:val="007C2CD3"/>
    <w:rsid w:val="007C3648"/>
    <w:rsid w:val="007C3777"/>
    <w:rsid w:val="007C442A"/>
    <w:rsid w:val="007C443B"/>
    <w:rsid w:val="007C6506"/>
    <w:rsid w:val="007C6910"/>
    <w:rsid w:val="007C697D"/>
    <w:rsid w:val="007C725A"/>
    <w:rsid w:val="007C7537"/>
    <w:rsid w:val="007C7C64"/>
    <w:rsid w:val="007D089B"/>
    <w:rsid w:val="007D0935"/>
    <w:rsid w:val="007D0D21"/>
    <w:rsid w:val="007D0DF1"/>
    <w:rsid w:val="007D0EB9"/>
    <w:rsid w:val="007D13D6"/>
    <w:rsid w:val="007D1408"/>
    <w:rsid w:val="007D1499"/>
    <w:rsid w:val="007D16E3"/>
    <w:rsid w:val="007D1B86"/>
    <w:rsid w:val="007D1DB6"/>
    <w:rsid w:val="007D211B"/>
    <w:rsid w:val="007D237E"/>
    <w:rsid w:val="007D24A3"/>
    <w:rsid w:val="007D34AC"/>
    <w:rsid w:val="007D41C6"/>
    <w:rsid w:val="007D485D"/>
    <w:rsid w:val="007D4BF7"/>
    <w:rsid w:val="007D4EF5"/>
    <w:rsid w:val="007D509E"/>
    <w:rsid w:val="007D5204"/>
    <w:rsid w:val="007D56B1"/>
    <w:rsid w:val="007D5AA4"/>
    <w:rsid w:val="007D5B93"/>
    <w:rsid w:val="007D649C"/>
    <w:rsid w:val="007D6A99"/>
    <w:rsid w:val="007D6C9C"/>
    <w:rsid w:val="007D734F"/>
    <w:rsid w:val="007D7B8D"/>
    <w:rsid w:val="007D7CE2"/>
    <w:rsid w:val="007D7F43"/>
    <w:rsid w:val="007E0139"/>
    <w:rsid w:val="007E06DC"/>
    <w:rsid w:val="007E0C45"/>
    <w:rsid w:val="007E121A"/>
    <w:rsid w:val="007E1428"/>
    <w:rsid w:val="007E14C2"/>
    <w:rsid w:val="007E1554"/>
    <w:rsid w:val="007E1631"/>
    <w:rsid w:val="007E1C2F"/>
    <w:rsid w:val="007E1EBB"/>
    <w:rsid w:val="007E217B"/>
    <w:rsid w:val="007E25C9"/>
    <w:rsid w:val="007E26B0"/>
    <w:rsid w:val="007E3C9C"/>
    <w:rsid w:val="007E4452"/>
    <w:rsid w:val="007E4DAF"/>
    <w:rsid w:val="007E51F7"/>
    <w:rsid w:val="007E5B9C"/>
    <w:rsid w:val="007E5BDC"/>
    <w:rsid w:val="007E6293"/>
    <w:rsid w:val="007E672B"/>
    <w:rsid w:val="007E6B34"/>
    <w:rsid w:val="007E7799"/>
    <w:rsid w:val="007E79B2"/>
    <w:rsid w:val="007F03A9"/>
    <w:rsid w:val="007F04DA"/>
    <w:rsid w:val="007F06D7"/>
    <w:rsid w:val="007F0D7B"/>
    <w:rsid w:val="007F0EA9"/>
    <w:rsid w:val="007F0F1A"/>
    <w:rsid w:val="007F0FA4"/>
    <w:rsid w:val="007F1439"/>
    <w:rsid w:val="007F15D0"/>
    <w:rsid w:val="007F1788"/>
    <w:rsid w:val="007F1CFC"/>
    <w:rsid w:val="007F1D26"/>
    <w:rsid w:val="007F20B5"/>
    <w:rsid w:val="007F35FB"/>
    <w:rsid w:val="007F37B1"/>
    <w:rsid w:val="007F3979"/>
    <w:rsid w:val="007F406D"/>
    <w:rsid w:val="007F4103"/>
    <w:rsid w:val="007F4227"/>
    <w:rsid w:val="007F4858"/>
    <w:rsid w:val="007F4D34"/>
    <w:rsid w:val="007F51AB"/>
    <w:rsid w:val="007F51AF"/>
    <w:rsid w:val="007F5265"/>
    <w:rsid w:val="007F66FD"/>
    <w:rsid w:val="007F696C"/>
    <w:rsid w:val="007F6B15"/>
    <w:rsid w:val="007F6D96"/>
    <w:rsid w:val="007F70E7"/>
    <w:rsid w:val="007F779A"/>
    <w:rsid w:val="007F79C0"/>
    <w:rsid w:val="007F7A9E"/>
    <w:rsid w:val="007F7FAF"/>
    <w:rsid w:val="00800C98"/>
    <w:rsid w:val="00801093"/>
    <w:rsid w:val="00801632"/>
    <w:rsid w:val="00801AC8"/>
    <w:rsid w:val="00801C31"/>
    <w:rsid w:val="00801C4E"/>
    <w:rsid w:val="00801D42"/>
    <w:rsid w:val="008020C7"/>
    <w:rsid w:val="008021ED"/>
    <w:rsid w:val="008023BD"/>
    <w:rsid w:val="0080243B"/>
    <w:rsid w:val="00802830"/>
    <w:rsid w:val="00802A89"/>
    <w:rsid w:val="00802E91"/>
    <w:rsid w:val="00802F59"/>
    <w:rsid w:val="00803071"/>
    <w:rsid w:val="008031CF"/>
    <w:rsid w:val="00803471"/>
    <w:rsid w:val="00803B6A"/>
    <w:rsid w:val="00803B7B"/>
    <w:rsid w:val="00803C4B"/>
    <w:rsid w:val="008044C1"/>
    <w:rsid w:val="00804686"/>
    <w:rsid w:val="00804E21"/>
    <w:rsid w:val="00804F1E"/>
    <w:rsid w:val="0080533F"/>
    <w:rsid w:val="00805FFA"/>
    <w:rsid w:val="008069BE"/>
    <w:rsid w:val="00806C96"/>
    <w:rsid w:val="00807088"/>
    <w:rsid w:val="008075D6"/>
    <w:rsid w:val="0080776A"/>
    <w:rsid w:val="008077B5"/>
    <w:rsid w:val="00807BA6"/>
    <w:rsid w:val="008108EE"/>
    <w:rsid w:val="00810B9E"/>
    <w:rsid w:val="00811054"/>
    <w:rsid w:val="008113DB"/>
    <w:rsid w:val="00811736"/>
    <w:rsid w:val="00811757"/>
    <w:rsid w:val="00811880"/>
    <w:rsid w:val="00812284"/>
    <w:rsid w:val="008124A6"/>
    <w:rsid w:val="00812941"/>
    <w:rsid w:val="00813A9C"/>
    <w:rsid w:val="008143CB"/>
    <w:rsid w:val="00814A9F"/>
    <w:rsid w:val="00814BFA"/>
    <w:rsid w:val="00814D06"/>
    <w:rsid w:val="00814DBF"/>
    <w:rsid w:val="00815271"/>
    <w:rsid w:val="00815830"/>
    <w:rsid w:val="00815C44"/>
    <w:rsid w:val="00815CF3"/>
    <w:rsid w:val="00815DD4"/>
    <w:rsid w:val="00815FD8"/>
    <w:rsid w:val="008161D2"/>
    <w:rsid w:val="00816416"/>
    <w:rsid w:val="008164BB"/>
    <w:rsid w:val="00816548"/>
    <w:rsid w:val="0081684E"/>
    <w:rsid w:val="008169C9"/>
    <w:rsid w:val="00817596"/>
    <w:rsid w:val="00817868"/>
    <w:rsid w:val="00817A76"/>
    <w:rsid w:val="00820574"/>
    <w:rsid w:val="00820D4F"/>
    <w:rsid w:val="00821220"/>
    <w:rsid w:val="008213DB"/>
    <w:rsid w:val="00821441"/>
    <w:rsid w:val="00821514"/>
    <w:rsid w:val="008215CC"/>
    <w:rsid w:val="00821D51"/>
    <w:rsid w:val="00822023"/>
    <w:rsid w:val="0082279D"/>
    <w:rsid w:val="008228C1"/>
    <w:rsid w:val="008228CC"/>
    <w:rsid w:val="0082296D"/>
    <w:rsid w:val="00822B53"/>
    <w:rsid w:val="00822C5A"/>
    <w:rsid w:val="00823569"/>
    <w:rsid w:val="00823AEC"/>
    <w:rsid w:val="00823C50"/>
    <w:rsid w:val="00824183"/>
    <w:rsid w:val="008242E2"/>
    <w:rsid w:val="0082489D"/>
    <w:rsid w:val="008249E4"/>
    <w:rsid w:val="008253ED"/>
    <w:rsid w:val="00825478"/>
    <w:rsid w:val="00825530"/>
    <w:rsid w:val="00825CC2"/>
    <w:rsid w:val="00825E1A"/>
    <w:rsid w:val="008261CF"/>
    <w:rsid w:val="00826474"/>
    <w:rsid w:val="0082654A"/>
    <w:rsid w:val="00826DA9"/>
    <w:rsid w:val="008277B2"/>
    <w:rsid w:val="00827A0D"/>
    <w:rsid w:val="00827A94"/>
    <w:rsid w:val="00827B47"/>
    <w:rsid w:val="00827C42"/>
    <w:rsid w:val="00827CFD"/>
    <w:rsid w:val="00827E67"/>
    <w:rsid w:val="008303B6"/>
    <w:rsid w:val="0083041C"/>
    <w:rsid w:val="00830A6D"/>
    <w:rsid w:val="0083124E"/>
    <w:rsid w:val="0083148E"/>
    <w:rsid w:val="0083201A"/>
    <w:rsid w:val="00832122"/>
    <w:rsid w:val="00832BD3"/>
    <w:rsid w:val="00832E05"/>
    <w:rsid w:val="008333D1"/>
    <w:rsid w:val="0083373E"/>
    <w:rsid w:val="00833AE7"/>
    <w:rsid w:val="00833AF1"/>
    <w:rsid w:val="008340A6"/>
    <w:rsid w:val="00834899"/>
    <w:rsid w:val="00835107"/>
    <w:rsid w:val="00835307"/>
    <w:rsid w:val="0083534B"/>
    <w:rsid w:val="00835446"/>
    <w:rsid w:val="008358E0"/>
    <w:rsid w:val="00835A51"/>
    <w:rsid w:val="00835D08"/>
    <w:rsid w:val="00835DC9"/>
    <w:rsid w:val="008361CB"/>
    <w:rsid w:val="008361D9"/>
    <w:rsid w:val="0083621E"/>
    <w:rsid w:val="0083694B"/>
    <w:rsid w:val="008369EC"/>
    <w:rsid w:val="00836AD6"/>
    <w:rsid w:val="00836B82"/>
    <w:rsid w:val="0083796E"/>
    <w:rsid w:val="00837B4B"/>
    <w:rsid w:val="008401C3"/>
    <w:rsid w:val="008404D9"/>
    <w:rsid w:val="00840CC2"/>
    <w:rsid w:val="00840D4A"/>
    <w:rsid w:val="0084109D"/>
    <w:rsid w:val="008417C7"/>
    <w:rsid w:val="0084189B"/>
    <w:rsid w:val="00841AC0"/>
    <w:rsid w:val="00841CBD"/>
    <w:rsid w:val="008420CF"/>
    <w:rsid w:val="00842768"/>
    <w:rsid w:val="00842DB9"/>
    <w:rsid w:val="008434D4"/>
    <w:rsid w:val="0084368E"/>
    <w:rsid w:val="00844351"/>
    <w:rsid w:val="008447E2"/>
    <w:rsid w:val="008458E2"/>
    <w:rsid w:val="00845E3D"/>
    <w:rsid w:val="00845F43"/>
    <w:rsid w:val="00845F53"/>
    <w:rsid w:val="008461F1"/>
    <w:rsid w:val="0084666F"/>
    <w:rsid w:val="00847D0A"/>
    <w:rsid w:val="00847F81"/>
    <w:rsid w:val="00850246"/>
    <w:rsid w:val="008503F3"/>
    <w:rsid w:val="0085090A"/>
    <w:rsid w:val="00850A5F"/>
    <w:rsid w:val="00851173"/>
    <w:rsid w:val="008511BC"/>
    <w:rsid w:val="00851C25"/>
    <w:rsid w:val="00852477"/>
    <w:rsid w:val="00852B79"/>
    <w:rsid w:val="00852D26"/>
    <w:rsid w:val="00852E0E"/>
    <w:rsid w:val="0085315A"/>
    <w:rsid w:val="008531F4"/>
    <w:rsid w:val="0085335B"/>
    <w:rsid w:val="0085359A"/>
    <w:rsid w:val="0085420F"/>
    <w:rsid w:val="00854670"/>
    <w:rsid w:val="00854E4F"/>
    <w:rsid w:val="00855639"/>
    <w:rsid w:val="008557CB"/>
    <w:rsid w:val="00855B0A"/>
    <w:rsid w:val="00856370"/>
    <w:rsid w:val="00856BD8"/>
    <w:rsid w:val="00856FD8"/>
    <w:rsid w:val="00857199"/>
    <w:rsid w:val="00857267"/>
    <w:rsid w:val="008576B6"/>
    <w:rsid w:val="00857CF7"/>
    <w:rsid w:val="00857E18"/>
    <w:rsid w:val="00857FC2"/>
    <w:rsid w:val="00860085"/>
    <w:rsid w:val="008600ED"/>
    <w:rsid w:val="00860902"/>
    <w:rsid w:val="0086092F"/>
    <w:rsid w:val="0086094F"/>
    <w:rsid w:val="0086098A"/>
    <w:rsid w:val="00860BDA"/>
    <w:rsid w:val="00860F1A"/>
    <w:rsid w:val="00860F68"/>
    <w:rsid w:val="008610F0"/>
    <w:rsid w:val="0086116E"/>
    <w:rsid w:val="0086182B"/>
    <w:rsid w:val="008618F8"/>
    <w:rsid w:val="00861D19"/>
    <w:rsid w:val="00862416"/>
    <w:rsid w:val="00862533"/>
    <w:rsid w:val="0086264B"/>
    <w:rsid w:val="008626D7"/>
    <w:rsid w:val="008628F0"/>
    <w:rsid w:val="00863DA0"/>
    <w:rsid w:val="00864907"/>
    <w:rsid w:val="00864C88"/>
    <w:rsid w:val="00864D71"/>
    <w:rsid w:val="008650E6"/>
    <w:rsid w:val="008661EE"/>
    <w:rsid w:val="008666C8"/>
    <w:rsid w:val="0086678D"/>
    <w:rsid w:val="00867066"/>
    <w:rsid w:val="008672B9"/>
    <w:rsid w:val="00867439"/>
    <w:rsid w:val="008677B6"/>
    <w:rsid w:val="008679D9"/>
    <w:rsid w:val="00867A65"/>
    <w:rsid w:val="00867DF1"/>
    <w:rsid w:val="00870003"/>
    <w:rsid w:val="00870958"/>
    <w:rsid w:val="00870ABA"/>
    <w:rsid w:val="00870C18"/>
    <w:rsid w:val="008714D5"/>
    <w:rsid w:val="00872057"/>
    <w:rsid w:val="00872238"/>
    <w:rsid w:val="0087235C"/>
    <w:rsid w:val="00872D02"/>
    <w:rsid w:val="00873978"/>
    <w:rsid w:val="00874034"/>
    <w:rsid w:val="008741F7"/>
    <w:rsid w:val="00874716"/>
    <w:rsid w:val="0087524C"/>
    <w:rsid w:val="008754F2"/>
    <w:rsid w:val="00875C80"/>
    <w:rsid w:val="008774CE"/>
    <w:rsid w:val="00877868"/>
    <w:rsid w:val="00877988"/>
    <w:rsid w:val="00877B5A"/>
    <w:rsid w:val="00877C72"/>
    <w:rsid w:val="00877E1E"/>
    <w:rsid w:val="00877F4E"/>
    <w:rsid w:val="00880194"/>
    <w:rsid w:val="00880397"/>
    <w:rsid w:val="00881C1D"/>
    <w:rsid w:val="0088235C"/>
    <w:rsid w:val="00882495"/>
    <w:rsid w:val="00882796"/>
    <w:rsid w:val="00882BD3"/>
    <w:rsid w:val="008832A7"/>
    <w:rsid w:val="008835E2"/>
    <w:rsid w:val="008837D1"/>
    <w:rsid w:val="008838BA"/>
    <w:rsid w:val="00883E0B"/>
    <w:rsid w:val="00883F36"/>
    <w:rsid w:val="00884293"/>
    <w:rsid w:val="00885073"/>
    <w:rsid w:val="00885A4C"/>
    <w:rsid w:val="008860B9"/>
    <w:rsid w:val="00886233"/>
    <w:rsid w:val="00886395"/>
    <w:rsid w:val="008867B7"/>
    <w:rsid w:val="00886B48"/>
    <w:rsid w:val="00886DB0"/>
    <w:rsid w:val="00887149"/>
    <w:rsid w:val="00887192"/>
    <w:rsid w:val="0088720F"/>
    <w:rsid w:val="00887613"/>
    <w:rsid w:val="008878F3"/>
    <w:rsid w:val="00887A21"/>
    <w:rsid w:val="0089012A"/>
    <w:rsid w:val="00890662"/>
    <w:rsid w:val="00890837"/>
    <w:rsid w:val="008916B9"/>
    <w:rsid w:val="008928E7"/>
    <w:rsid w:val="00893533"/>
    <w:rsid w:val="008935D5"/>
    <w:rsid w:val="008936E5"/>
    <w:rsid w:val="0089396E"/>
    <w:rsid w:val="00893E42"/>
    <w:rsid w:val="008945BC"/>
    <w:rsid w:val="00894F0B"/>
    <w:rsid w:val="00895779"/>
    <w:rsid w:val="00896819"/>
    <w:rsid w:val="00896820"/>
    <w:rsid w:val="00897F26"/>
    <w:rsid w:val="008A0558"/>
    <w:rsid w:val="008A0675"/>
    <w:rsid w:val="008A0897"/>
    <w:rsid w:val="008A1114"/>
    <w:rsid w:val="008A1561"/>
    <w:rsid w:val="008A188A"/>
    <w:rsid w:val="008A1DC4"/>
    <w:rsid w:val="008A216B"/>
    <w:rsid w:val="008A29DB"/>
    <w:rsid w:val="008A2A60"/>
    <w:rsid w:val="008A2C4F"/>
    <w:rsid w:val="008A30DF"/>
    <w:rsid w:val="008A3138"/>
    <w:rsid w:val="008A36A5"/>
    <w:rsid w:val="008A3DDD"/>
    <w:rsid w:val="008A4165"/>
    <w:rsid w:val="008A42B6"/>
    <w:rsid w:val="008A448A"/>
    <w:rsid w:val="008A4660"/>
    <w:rsid w:val="008A4AF7"/>
    <w:rsid w:val="008A4B81"/>
    <w:rsid w:val="008A5358"/>
    <w:rsid w:val="008A538C"/>
    <w:rsid w:val="008A5407"/>
    <w:rsid w:val="008A587A"/>
    <w:rsid w:val="008A5A9E"/>
    <w:rsid w:val="008A5C44"/>
    <w:rsid w:val="008A5D16"/>
    <w:rsid w:val="008A5EA3"/>
    <w:rsid w:val="008A61CD"/>
    <w:rsid w:val="008A6442"/>
    <w:rsid w:val="008A6701"/>
    <w:rsid w:val="008A6A21"/>
    <w:rsid w:val="008A6A53"/>
    <w:rsid w:val="008A6ABB"/>
    <w:rsid w:val="008A6B22"/>
    <w:rsid w:val="008A7014"/>
    <w:rsid w:val="008A7416"/>
    <w:rsid w:val="008A7527"/>
    <w:rsid w:val="008A771A"/>
    <w:rsid w:val="008A7FD1"/>
    <w:rsid w:val="008B02F0"/>
    <w:rsid w:val="008B030D"/>
    <w:rsid w:val="008B0510"/>
    <w:rsid w:val="008B074B"/>
    <w:rsid w:val="008B0DC9"/>
    <w:rsid w:val="008B114F"/>
    <w:rsid w:val="008B1C8A"/>
    <w:rsid w:val="008B1DA2"/>
    <w:rsid w:val="008B1EA0"/>
    <w:rsid w:val="008B1F62"/>
    <w:rsid w:val="008B2923"/>
    <w:rsid w:val="008B2C43"/>
    <w:rsid w:val="008B2F44"/>
    <w:rsid w:val="008B36AE"/>
    <w:rsid w:val="008B38E3"/>
    <w:rsid w:val="008B3B1B"/>
    <w:rsid w:val="008B3C47"/>
    <w:rsid w:val="008B4BF6"/>
    <w:rsid w:val="008B5C0D"/>
    <w:rsid w:val="008B5C36"/>
    <w:rsid w:val="008B61FA"/>
    <w:rsid w:val="008B6372"/>
    <w:rsid w:val="008B71A9"/>
    <w:rsid w:val="008B7205"/>
    <w:rsid w:val="008B7A7E"/>
    <w:rsid w:val="008C0C61"/>
    <w:rsid w:val="008C10B5"/>
    <w:rsid w:val="008C11DB"/>
    <w:rsid w:val="008C1235"/>
    <w:rsid w:val="008C1621"/>
    <w:rsid w:val="008C171A"/>
    <w:rsid w:val="008C1AC4"/>
    <w:rsid w:val="008C1CDF"/>
    <w:rsid w:val="008C1E9F"/>
    <w:rsid w:val="008C2294"/>
    <w:rsid w:val="008C2502"/>
    <w:rsid w:val="008C2808"/>
    <w:rsid w:val="008C3342"/>
    <w:rsid w:val="008C40AC"/>
    <w:rsid w:val="008C4404"/>
    <w:rsid w:val="008C48DD"/>
    <w:rsid w:val="008C4996"/>
    <w:rsid w:val="008C4E56"/>
    <w:rsid w:val="008C4F4B"/>
    <w:rsid w:val="008C5D9A"/>
    <w:rsid w:val="008C5E0D"/>
    <w:rsid w:val="008C60E6"/>
    <w:rsid w:val="008C680D"/>
    <w:rsid w:val="008C68D3"/>
    <w:rsid w:val="008C6A91"/>
    <w:rsid w:val="008C712F"/>
    <w:rsid w:val="008C7321"/>
    <w:rsid w:val="008C75F0"/>
    <w:rsid w:val="008C7736"/>
    <w:rsid w:val="008C7BF1"/>
    <w:rsid w:val="008D059D"/>
    <w:rsid w:val="008D0F25"/>
    <w:rsid w:val="008D11FC"/>
    <w:rsid w:val="008D1AF9"/>
    <w:rsid w:val="008D1EFD"/>
    <w:rsid w:val="008D273C"/>
    <w:rsid w:val="008D2C80"/>
    <w:rsid w:val="008D380F"/>
    <w:rsid w:val="008D39EC"/>
    <w:rsid w:val="008D3EC1"/>
    <w:rsid w:val="008D3FDC"/>
    <w:rsid w:val="008D3FE9"/>
    <w:rsid w:val="008D40E6"/>
    <w:rsid w:val="008D43DC"/>
    <w:rsid w:val="008D4979"/>
    <w:rsid w:val="008D4B64"/>
    <w:rsid w:val="008D4E8D"/>
    <w:rsid w:val="008D4E9F"/>
    <w:rsid w:val="008D5261"/>
    <w:rsid w:val="008D5475"/>
    <w:rsid w:val="008D5BBD"/>
    <w:rsid w:val="008D5CB9"/>
    <w:rsid w:val="008D6059"/>
    <w:rsid w:val="008D6167"/>
    <w:rsid w:val="008D691E"/>
    <w:rsid w:val="008D6D59"/>
    <w:rsid w:val="008D6D62"/>
    <w:rsid w:val="008D703D"/>
    <w:rsid w:val="008D79D3"/>
    <w:rsid w:val="008D7B0A"/>
    <w:rsid w:val="008E0002"/>
    <w:rsid w:val="008E05AC"/>
    <w:rsid w:val="008E0D01"/>
    <w:rsid w:val="008E13FE"/>
    <w:rsid w:val="008E1757"/>
    <w:rsid w:val="008E1865"/>
    <w:rsid w:val="008E1A07"/>
    <w:rsid w:val="008E28EE"/>
    <w:rsid w:val="008E30F6"/>
    <w:rsid w:val="008E3161"/>
    <w:rsid w:val="008E3231"/>
    <w:rsid w:val="008E3259"/>
    <w:rsid w:val="008E33A0"/>
    <w:rsid w:val="008E346F"/>
    <w:rsid w:val="008E384B"/>
    <w:rsid w:val="008E3D2B"/>
    <w:rsid w:val="008E3D8A"/>
    <w:rsid w:val="008E4413"/>
    <w:rsid w:val="008E4466"/>
    <w:rsid w:val="008E518D"/>
    <w:rsid w:val="008E56EA"/>
    <w:rsid w:val="008E576B"/>
    <w:rsid w:val="008E5B4E"/>
    <w:rsid w:val="008E63DC"/>
    <w:rsid w:val="008E745F"/>
    <w:rsid w:val="008E7B0F"/>
    <w:rsid w:val="008E7B3E"/>
    <w:rsid w:val="008E7D60"/>
    <w:rsid w:val="008E7FC0"/>
    <w:rsid w:val="008F0E20"/>
    <w:rsid w:val="008F129F"/>
    <w:rsid w:val="008F12EA"/>
    <w:rsid w:val="008F1A7A"/>
    <w:rsid w:val="008F1F13"/>
    <w:rsid w:val="008F2075"/>
    <w:rsid w:val="008F2BC5"/>
    <w:rsid w:val="008F2FE1"/>
    <w:rsid w:val="008F3403"/>
    <w:rsid w:val="008F4264"/>
    <w:rsid w:val="008F47A5"/>
    <w:rsid w:val="008F4904"/>
    <w:rsid w:val="008F4FF3"/>
    <w:rsid w:val="008F5220"/>
    <w:rsid w:val="008F58DF"/>
    <w:rsid w:val="008F5B44"/>
    <w:rsid w:val="008F5E5A"/>
    <w:rsid w:val="008F60AF"/>
    <w:rsid w:val="008F6132"/>
    <w:rsid w:val="008F6F0E"/>
    <w:rsid w:val="008F6FE4"/>
    <w:rsid w:val="008F6FF9"/>
    <w:rsid w:val="008F7884"/>
    <w:rsid w:val="00900682"/>
    <w:rsid w:val="009007E1"/>
    <w:rsid w:val="00900951"/>
    <w:rsid w:val="00900CA2"/>
    <w:rsid w:val="00900EF5"/>
    <w:rsid w:val="009010CE"/>
    <w:rsid w:val="009011E3"/>
    <w:rsid w:val="00901341"/>
    <w:rsid w:val="009014C3"/>
    <w:rsid w:val="00901A6D"/>
    <w:rsid w:val="00902A17"/>
    <w:rsid w:val="00902C83"/>
    <w:rsid w:val="00902EB3"/>
    <w:rsid w:val="0090322A"/>
    <w:rsid w:val="00903393"/>
    <w:rsid w:val="00903974"/>
    <w:rsid w:val="00903A5D"/>
    <w:rsid w:val="00903C02"/>
    <w:rsid w:val="009047BA"/>
    <w:rsid w:val="00904DF5"/>
    <w:rsid w:val="00904E7E"/>
    <w:rsid w:val="00906219"/>
    <w:rsid w:val="00906286"/>
    <w:rsid w:val="00906BC7"/>
    <w:rsid w:val="00906C03"/>
    <w:rsid w:val="0090787A"/>
    <w:rsid w:val="00907EF2"/>
    <w:rsid w:val="00910879"/>
    <w:rsid w:val="00910E1E"/>
    <w:rsid w:val="00911125"/>
    <w:rsid w:val="00911E34"/>
    <w:rsid w:val="009124F0"/>
    <w:rsid w:val="009125BD"/>
    <w:rsid w:val="00913050"/>
    <w:rsid w:val="0091328E"/>
    <w:rsid w:val="0091349F"/>
    <w:rsid w:val="00913607"/>
    <w:rsid w:val="0091388A"/>
    <w:rsid w:val="009138E6"/>
    <w:rsid w:val="00913A54"/>
    <w:rsid w:val="00913AFA"/>
    <w:rsid w:val="009140A0"/>
    <w:rsid w:val="009144ED"/>
    <w:rsid w:val="009149D6"/>
    <w:rsid w:val="00914A85"/>
    <w:rsid w:val="00914E47"/>
    <w:rsid w:val="00915970"/>
    <w:rsid w:val="00915C4C"/>
    <w:rsid w:val="009167FE"/>
    <w:rsid w:val="00916BFE"/>
    <w:rsid w:val="00917844"/>
    <w:rsid w:val="00917BA2"/>
    <w:rsid w:val="0092078A"/>
    <w:rsid w:val="00920791"/>
    <w:rsid w:val="00920C78"/>
    <w:rsid w:val="00920D9E"/>
    <w:rsid w:val="00922149"/>
    <w:rsid w:val="00922352"/>
    <w:rsid w:val="00922640"/>
    <w:rsid w:val="00922B10"/>
    <w:rsid w:val="0092428B"/>
    <w:rsid w:val="009248D0"/>
    <w:rsid w:val="009254D7"/>
    <w:rsid w:val="009255B3"/>
    <w:rsid w:val="00925A97"/>
    <w:rsid w:val="00926F7A"/>
    <w:rsid w:val="009275AA"/>
    <w:rsid w:val="00927BF0"/>
    <w:rsid w:val="00927E47"/>
    <w:rsid w:val="009302F6"/>
    <w:rsid w:val="0093036C"/>
    <w:rsid w:val="0093065A"/>
    <w:rsid w:val="00930BDD"/>
    <w:rsid w:val="009318CA"/>
    <w:rsid w:val="00931F9C"/>
    <w:rsid w:val="009320CD"/>
    <w:rsid w:val="0093299F"/>
    <w:rsid w:val="00932D62"/>
    <w:rsid w:val="0093375A"/>
    <w:rsid w:val="00933836"/>
    <w:rsid w:val="00933E7E"/>
    <w:rsid w:val="009340AD"/>
    <w:rsid w:val="0093495D"/>
    <w:rsid w:val="00934ED6"/>
    <w:rsid w:val="009362F8"/>
    <w:rsid w:val="009366AD"/>
    <w:rsid w:val="009369B5"/>
    <w:rsid w:val="00936BB2"/>
    <w:rsid w:val="00937947"/>
    <w:rsid w:val="00937987"/>
    <w:rsid w:val="00937A72"/>
    <w:rsid w:val="00937D4F"/>
    <w:rsid w:val="00937EB7"/>
    <w:rsid w:val="00940B36"/>
    <w:rsid w:val="00941560"/>
    <w:rsid w:val="0094165E"/>
    <w:rsid w:val="0094173A"/>
    <w:rsid w:val="009417BE"/>
    <w:rsid w:val="00941831"/>
    <w:rsid w:val="00941A82"/>
    <w:rsid w:val="00942350"/>
    <w:rsid w:val="0094261E"/>
    <w:rsid w:val="00942772"/>
    <w:rsid w:val="00942CC6"/>
    <w:rsid w:val="009433AC"/>
    <w:rsid w:val="0094371F"/>
    <w:rsid w:val="00943C71"/>
    <w:rsid w:val="00943D54"/>
    <w:rsid w:val="009445DB"/>
    <w:rsid w:val="00945218"/>
    <w:rsid w:val="0094586A"/>
    <w:rsid w:val="00945F9C"/>
    <w:rsid w:val="0094625F"/>
    <w:rsid w:val="009464F8"/>
    <w:rsid w:val="00946841"/>
    <w:rsid w:val="00947316"/>
    <w:rsid w:val="00947645"/>
    <w:rsid w:val="00947895"/>
    <w:rsid w:val="009479A8"/>
    <w:rsid w:val="00947BFA"/>
    <w:rsid w:val="00947C31"/>
    <w:rsid w:val="00950A0F"/>
    <w:rsid w:val="00950C10"/>
    <w:rsid w:val="00950F25"/>
    <w:rsid w:val="009510A7"/>
    <w:rsid w:val="0095129E"/>
    <w:rsid w:val="0095214F"/>
    <w:rsid w:val="009528D3"/>
    <w:rsid w:val="00952C5F"/>
    <w:rsid w:val="00952DB8"/>
    <w:rsid w:val="00952E17"/>
    <w:rsid w:val="00952E4B"/>
    <w:rsid w:val="009540A5"/>
    <w:rsid w:val="00954B32"/>
    <w:rsid w:val="00954B37"/>
    <w:rsid w:val="00954B62"/>
    <w:rsid w:val="00954EDE"/>
    <w:rsid w:val="00954FC4"/>
    <w:rsid w:val="009551DC"/>
    <w:rsid w:val="00955937"/>
    <w:rsid w:val="0095614A"/>
    <w:rsid w:val="009565C5"/>
    <w:rsid w:val="00956AB6"/>
    <w:rsid w:val="00956B55"/>
    <w:rsid w:val="00956DE0"/>
    <w:rsid w:val="00956F78"/>
    <w:rsid w:val="009570F5"/>
    <w:rsid w:val="00957520"/>
    <w:rsid w:val="009575DD"/>
    <w:rsid w:val="00957CA9"/>
    <w:rsid w:val="0096034C"/>
    <w:rsid w:val="00960378"/>
    <w:rsid w:val="00960BBF"/>
    <w:rsid w:val="009611BE"/>
    <w:rsid w:val="00961201"/>
    <w:rsid w:val="00961F08"/>
    <w:rsid w:val="00961F8E"/>
    <w:rsid w:val="009621A3"/>
    <w:rsid w:val="0096254F"/>
    <w:rsid w:val="00962D25"/>
    <w:rsid w:val="00962D2D"/>
    <w:rsid w:val="009630CD"/>
    <w:rsid w:val="00963687"/>
    <w:rsid w:val="00963E83"/>
    <w:rsid w:val="009643C6"/>
    <w:rsid w:val="00964D83"/>
    <w:rsid w:val="00965759"/>
    <w:rsid w:val="009657C2"/>
    <w:rsid w:val="0096586D"/>
    <w:rsid w:val="00965B3C"/>
    <w:rsid w:val="00965C47"/>
    <w:rsid w:val="009666A9"/>
    <w:rsid w:val="0096679E"/>
    <w:rsid w:val="00966BAD"/>
    <w:rsid w:val="0096761B"/>
    <w:rsid w:val="00970388"/>
    <w:rsid w:val="009708CE"/>
    <w:rsid w:val="00970C4F"/>
    <w:rsid w:val="00970CB5"/>
    <w:rsid w:val="00970EA2"/>
    <w:rsid w:val="00970F4F"/>
    <w:rsid w:val="009711B2"/>
    <w:rsid w:val="009712EA"/>
    <w:rsid w:val="009717A9"/>
    <w:rsid w:val="00971AC2"/>
    <w:rsid w:val="00971C1E"/>
    <w:rsid w:val="00973E77"/>
    <w:rsid w:val="00974F41"/>
    <w:rsid w:val="0097686D"/>
    <w:rsid w:val="00977284"/>
    <w:rsid w:val="0097769A"/>
    <w:rsid w:val="00977B52"/>
    <w:rsid w:val="00977D41"/>
    <w:rsid w:val="009801F3"/>
    <w:rsid w:val="00980344"/>
    <w:rsid w:val="00980640"/>
    <w:rsid w:val="00980CA4"/>
    <w:rsid w:val="009810C0"/>
    <w:rsid w:val="009812FB"/>
    <w:rsid w:val="009820B2"/>
    <w:rsid w:val="00982579"/>
    <w:rsid w:val="0098264E"/>
    <w:rsid w:val="00982897"/>
    <w:rsid w:val="00982960"/>
    <w:rsid w:val="00982991"/>
    <w:rsid w:val="00982F23"/>
    <w:rsid w:val="0098317A"/>
    <w:rsid w:val="0098321D"/>
    <w:rsid w:val="00983341"/>
    <w:rsid w:val="00983C56"/>
    <w:rsid w:val="00984053"/>
    <w:rsid w:val="0098417A"/>
    <w:rsid w:val="009844A5"/>
    <w:rsid w:val="00984BA2"/>
    <w:rsid w:val="00984C4E"/>
    <w:rsid w:val="00985D48"/>
    <w:rsid w:val="00985E24"/>
    <w:rsid w:val="00985E8D"/>
    <w:rsid w:val="00985FD8"/>
    <w:rsid w:val="0098618F"/>
    <w:rsid w:val="00986A89"/>
    <w:rsid w:val="00986C1C"/>
    <w:rsid w:val="009872A2"/>
    <w:rsid w:val="00987C8E"/>
    <w:rsid w:val="00987F3E"/>
    <w:rsid w:val="00990026"/>
    <w:rsid w:val="00990490"/>
    <w:rsid w:val="009907F7"/>
    <w:rsid w:val="0099094E"/>
    <w:rsid w:val="00990A09"/>
    <w:rsid w:val="00990D11"/>
    <w:rsid w:val="00991274"/>
    <w:rsid w:val="00991432"/>
    <w:rsid w:val="0099172C"/>
    <w:rsid w:val="00991A99"/>
    <w:rsid w:val="00991CB8"/>
    <w:rsid w:val="00991F4F"/>
    <w:rsid w:val="00992119"/>
    <w:rsid w:val="00992793"/>
    <w:rsid w:val="0099297C"/>
    <w:rsid w:val="00992A89"/>
    <w:rsid w:val="00993647"/>
    <w:rsid w:val="00993BFC"/>
    <w:rsid w:val="00993CB1"/>
    <w:rsid w:val="00993CD3"/>
    <w:rsid w:val="00993FED"/>
    <w:rsid w:val="0099406A"/>
    <w:rsid w:val="0099461B"/>
    <w:rsid w:val="00995F0F"/>
    <w:rsid w:val="00995FA4"/>
    <w:rsid w:val="00996026"/>
    <w:rsid w:val="0099609F"/>
    <w:rsid w:val="009965FF"/>
    <w:rsid w:val="00996D09"/>
    <w:rsid w:val="00996FDC"/>
    <w:rsid w:val="009978F2"/>
    <w:rsid w:val="00997E6A"/>
    <w:rsid w:val="00997F59"/>
    <w:rsid w:val="00997F94"/>
    <w:rsid w:val="009A033E"/>
    <w:rsid w:val="009A19D3"/>
    <w:rsid w:val="009A1D86"/>
    <w:rsid w:val="009A318D"/>
    <w:rsid w:val="009A392E"/>
    <w:rsid w:val="009A3D5C"/>
    <w:rsid w:val="009A3DAA"/>
    <w:rsid w:val="009A41AB"/>
    <w:rsid w:val="009A4631"/>
    <w:rsid w:val="009A4E89"/>
    <w:rsid w:val="009A4FFB"/>
    <w:rsid w:val="009A52BC"/>
    <w:rsid w:val="009A5B91"/>
    <w:rsid w:val="009A66D3"/>
    <w:rsid w:val="009A6DF4"/>
    <w:rsid w:val="009A7A27"/>
    <w:rsid w:val="009B04CB"/>
    <w:rsid w:val="009B0784"/>
    <w:rsid w:val="009B0E84"/>
    <w:rsid w:val="009B0EC5"/>
    <w:rsid w:val="009B175B"/>
    <w:rsid w:val="009B1A52"/>
    <w:rsid w:val="009B28B1"/>
    <w:rsid w:val="009B2BCD"/>
    <w:rsid w:val="009B2EC9"/>
    <w:rsid w:val="009B320A"/>
    <w:rsid w:val="009B3526"/>
    <w:rsid w:val="009B3616"/>
    <w:rsid w:val="009B38DE"/>
    <w:rsid w:val="009B3AE5"/>
    <w:rsid w:val="009B42D9"/>
    <w:rsid w:val="009B46F4"/>
    <w:rsid w:val="009B4A29"/>
    <w:rsid w:val="009B5221"/>
    <w:rsid w:val="009B5538"/>
    <w:rsid w:val="009B62C9"/>
    <w:rsid w:val="009B638A"/>
    <w:rsid w:val="009B64B1"/>
    <w:rsid w:val="009B6542"/>
    <w:rsid w:val="009B6F4C"/>
    <w:rsid w:val="009B7099"/>
    <w:rsid w:val="009B727A"/>
    <w:rsid w:val="009B7D20"/>
    <w:rsid w:val="009C0276"/>
    <w:rsid w:val="009C02A7"/>
    <w:rsid w:val="009C046C"/>
    <w:rsid w:val="009C0CC0"/>
    <w:rsid w:val="009C1762"/>
    <w:rsid w:val="009C2417"/>
    <w:rsid w:val="009C279B"/>
    <w:rsid w:val="009C2A3A"/>
    <w:rsid w:val="009C2CC7"/>
    <w:rsid w:val="009C3512"/>
    <w:rsid w:val="009C4551"/>
    <w:rsid w:val="009C465D"/>
    <w:rsid w:val="009C46C1"/>
    <w:rsid w:val="009C4FEF"/>
    <w:rsid w:val="009C5535"/>
    <w:rsid w:val="009C58C9"/>
    <w:rsid w:val="009C5EA0"/>
    <w:rsid w:val="009C62E7"/>
    <w:rsid w:val="009C67A7"/>
    <w:rsid w:val="009C6BDC"/>
    <w:rsid w:val="009C6FCB"/>
    <w:rsid w:val="009C7207"/>
    <w:rsid w:val="009C72D8"/>
    <w:rsid w:val="009C76C4"/>
    <w:rsid w:val="009C77C6"/>
    <w:rsid w:val="009C7A03"/>
    <w:rsid w:val="009C7A9D"/>
    <w:rsid w:val="009C7CF6"/>
    <w:rsid w:val="009D08F9"/>
    <w:rsid w:val="009D0A9A"/>
    <w:rsid w:val="009D1088"/>
    <w:rsid w:val="009D1303"/>
    <w:rsid w:val="009D1312"/>
    <w:rsid w:val="009D16EF"/>
    <w:rsid w:val="009D1E8B"/>
    <w:rsid w:val="009D2A2D"/>
    <w:rsid w:val="009D319A"/>
    <w:rsid w:val="009D33E2"/>
    <w:rsid w:val="009D459A"/>
    <w:rsid w:val="009D5402"/>
    <w:rsid w:val="009D611D"/>
    <w:rsid w:val="009D6158"/>
    <w:rsid w:val="009D688D"/>
    <w:rsid w:val="009D75EF"/>
    <w:rsid w:val="009D76CE"/>
    <w:rsid w:val="009D7A93"/>
    <w:rsid w:val="009E0154"/>
    <w:rsid w:val="009E0365"/>
    <w:rsid w:val="009E07BC"/>
    <w:rsid w:val="009E0B04"/>
    <w:rsid w:val="009E117E"/>
    <w:rsid w:val="009E1AD9"/>
    <w:rsid w:val="009E1D90"/>
    <w:rsid w:val="009E1E12"/>
    <w:rsid w:val="009E1F27"/>
    <w:rsid w:val="009E2789"/>
    <w:rsid w:val="009E2C82"/>
    <w:rsid w:val="009E368A"/>
    <w:rsid w:val="009E36A3"/>
    <w:rsid w:val="009E37F0"/>
    <w:rsid w:val="009E3950"/>
    <w:rsid w:val="009E3BB1"/>
    <w:rsid w:val="009E4221"/>
    <w:rsid w:val="009E4F67"/>
    <w:rsid w:val="009E688A"/>
    <w:rsid w:val="009E6ADC"/>
    <w:rsid w:val="009E6D24"/>
    <w:rsid w:val="009E6D40"/>
    <w:rsid w:val="009E6F6A"/>
    <w:rsid w:val="009F0768"/>
    <w:rsid w:val="009F0CC5"/>
    <w:rsid w:val="009F1153"/>
    <w:rsid w:val="009F117C"/>
    <w:rsid w:val="009F152F"/>
    <w:rsid w:val="009F1A18"/>
    <w:rsid w:val="009F268A"/>
    <w:rsid w:val="009F2DAB"/>
    <w:rsid w:val="009F2E7B"/>
    <w:rsid w:val="009F2E9D"/>
    <w:rsid w:val="009F2F17"/>
    <w:rsid w:val="009F2FE7"/>
    <w:rsid w:val="009F32B1"/>
    <w:rsid w:val="009F357F"/>
    <w:rsid w:val="009F36A4"/>
    <w:rsid w:val="009F3A90"/>
    <w:rsid w:val="009F4AD9"/>
    <w:rsid w:val="009F4CCA"/>
    <w:rsid w:val="009F4F72"/>
    <w:rsid w:val="009F4FC5"/>
    <w:rsid w:val="009F5227"/>
    <w:rsid w:val="009F53F2"/>
    <w:rsid w:val="009F555A"/>
    <w:rsid w:val="009F55E0"/>
    <w:rsid w:val="009F5948"/>
    <w:rsid w:val="009F6445"/>
    <w:rsid w:val="009F6817"/>
    <w:rsid w:val="009F6D6C"/>
    <w:rsid w:val="009F757B"/>
    <w:rsid w:val="009F79E8"/>
    <w:rsid w:val="009F7CCD"/>
    <w:rsid w:val="00A003CF"/>
    <w:rsid w:val="00A00877"/>
    <w:rsid w:val="00A00A9A"/>
    <w:rsid w:val="00A00AD2"/>
    <w:rsid w:val="00A00F68"/>
    <w:rsid w:val="00A01C36"/>
    <w:rsid w:val="00A026B6"/>
    <w:rsid w:val="00A02ABB"/>
    <w:rsid w:val="00A02CBE"/>
    <w:rsid w:val="00A031C0"/>
    <w:rsid w:val="00A032D3"/>
    <w:rsid w:val="00A03B86"/>
    <w:rsid w:val="00A03D09"/>
    <w:rsid w:val="00A043DB"/>
    <w:rsid w:val="00A045D4"/>
    <w:rsid w:val="00A04828"/>
    <w:rsid w:val="00A04D0C"/>
    <w:rsid w:val="00A04E53"/>
    <w:rsid w:val="00A05177"/>
    <w:rsid w:val="00A055CE"/>
    <w:rsid w:val="00A05EB1"/>
    <w:rsid w:val="00A05F34"/>
    <w:rsid w:val="00A067CA"/>
    <w:rsid w:val="00A0690F"/>
    <w:rsid w:val="00A06BB6"/>
    <w:rsid w:val="00A06BD1"/>
    <w:rsid w:val="00A07501"/>
    <w:rsid w:val="00A07A00"/>
    <w:rsid w:val="00A07C0A"/>
    <w:rsid w:val="00A07E2E"/>
    <w:rsid w:val="00A1050C"/>
    <w:rsid w:val="00A10AD8"/>
    <w:rsid w:val="00A11586"/>
    <w:rsid w:val="00A11A33"/>
    <w:rsid w:val="00A12178"/>
    <w:rsid w:val="00A12336"/>
    <w:rsid w:val="00A12811"/>
    <w:rsid w:val="00A12DF7"/>
    <w:rsid w:val="00A139CE"/>
    <w:rsid w:val="00A152E1"/>
    <w:rsid w:val="00A15561"/>
    <w:rsid w:val="00A15B12"/>
    <w:rsid w:val="00A15D4C"/>
    <w:rsid w:val="00A1629F"/>
    <w:rsid w:val="00A1639E"/>
    <w:rsid w:val="00A16481"/>
    <w:rsid w:val="00A16938"/>
    <w:rsid w:val="00A16B01"/>
    <w:rsid w:val="00A16BE1"/>
    <w:rsid w:val="00A16EC8"/>
    <w:rsid w:val="00A172AC"/>
    <w:rsid w:val="00A17803"/>
    <w:rsid w:val="00A20109"/>
    <w:rsid w:val="00A20597"/>
    <w:rsid w:val="00A20A86"/>
    <w:rsid w:val="00A20CC0"/>
    <w:rsid w:val="00A211ED"/>
    <w:rsid w:val="00A21249"/>
    <w:rsid w:val="00A2260F"/>
    <w:rsid w:val="00A22886"/>
    <w:rsid w:val="00A22BD8"/>
    <w:rsid w:val="00A22E7E"/>
    <w:rsid w:val="00A2448F"/>
    <w:rsid w:val="00A24C33"/>
    <w:rsid w:val="00A24F7A"/>
    <w:rsid w:val="00A25DF1"/>
    <w:rsid w:val="00A26384"/>
    <w:rsid w:val="00A26E86"/>
    <w:rsid w:val="00A27558"/>
    <w:rsid w:val="00A30381"/>
    <w:rsid w:val="00A30AC4"/>
    <w:rsid w:val="00A312EC"/>
    <w:rsid w:val="00A312FC"/>
    <w:rsid w:val="00A31484"/>
    <w:rsid w:val="00A314A7"/>
    <w:rsid w:val="00A31C6E"/>
    <w:rsid w:val="00A32388"/>
    <w:rsid w:val="00A32819"/>
    <w:rsid w:val="00A337F1"/>
    <w:rsid w:val="00A3470D"/>
    <w:rsid w:val="00A348CC"/>
    <w:rsid w:val="00A34ACD"/>
    <w:rsid w:val="00A34D99"/>
    <w:rsid w:val="00A34F1D"/>
    <w:rsid w:val="00A34FFC"/>
    <w:rsid w:val="00A3522A"/>
    <w:rsid w:val="00A356AB"/>
    <w:rsid w:val="00A356FF"/>
    <w:rsid w:val="00A35BC8"/>
    <w:rsid w:val="00A35F1C"/>
    <w:rsid w:val="00A360E5"/>
    <w:rsid w:val="00A36604"/>
    <w:rsid w:val="00A36767"/>
    <w:rsid w:val="00A368B4"/>
    <w:rsid w:val="00A3690F"/>
    <w:rsid w:val="00A372F2"/>
    <w:rsid w:val="00A37537"/>
    <w:rsid w:val="00A378CF"/>
    <w:rsid w:val="00A37B82"/>
    <w:rsid w:val="00A37D09"/>
    <w:rsid w:val="00A40653"/>
    <w:rsid w:val="00A40720"/>
    <w:rsid w:val="00A4092F"/>
    <w:rsid w:val="00A40D68"/>
    <w:rsid w:val="00A40F26"/>
    <w:rsid w:val="00A40F86"/>
    <w:rsid w:val="00A4113F"/>
    <w:rsid w:val="00A41A44"/>
    <w:rsid w:val="00A4267E"/>
    <w:rsid w:val="00A42F09"/>
    <w:rsid w:val="00A42F14"/>
    <w:rsid w:val="00A42FFD"/>
    <w:rsid w:val="00A430DC"/>
    <w:rsid w:val="00A4340D"/>
    <w:rsid w:val="00A436E1"/>
    <w:rsid w:val="00A44925"/>
    <w:rsid w:val="00A44957"/>
    <w:rsid w:val="00A45029"/>
    <w:rsid w:val="00A456D7"/>
    <w:rsid w:val="00A46419"/>
    <w:rsid w:val="00A4647C"/>
    <w:rsid w:val="00A464D4"/>
    <w:rsid w:val="00A46689"/>
    <w:rsid w:val="00A46A3A"/>
    <w:rsid w:val="00A46BE8"/>
    <w:rsid w:val="00A47CA6"/>
    <w:rsid w:val="00A47F78"/>
    <w:rsid w:val="00A504AF"/>
    <w:rsid w:val="00A50880"/>
    <w:rsid w:val="00A50993"/>
    <w:rsid w:val="00A5125C"/>
    <w:rsid w:val="00A5160A"/>
    <w:rsid w:val="00A51716"/>
    <w:rsid w:val="00A522DF"/>
    <w:rsid w:val="00A531C8"/>
    <w:rsid w:val="00A53BF6"/>
    <w:rsid w:val="00A53CF4"/>
    <w:rsid w:val="00A53EF6"/>
    <w:rsid w:val="00A53FA9"/>
    <w:rsid w:val="00A540D0"/>
    <w:rsid w:val="00A54272"/>
    <w:rsid w:val="00A54B88"/>
    <w:rsid w:val="00A55073"/>
    <w:rsid w:val="00A55BE5"/>
    <w:rsid w:val="00A55CFD"/>
    <w:rsid w:val="00A55DC8"/>
    <w:rsid w:val="00A56687"/>
    <w:rsid w:val="00A569C1"/>
    <w:rsid w:val="00A56CD8"/>
    <w:rsid w:val="00A57054"/>
    <w:rsid w:val="00A572ED"/>
    <w:rsid w:val="00A60069"/>
    <w:rsid w:val="00A60151"/>
    <w:rsid w:val="00A60386"/>
    <w:rsid w:val="00A6055D"/>
    <w:rsid w:val="00A6148E"/>
    <w:rsid w:val="00A61C35"/>
    <w:rsid w:val="00A62EE5"/>
    <w:rsid w:val="00A62F4B"/>
    <w:rsid w:val="00A62F97"/>
    <w:rsid w:val="00A631AB"/>
    <w:rsid w:val="00A63280"/>
    <w:rsid w:val="00A63419"/>
    <w:rsid w:val="00A634D1"/>
    <w:rsid w:val="00A6382B"/>
    <w:rsid w:val="00A63923"/>
    <w:rsid w:val="00A64674"/>
    <w:rsid w:val="00A646CB"/>
    <w:rsid w:val="00A64A06"/>
    <w:rsid w:val="00A64D04"/>
    <w:rsid w:val="00A64DBB"/>
    <w:rsid w:val="00A658F0"/>
    <w:rsid w:val="00A65916"/>
    <w:rsid w:val="00A65963"/>
    <w:rsid w:val="00A659E4"/>
    <w:rsid w:val="00A65CD9"/>
    <w:rsid w:val="00A66E52"/>
    <w:rsid w:val="00A66F62"/>
    <w:rsid w:val="00A67411"/>
    <w:rsid w:val="00A67731"/>
    <w:rsid w:val="00A67942"/>
    <w:rsid w:val="00A67F9E"/>
    <w:rsid w:val="00A703A7"/>
    <w:rsid w:val="00A70F24"/>
    <w:rsid w:val="00A710F7"/>
    <w:rsid w:val="00A712F8"/>
    <w:rsid w:val="00A71306"/>
    <w:rsid w:val="00A7131E"/>
    <w:rsid w:val="00A71459"/>
    <w:rsid w:val="00A72028"/>
    <w:rsid w:val="00A73209"/>
    <w:rsid w:val="00A73CCA"/>
    <w:rsid w:val="00A73D63"/>
    <w:rsid w:val="00A74C17"/>
    <w:rsid w:val="00A751F3"/>
    <w:rsid w:val="00A75E1A"/>
    <w:rsid w:val="00A75F66"/>
    <w:rsid w:val="00A76190"/>
    <w:rsid w:val="00A76F21"/>
    <w:rsid w:val="00A77455"/>
    <w:rsid w:val="00A77641"/>
    <w:rsid w:val="00A7777C"/>
    <w:rsid w:val="00A77AB7"/>
    <w:rsid w:val="00A80326"/>
    <w:rsid w:val="00A803B6"/>
    <w:rsid w:val="00A8088E"/>
    <w:rsid w:val="00A80C58"/>
    <w:rsid w:val="00A80DCC"/>
    <w:rsid w:val="00A80E0F"/>
    <w:rsid w:val="00A80E34"/>
    <w:rsid w:val="00A810E7"/>
    <w:rsid w:val="00A81290"/>
    <w:rsid w:val="00A81B10"/>
    <w:rsid w:val="00A81D14"/>
    <w:rsid w:val="00A820B5"/>
    <w:rsid w:val="00A82579"/>
    <w:rsid w:val="00A83241"/>
    <w:rsid w:val="00A833A2"/>
    <w:rsid w:val="00A83471"/>
    <w:rsid w:val="00A83BFA"/>
    <w:rsid w:val="00A83D26"/>
    <w:rsid w:val="00A84048"/>
    <w:rsid w:val="00A84B1E"/>
    <w:rsid w:val="00A84EA1"/>
    <w:rsid w:val="00A84EF7"/>
    <w:rsid w:val="00A852C4"/>
    <w:rsid w:val="00A853B4"/>
    <w:rsid w:val="00A8572A"/>
    <w:rsid w:val="00A85908"/>
    <w:rsid w:val="00A86311"/>
    <w:rsid w:val="00A86429"/>
    <w:rsid w:val="00A86FC6"/>
    <w:rsid w:val="00A878A6"/>
    <w:rsid w:val="00A8795D"/>
    <w:rsid w:val="00A87B7E"/>
    <w:rsid w:val="00A90076"/>
    <w:rsid w:val="00A90512"/>
    <w:rsid w:val="00A90842"/>
    <w:rsid w:val="00A913B7"/>
    <w:rsid w:val="00A914FC"/>
    <w:rsid w:val="00A916FF"/>
    <w:rsid w:val="00A91736"/>
    <w:rsid w:val="00A9198E"/>
    <w:rsid w:val="00A91B9E"/>
    <w:rsid w:val="00A91BE3"/>
    <w:rsid w:val="00A92975"/>
    <w:rsid w:val="00A92A48"/>
    <w:rsid w:val="00A933B1"/>
    <w:rsid w:val="00A947C4"/>
    <w:rsid w:val="00A949BA"/>
    <w:rsid w:val="00A94EF2"/>
    <w:rsid w:val="00A95276"/>
    <w:rsid w:val="00A95693"/>
    <w:rsid w:val="00A96113"/>
    <w:rsid w:val="00A96187"/>
    <w:rsid w:val="00A962E1"/>
    <w:rsid w:val="00A96383"/>
    <w:rsid w:val="00A966E1"/>
    <w:rsid w:val="00A96A74"/>
    <w:rsid w:val="00A96F6D"/>
    <w:rsid w:val="00A971EE"/>
    <w:rsid w:val="00A9749F"/>
    <w:rsid w:val="00A97566"/>
    <w:rsid w:val="00A97593"/>
    <w:rsid w:val="00A97C50"/>
    <w:rsid w:val="00AA01D3"/>
    <w:rsid w:val="00AA04D7"/>
    <w:rsid w:val="00AA0936"/>
    <w:rsid w:val="00AA0D49"/>
    <w:rsid w:val="00AA17D2"/>
    <w:rsid w:val="00AA1B85"/>
    <w:rsid w:val="00AA2518"/>
    <w:rsid w:val="00AA2B17"/>
    <w:rsid w:val="00AA2D2F"/>
    <w:rsid w:val="00AA3497"/>
    <w:rsid w:val="00AA3514"/>
    <w:rsid w:val="00AA38AC"/>
    <w:rsid w:val="00AA3967"/>
    <w:rsid w:val="00AA3A46"/>
    <w:rsid w:val="00AA44B4"/>
    <w:rsid w:val="00AA5096"/>
    <w:rsid w:val="00AA5946"/>
    <w:rsid w:val="00AA5E9C"/>
    <w:rsid w:val="00AA5FD9"/>
    <w:rsid w:val="00AA612B"/>
    <w:rsid w:val="00AA638F"/>
    <w:rsid w:val="00AA6CC4"/>
    <w:rsid w:val="00AA6E29"/>
    <w:rsid w:val="00AA73D1"/>
    <w:rsid w:val="00AA78AF"/>
    <w:rsid w:val="00AA7F98"/>
    <w:rsid w:val="00AB0F3A"/>
    <w:rsid w:val="00AB11FC"/>
    <w:rsid w:val="00AB125A"/>
    <w:rsid w:val="00AB14DE"/>
    <w:rsid w:val="00AB1844"/>
    <w:rsid w:val="00AB1A8E"/>
    <w:rsid w:val="00AB23C1"/>
    <w:rsid w:val="00AB2580"/>
    <w:rsid w:val="00AB28FA"/>
    <w:rsid w:val="00AB2D0F"/>
    <w:rsid w:val="00AB32D8"/>
    <w:rsid w:val="00AB35BC"/>
    <w:rsid w:val="00AB46B6"/>
    <w:rsid w:val="00AB48C7"/>
    <w:rsid w:val="00AB48DB"/>
    <w:rsid w:val="00AB4C47"/>
    <w:rsid w:val="00AB586A"/>
    <w:rsid w:val="00AB5C92"/>
    <w:rsid w:val="00AB5E7A"/>
    <w:rsid w:val="00AB62D9"/>
    <w:rsid w:val="00AB7209"/>
    <w:rsid w:val="00AB7731"/>
    <w:rsid w:val="00AB798E"/>
    <w:rsid w:val="00AB7A3D"/>
    <w:rsid w:val="00AB7DDE"/>
    <w:rsid w:val="00AC012D"/>
    <w:rsid w:val="00AC019C"/>
    <w:rsid w:val="00AC0375"/>
    <w:rsid w:val="00AC0802"/>
    <w:rsid w:val="00AC0A2D"/>
    <w:rsid w:val="00AC0B2D"/>
    <w:rsid w:val="00AC110D"/>
    <w:rsid w:val="00AC1368"/>
    <w:rsid w:val="00AC151C"/>
    <w:rsid w:val="00AC1A5F"/>
    <w:rsid w:val="00AC210B"/>
    <w:rsid w:val="00AC239F"/>
    <w:rsid w:val="00AC2403"/>
    <w:rsid w:val="00AC2586"/>
    <w:rsid w:val="00AC27E3"/>
    <w:rsid w:val="00AC27FE"/>
    <w:rsid w:val="00AC2BD2"/>
    <w:rsid w:val="00AC2C11"/>
    <w:rsid w:val="00AC3032"/>
    <w:rsid w:val="00AC30BC"/>
    <w:rsid w:val="00AC35E9"/>
    <w:rsid w:val="00AC3B31"/>
    <w:rsid w:val="00AC40AD"/>
    <w:rsid w:val="00AC40B2"/>
    <w:rsid w:val="00AC4785"/>
    <w:rsid w:val="00AC4FDC"/>
    <w:rsid w:val="00AC5564"/>
    <w:rsid w:val="00AC57DA"/>
    <w:rsid w:val="00AC5C2C"/>
    <w:rsid w:val="00AC5C98"/>
    <w:rsid w:val="00AC656A"/>
    <w:rsid w:val="00AC670B"/>
    <w:rsid w:val="00AC6A9E"/>
    <w:rsid w:val="00AC71B2"/>
    <w:rsid w:val="00AC731F"/>
    <w:rsid w:val="00AC7485"/>
    <w:rsid w:val="00AC74FF"/>
    <w:rsid w:val="00AC786D"/>
    <w:rsid w:val="00AC7A8C"/>
    <w:rsid w:val="00AC7F2F"/>
    <w:rsid w:val="00AC7FF4"/>
    <w:rsid w:val="00AD0CC1"/>
    <w:rsid w:val="00AD12B2"/>
    <w:rsid w:val="00AD1CD3"/>
    <w:rsid w:val="00AD1D39"/>
    <w:rsid w:val="00AD212B"/>
    <w:rsid w:val="00AD23E8"/>
    <w:rsid w:val="00AD27D3"/>
    <w:rsid w:val="00AD2821"/>
    <w:rsid w:val="00AD28E5"/>
    <w:rsid w:val="00AD2B4D"/>
    <w:rsid w:val="00AD3119"/>
    <w:rsid w:val="00AD3CCC"/>
    <w:rsid w:val="00AD3CDA"/>
    <w:rsid w:val="00AD3D58"/>
    <w:rsid w:val="00AD41F0"/>
    <w:rsid w:val="00AD459A"/>
    <w:rsid w:val="00AD5101"/>
    <w:rsid w:val="00AD526D"/>
    <w:rsid w:val="00AD52E4"/>
    <w:rsid w:val="00AD52E6"/>
    <w:rsid w:val="00AD55BF"/>
    <w:rsid w:val="00AD60B0"/>
    <w:rsid w:val="00AD6A48"/>
    <w:rsid w:val="00AD7325"/>
    <w:rsid w:val="00AD74D9"/>
    <w:rsid w:val="00AD750B"/>
    <w:rsid w:val="00AD75A0"/>
    <w:rsid w:val="00AD78D5"/>
    <w:rsid w:val="00AE0564"/>
    <w:rsid w:val="00AE1274"/>
    <w:rsid w:val="00AE1515"/>
    <w:rsid w:val="00AE1E2C"/>
    <w:rsid w:val="00AE25D8"/>
    <w:rsid w:val="00AE27FF"/>
    <w:rsid w:val="00AE29BB"/>
    <w:rsid w:val="00AE2D36"/>
    <w:rsid w:val="00AE489C"/>
    <w:rsid w:val="00AE4B02"/>
    <w:rsid w:val="00AE50CC"/>
    <w:rsid w:val="00AE5160"/>
    <w:rsid w:val="00AE524C"/>
    <w:rsid w:val="00AE5879"/>
    <w:rsid w:val="00AE5948"/>
    <w:rsid w:val="00AE5BAE"/>
    <w:rsid w:val="00AE5BE4"/>
    <w:rsid w:val="00AE6205"/>
    <w:rsid w:val="00AE7381"/>
    <w:rsid w:val="00AE7512"/>
    <w:rsid w:val="00AF0293"/>
    <w:rsid w:val="00AF051B"/>
    <w:rsid w:val="00AF0B43"/>
    <w:rsid w:val="00AF0BBE"/>
    <w:rsid w:val="00AF0E4A"/>
    <w:rsid w:val="00AF0E9E"/>
    <w:rsid w:val="00AF0FC6"/>
    <w:rsid w:val="00AF0FF3"/>
    <w:rsid w:val="00AF1C54"/>
    <w:rsid w:val="00AF1D37"/>
    <w:rsid w:val="00AF205A"/>
    <w:rsid w:val="00AF279B"/>
    <w:rsid w:val="00AF2864"/>
    <w:rsid w:val="00AF2F1D"/>
    <w:rsid w:val="00AF33C9"/>
    <w:rsid w:val="00AF3414"/>
    <w:rsid w:val="00AF3784"/>
    <w:rsid w:val="00AF38F9"/>
    <w:rsid w:val="00AF3CF9"/>
    <w:rsid w:val="00AF3E3A"/>
    <w:rsid w:val="00AF4322"/>
    <w:rsid w:val="00AF4360"/>
    <w:rsid w:val="00AF4A53"/>
    <w:rsid w:val="00AF4CC0"/>
    <w:rsid w:val="00AF58DF"/>
    <w:rsid w:val="00AF61C4"/>
    <w:rsid w:val="00AF647B"/>
    <w:rsid w:val="00AF6D46"/>
    <w:rsid w:val="00AF7291"/>
    <w:rsid w:val="00B000CA"/>
    <w:rsid w:val="00B001AA"/>
    <w:rsid w:val="00B002A2"/>
    <w:rsid w:val="00B00446"/>
    <w:rsid w:val="00B01BEC"/>
    <w:rsid w:val="00B01CC5"/>
    <w:rsid w:val="00B021DF"/>
    <w:rsid w:val="00B02321"/>
    <w:rsid w:val="00B024B6"/>
    <w:rsid w:val="00B02EFC"/>
    <w:rsid w:val="00B02F50"/>
    <w:rsid w:val="00B0327E"/>
    <w:rsid w:val="00B03DAF"/>
    <w:rsid w:val="00B04415"/>
    <w:rsid w:val="00B044F5"/>
    <w:rsid w:val="00B0482F"/>
    <w:rsid w:val="00B055BB"/>
    <w:rsid w:val="00B05CF0"/>
    <w:rsid w:val="00B064B9"/>
    <w:rsid w:val="00B06F7D"/>
    <w:rsid w:val="00B07000"/>
    <w:rsid w:val="00B073F8"/>
    <w:rsid w:val="00B07515"/>
    <w:rsid w:val="00B07596"/>
    <w:rsid w:val="00B07A5D"/>
    <w:rsid w:val="00B1038B"/>
    <w:rsid w:val="00B107AD"/>
    <w:rsid w:val="00B10DE7"/>
    <w:rsid w:val="00B10DFD"/>
    <w:rsid w:val="00B110E1"/>
    <w:rsid w:val="00B111B9"/>
    <w:rsid w:val="00B116E0"/>
    <w:rsid w:val="00B1208A"/>
    <w:rsid w:val="00B12942"/>
    <w:rsid w:val="00B12F3D"/>
    <w:rsid w:val="00B13709"/>
    <w:rsid w:val="00B1456E"/>
    <w:rsid w:val="00B14B46"/>
    <w:rsid w:val="00B15952"/>
    <w:rsid w:val="00B16786"/>
    <w:rsid w:val="00B16DE3"/>
    <w:rsid w:val="00B1709B"/>
    <w:rsid w:val="00B174A5"/>
    <w:rsid w:val="00B175F6"/>
    <w:rsid w:val="00B17D9B"/>
    <w:rsid w:val="00B17E4B"/>
    <w:rsid w:val="00B17E73"/>
    <w:rsid w:val="00B17ED9"/>
    <w:rsid w:val="00B17FC8"/>
    <w:rsid w:val="00B20081"/>
    <w:rsid w:val="00B20098"/>
    <w:rsid w:val="00B20495"/>
    <w:rsid w:val="00B2059F"/>
    <w:rsid w:val="00B20C9F"/>
    <w:rsid w:val="00B21838"/>
    <w:rsid w:val="00B2266B"/>
    <w:rsid w:val="00B226DE"/>
    <w:rsid w:val="00B228E8"/>
    <w:rsid w:val="00B2299B"/>
    <w:rsid w:val="00B22C40"/>
    <w:rsid w:val="00B22D37"/>
    <w:rsid w:val="00B23167"/>
    <w:rsid w:val="00B23249"/>
    <w:rsid w:val="00B236B1"/>
    <w:rsid w:val="00B23809"/>
    <w:rsid w:val="00B23F4A"/>
    <w:rsid w:val="00B24367"/>
    <w:rsid w:val="00B24743"/>
    <w:rsid w:val="00B24968"/>
    <w:rsid w:val="00B24B2C"/>
    <w:rsid w:val="00B256DC"/>
    <w:rsid w:val="00B25997"/>
    <w:rsid w:val="00B25DD2"/>
    <w:rsid w:val="00B25E59"/>
    <w:rsid w:val="00B26D5F"/>
    <w:rsid w:val="00B27012"/>
    <w:rsid w:val="00B270E5"/>
    <w:rsid w:val="00B2750C"/>
    <w:rsid w:val="00B2768C"/>
    <w:rsid w:val="00B279CA"/>
    <w:rsid w:val="00B27A63"/>
    <w:rsid w:val="00B30192"/>
    <w:rsid w:val="00B30292"/>
    <w:rsid w:val="00B307AA"/>
    <w:rsid w:val="00B31709"/>
    <w:rsid w:val="00B31A72"/>
    <w:rsid w:val="00B32004"/>
    <w:rsid w:val="00B3204F"/>
    <w:rsid w:val="00B3258B"/>
    <w:rsid w:val="00B328F2"/>
    <w:rsid w:val="00B32B12"/>
    <w:rsid w:val="00B32B81"/>
    <w:rsid w:val="00B3305D"/>
    <w:rsid w:val="00B33170"/>
    <w:rsid w:val="00B338FD"/>
    <w:rsid w:val="00B33FF1"/>
    <w:rsid w:val="00B3410C"/>
    <w:rsid w:val="00B342CA"/>
    <w:rsid w:val="00B3519B"/>
    <w:rsid w:val="00B35DD9"/>
    <w:rsid w:val="00B366AF"/>
    <w:rsid w:val="00B36A80"/>
    <w:rsid w:val="00B36AFB"/>
    <w:rsid w:val="00B36CC5"/>
    <w:rsid w:val="00B37A19"/>
    <w:rsid w:val="00B37DCB"/>
    <w:rsid w:val="00B401BD"/>
    <w:rsid w:val="00B40354"/>
    <w:rsid w:val="00B4041E"/>
    <w:rsid w:val="00B40440"/>
    <w:rsid w:val="00B41225"/>
    <w:rsid w:val="00B41441"/>
    <w:rsid w:val="00B41B27"/>
    <w:rsid w:val="00B41BFE"/>
    <w:rsid w:val="00B421F5"/>
    <w:rsid w:val="00B4234C"/>
    <w:rsid w:val="00B42517"/>
    <w:rsid w:val="00B42DF9"/>
    <w:rsid w:val="00B42FFF"/>
    <w:rsid w:val="00B4663F"/>
    <w:rsid w:val="00B4676A"/>
    <w:rsid w:val="00B46918"/>
    <w:rsid w:val="00B46D03"/>
    <w:rsid w:val="00B46F13"/>
    <w:rsid w:val="00B47170"/>
    <w:rsid w:val="00B472DC"/>
    <w:rsid w:val="00B4751E"/>
    <w:rsid w:val="00B477EF"/>
    <w:rsid w:val="00B47B12"/>
    <w:rsid w:val="00B501CF"/>
    <w:rsid w:val="00B505A3"/>
    <w:rsid w:val="00B50603"/>
    <w:rsid w:val="00B50611"/>
    <w:rsid w:val="00B50879"/>
    <w:rsid w:val="00B50D99"/>
    <w:rsid w:val="00B50E5A"/>
    <w:rsid w:val="00B5130F"/>
    <w:rsid w:val="00B51971"/>
    <w:rsid w:val="00B52298"/>
    <w:rsid w:val="00B5263A"/>
    <w:rsid w:val="00B53926"/>
    <w:rsid w:val="00B53E64"/>
    <w:rsid w:val="00B53F18"/>
    <w:rsid w:val="00B541F8"/>
    <w:rsid w:val="00B54DA8"/>
    <w:rsid w:val="00B55349"/>
    <w:rsid w:val="00B55A86"/>
    <w:rsid w:val="00B55D98"/>
    <w:rsid w:val="00B563DA"/>
    <w:rsid w:val="00B567D9"/>
    <w:rsid w:val="00B57239"/>
    <w:rsid w:val="00B57548"/>
    <w:rsid w:val="00B5760B"/>
    <w:rsid w:val="00B57955"/>
    <w:rsid w:val="00B57F83"/>
    <w:rsid w:val="00B60320"/>
    <w:rsid w:val="00B604E5"/>
    <w:rsid w:val="00B607B6"/>
    <w:rsid w:val="00B61845"/>
    <w:rsid w:val="00B61F55"/>
    <w:rsid w:val="00B62D02"/>
    <w:rsid w:val="00B62D23"/>
    <w:rsid w:val="00B63095"/>
    <w:rsid w:val="00B6382D"/>
    <w:rsid w:val="00B639E4"/>
    <w:rsid w:val="00B6446D"/>
    <w:rsid w:val="00B64804"/>
    <w:rsid w:val="00B64880"/>
    <w:rsid w:val="00B65505"/>
    <w:rsid w:val="00B669E7"/>
    <w:rsid w:val="00B67164"/>
    <w:rsid w:val="00B6757E"/>
    <w:rsid w:val="00B67A99"/>
    <w:rsid w:val="00B67C4B"/>
    <w:rsid w:val="00B67CC8"/>
    <w:rsid w:val="00B67ECD"/>
    <w:rsid w:val="00B70097"/>
    <w:rsid w:val="00B70AD4"/>
    <w:rsid w:val="00B70C26"/>
    <w:rsid w:val="00B70C40"/>
    <w:rsid w:val="00B70CFE"/>
    <w:rsid w:val="00B70D5D"/>
    <w:rsid w:val="00B712D7"/>
    <w:rsid w:val="00B71B65"/>
    <w:rsid w:val="00B71DE9"/>
    <w:rsid w:val="00B7278D"/>
    <w:rsid w:val="00B729EE"/>
    <w:rsid w:val="00B72B83"/>
    <w:rsid w:val="00B72F66"/>
    <w:rsid w:val="00B739FA"/>
    <w:rsid w:val="00B73A7E"/>
    <w:rsid w:val="00B750A4"/>
    <w:rsid w:val="00B75A39"/>
    <w:rsid w:val="00B75CBE"/>
    <w:rsid w:val="00B76453"/>
    <w:rsid w:val="00B766C7"/>
    <w:rsid w:val="00B767B9"/>
    <w:rsid w:val="00B76EA5"/>
    <w:rsid w:val="00B772FC"/>
    <w:rsid w:val="00B77677"/>
    <w:rsid w:val="00B77F0C"/>
    <w:rsid w:val="00B80377"/>
    <w:rsid w:val="00B804E6"/>
    <w:rsid w:val="00B80BDA"/>
    <w:rsid w:val="00B80F40"/>
    <w:rsid w:val="00B810C2"/>
    <w:rsid w:val="00B81432"/>
    <w:rsid w:val="00B8199B"/>
    <w:rsid w:val="00B81ACF"/>
    <w:rsid w:val="00B81F47"/>
    <w:rsid w:val="00B82109"/>
    <w:rsid w:val="00B8262E"/>
    <w:rsid w:val="00B82B09"/>
    <w:rsid w:val="00B82D58"/>
    <w:rsid w:val="00B832E5"/>
    <w:rsid w:val="00B833C4"/>
    <w:rsid w:val="00B83886"/>
    <w:rsid w:val="00B83B81"/>
    <w:rsid w:val="00B83DB7"/>
    <w:rsid w:val="00B84D9D"/>
    <w:rsid w:val="00B854D2"/>
    <w:rsid w:val="00B85647"/>
    <w:rsid w:val="00B85796"/>
    <w:rsid w:val="00B857FF"/>
    <w:rsid w:val="00B86158"/>
    <w:rsid w:val="00B8633E"/>
    <w:rsid w:val="00B86658"/>
    <w:rsid w:val="00B869AB"/>
    <w:rsid w:val="00B86B37"/>
    <w:rsid w:val="00B8751B"/>
    <w:rsid w:val="00B8772D"/>
    <w:rsid w:val="00B87A09"/>
    <w:rsid w:val="00B9030E"/>
    <w:rsid w:val="00B903F9"/>
    <w:rsid w:val="00B90557"/>
    <w:rsid w:val="00B9096A"/>
    <w:rsid w:val="00B931AD"/>
    <w:rsid w:val="00B9326B"/>
    <w:rsid w:val="00B93601"/>
    <w:rsid w:val="00B9396E"/>
    <w:rsid w:val="00B9428C"/>
    <w:rsid w:val="00B943FA"/>
    <w:rsid w:val="00B947EC"/>
    <w:rsid w:val="00B95639"/>
    <w:rsid w:val="00B95B4B"/>
    <w:rsid w:val="00B95B74"/>
    <w:rsid w:val="00B961C8"/>
    <w:rsid w:val="00B96B17"/>
    <w:rsid w:val="00B971FD"/>
    <w:rsid w:val="00B97A2D"/>
    <w:rsid w:val="00BA0543"/>
    <w:rsid w:val="00BA0745"/>
    <w:rsid w:val="00BA1E2C"/>
    <w:rsid w:val="00BA1E71"/>
    <w:rsid w:val="00BA1F61"/>
    <w:rsid w:val="00BA23B5"/>
    <w:rsid w:val="00BA2529"/>
    <w:rsid w:val="00BA264E"/>
    <w:rsid w:val="00BA26F7"/>
    <w:rsid w:val="00BA2CAB"/>
    <w:rsid w:val="00BA2DAA"/>
    <w:rsid w:val="00BA2DF8"/>
    <w:rsid w:val="00BA3B10"/>
    <w:rsid w:val="00BA4D83"/>
    <w:rsid w:val="00BA59DD"/>
    <w:rsid w:val="00BA5D45"/>
    <w:rsid w:val="00BA62F9"/>
    <w:rsid w:val="00BA6A87"/>
    <w:rsid w:val="00BA6C3A"/>
    <w:rsid w:val="00BA7796"/>
    <w:rsid w:val="00BA7F3B"/>
    <w:rsid w:val="00BB005A"/>
    <w:rsid w:val="00BB0B76"/>
    <w:rsid w:val="00BB0D11"/>
    <w:rsid w:val="00BB10D0"/>
    <w:rsid w:val="00BB1974"/>
    <w:rsid w:val="00BB1CAB"/>
    <w:rsid w:val="00BB1D3D"/>
    <w:rsid w:val="00BB2A8C"/>
    <w:rsid w:val="00BB2E4A"/>
    <w:rsid w:val="00BB2E80"/>
    <w:rsid w:val="00BB3600"/>
    <w:rsid w:val="00BB4153"/>
    <w:rsid w:val="00BB4456"/>
    <w:rsid w:val="00BB479A"/>
    <w:rsid w:val="00BB4AED"/>
    <w:rsid w:val="00BB4CF1"/>
    <w:rsid w:val="00BB548C"/>
    <w:rsid w:val="00BB56BA"/>
    <w:rsid w:val="00BB59D3"/>
    <w:rsid w:val="00BB5BB0"/>
    <w:rsid w:val="00BB5E5A"/>
    <w:rsid w:val="00BB6228"/>
    <w:rsid w:val="00BB655B"/>
    <w:rsid w:val="00BB6576"/>
    <w:rsid w:val="00BB668A"/>
    <w:rsid w:val="00BB66FB"/>
    <w:rsid w:val="00BB6725"/>
    <w:rsid w:val="00BB6CE4"/>
    <w:rsid w:val="00BB6F46"/>
    <w:rsid w:val="00BB70E3"/>
    <w:rsid w:val="00BB733E"/>
    <w:rsid w:val="00BB7B1A"/>
    <w:rsid w:val="00BB7D9B"/>
    <w:rsid w:val="00BB7FCA"/>
    <w:rsid w:val="00BC0FCD"/>
    <w:rsid w:val="00BC1518"/>
    <w:rsid w:val="00BC1609"/>
    <w:rsid w:val="00BC193E"/>
    <w:rsid w:val="00BC1A2E"/>
    <w:rsid w:val="00BC1B49"/>
    <w:rsid w:val="00BC20A2"/>
    <w:rsid w:val="00BC2603"/>
    <w:rsid w:val="00BC272F"/>
    <w:rsid w:val="00BC295F"/>
    <w:rsid w:val="00BC3604"/>
    <w:rsid w:val="00BC3985"/>
    <w:rsid w:val="00BC3A69"/>
    <w:rsid w:val="00BC3CE0"/>
    <w:rsid w:val="00BC4124"/>
    <w:rsid w:val="00BC44EB"/>
    <w:rsid w:val="00BC4D07"/>
    <w:rsid w:val="00BC4D09"/>
    <w:rsid w:val="00BC4FCE"/>
    <w:rsid w:val="00BC5A52"/>
    <w:rsid w:val="00BC5CCD"/>
    <w:rsid w:val="00BC651F"/>
    <w:rsid w:val="00BC6672"/>
    <w:rsid w:val="00BC7148"/>
    <w:rsid w:val="00BC7801"/>
    <w:rsid w:val="00BC7982"/>
    <w:rsid w:val="00BC7A2C"/>
    <w:rsid w:val="00BD02E6"/>
    <w:rsid w:val="00BD03C1"/>
    <w:rsid w:val="00BD0D8C"/>
    <w:rsid w:val="00BD0D91"/>
    <w:rsid w:val="00BD0E1B"/>
    <w:rsid w:val="00BD1257"/>
    <w:rsid w:val="00BD14AB"/>
    <w:rsid w:val="00BD17AE"/>
    <w:rsid w:val="00BD1AB1"/>
    <w:rsid w:val="00BD2751"/>
    <w:rsid w:val="00BD2D20"/>
    <w:rsid w:val="00BD2D64"/>
    <w:rsid w:val="00BD3566"/>
    <w:rsid w:val="00BD3EB0"/>
    <w:rsid w:val="00BD46BB"/>
    <w:rsid w:val="00BD58EB"/>
    <w:rsid w:val="00BD59F2"/>
    <w:rsid w:val="00BD5E5F"/>
    <w:rsid w:val="00BD6482"/>
    <w:rsid w:val="00BD71E0"/>
    <w:rsid w:val="00BD751C"/>
    <w:rsid w:val="00BD77FE"/>
    <w:rsid w:val="00BD7E77"/>
    <w:rsid w:val="00BD7FED"/>
    <w:rsid w:val="00BE0047"/>
    <w:rsid w:val="00BE01DC"/>
    <w:rsid w:val="00BE0501"/>
    <w:rsid w:val="00BE066D"/>
    <w:rsid w:val="00BE08A7"/>
    <w:rsid w:val="00BE0BC4"/>
    <w:rsid w:val="00BE122F"/>
    <w:rsid w:val="00BE1837"/>
    <w:rsid w:val="00BE18C4"/>
    <w:rsid w:val="00BE2214"/>
    <w:rsid w:val="00BE24E1"/>
    <w:rsid w:val="00BE24E2"/>
    <w:rsid w:val="00BE2B7A"/>
    <w:rsid w:val="00BE3A9F"/>
    <w:rsid w:val="00BE3B08"/>
    <w:rsid w:val="00BE3D8F"/>
    <w:rsid w:val="00BE3E5A"/>
    <w:rsid w:val="00BE3E93"/>
    <w:rsid w:val="00BE3FEC"/>
    <w:rsid w:val="00BE4388"/>
    <w:rsid w:val="00BE45FC"/>
    <w:rsid w:val="00BE4881"/>
    <w:rsid w:val="00BE49E3"/>
    <w:rsid w:val="00BE4D86"/>
    <w:rsid w:val="00BE4D94"/>
    <w:rsid w:val="00BE5337"/>
    <w:rsid w:val="00BE53E0"/>
    <w:rsid w:val="00BE5559"/>
    <w:rsid w:val="00BE55FD"/>
    <w:rsid w:val="00BE5B28"/>
    <w:rsid w:val="00BE6295"/>
    <w:rsid w:val="00BE63E1"/>
    <w:rsid w:val="00BE6511"/>
    <w:rsid w:val="00BE674F"/>
    <w:rsid w:val="00BE6937"/>
    <w:rsid w:val="00BE6A9E"/>
    <w:rsid w:val="00BE7445"/>
    <w:rsid w:val="00BE7555"/>
    <w:rsid w:val="00BE7998"/>
    <w:rsid w:val="00BF040D"/>
    <w:rsid w:val="00BF0443"/>
    <w:rsid w:val="00BF09E9"/>
    <w:rsid w:val="00BF1488"/>
    <w:rsid w:val="00BF171E"/>
    <w:rsid w:val="00BF196E"/>
    <w:rsid w:val="00BF2613"/>
    <w:rsid w:val="00BF3A54"/>
    <w:rsid w:val="00BF3B41"/>
    <w:rsid w:val="00BF3C9E"/>
    <w:rsid w:val="00BF3FD4"/>
    <w:rsid w:val="00BF4A79"/>
    <w:rsid w:val="00BF4FB9"/>
    <w:rsid w:val="00BF501B"/>
    <w:rsid w:val="00BF50E1"/>
    <w:rsid w:val="00BF5B82"/>
    <w:rsid w:val="00BF5BC2"/>
    <w:rsid w:val="00BF5C3C"/>
    <w:rsid w:val="00BF679D"/>
    <w:rsid w:val="00C00077"/>
    <w:rsid w:val="00C022C1"/>
    <w:rsid w:val="00C02AF7"/>
    <w:rsid w:val="00C02BE2"/>
    <w:rsid w:val="00C02E46"/>
    <w:rsid w:val="00C02F10"/>
    <w:rsid w:val="00C030E8"/>
    <w:rsid w:val="00C0352B"/>
    <w:rsid w:val="00C03B53"/>
    <w:rsid w:val="00C03D00"/>
    <w:rsid w:val="00C03E87"/>
    <w:rsid w:val="00C042CD"/>
    <w:rsid w:val="00C048D6"/>
    <w:rsid w:val="00C04953"/>
    <w:rsid w:val="00C04D12"/>
    <w:rsid w:val="00C050A0"/>
    <w:rsid w:val="00C051EA"/>
    <w:rsid w:val="00C053FC"/>
    <w:rsid w:val="00C0562C"/>
    <w:rsid w:val="00C05862"/>
    <w:rsid w:val="00C05F7C"/>
    <w:rsid w:val="00C05FC8"/>
    <w:rsid w:val="00C06525"/>
    <w:rsid w:val="00C06531"/>
    <w:rsid w:val="00C0664D"/>
    <w:rsid w:val="00C066EF"/>
    <w:rsid w:val="00C068FF"/>
    <w:rsid w:val="00C06EEB"/>
    <w:rsid w:val="00C07676"/>
    <w:rsid w:val="00C078DC"/>
    <w:rsid w:val="00C07CB9"/>
    <w:rsid w:val="00C100DD"/>
    <w:rsid w:val="00C10308"/>
    <w:rsid w:val="00C10473"/>
    <w:rsid w:val="00C10824"/>
    <w:rsid w:val="00C111F1"/>
    <w:rsid w:val="00C1140C"/>
    <w:rsid w:val="00C1191E"/>
    <w:rsid w:val="00C11BBC"/>
    <w:rsid w:val="00C11BD4"/>
    <w:rsid w:val="00C11BF6"/>
    <w:rsid w:val="00C11EE7"/>
    <w:rsid w:val="00C12262"/>
    <w:rsid w:val="00C12E07"/>
    <w:rsid w:val="00C134B8"/>
    <w:rsid w:val="00C13A4B"/>
    <w:rsid w:val="00C1424E"/>
    <w:rsid w:val="00C14BDA"/>
    <w:rsid w:val="00C1502F"/>
    <w:rsid w:val="00C15F9D"/>
    <w:rsid w:val="00C16015"/>
    <w:rsid w:val="00C168BA"/>
    <w:rsid w:val="00C168CE"/>
    <w:rsid w:val="00C1782E"/>
    <w:rsid w:val="00C205D3"/>
    <w:rsid w:val="00C2060C"/>
    <w:rsid w:val="00C20C62"/>
    <w:rsid w:val="00C20CAC"/>
    <w:rsid w:val="00C2140C"/>
    <w:rsid w:val="00C21869"/>
    <w:rsid w:val="00C2201E"/>
    <w:rsid w:val="00C2258E"/>
    <w:rsid w:val="00C2282D"/>
    <w:rsid w:val="00C22C35"/>
    <w:rsid w:val="00C22D59"/>
    <w:rsid w:val="00C231C4"/>
    <w:rsid w:val="00C23253"/>
    <w:rsid w:val="00C234BF"/>
    <w:rsid w:val="00C235CB"/>
    <w:rsid w:val="00C238D3"/>
    <w:rsid w:val="00C23B9B"/>
    <w:rsid w:val="00C241A3"/>
    <w:rsid w:val="00C24C40"/>
    <w:rsid w:val="00C25864"/>
    <w:rsid w:val="00C258D8"/>
    <w:rsid w:val="00C25E53"/>
    <w:rsid w:val="00C27300"/>
    <w:rsid w:val="00C313ED"/>
    <w:rsid w:val="00C3144E"/>
    <w:rsid w:val="00C315A4"/>
    <w:rsid w:val="00C3197E"/>
    <w:rsid w:val="00C319B9"/>
    <w:rsid w:val="00C32083"/>
    <w:rsid w:val="00C323F4"/>
    <w:rsid w:val="00C326B2"/>
    <w:rsid w:val="00C3284F"/>
    <w:rsid w:val="00C32FAF"/>
    <w:rsid w:val="00C33220"/>
    <w:rsid w:val="00C334B3"/>
    <w:rsid w:val="00C33BB0"/>
    <w:rsid w:val="00C342FC"/>
    <w:rsid w:val="00C34511"/>
    <w:rsid w:val="00C34824"/>
    <w:rsid w:val="00C350D7"/>
    <w:rsid w:val="00C357A9"/>
    <w:rsid w:val="00C36E2A"/>
    <w:rsid w:val="00C37120"/>
    <w:rsid w:val="00C37BE6"/>
    <w:rsid w:val="00C40125"/>
    <w:rsid w:val="00C409B3"/>
    <w:rsid w:val="00C412F3"/>
    <w:rsid w:val="00C416C0"/>
    <w:rsid w:val="00C421E9"/>
    <w:rsid w:val="00C42C00"/>
    <w:rsid w:val="00C42FDD"/>
    <w:rsid w:val="00C43AA7"/>
    <w:rsid w:val="00C43F04"/>
    <w:rsid w:val="00C44687"/>
    <w:rsid w:val="00C44BFF"/>
    <w:rsid w:val="00C450F8"/>
    <w:rsid w:val="00C45510"/>
    <w:rsid w:val="00C45930"/>
    <w:rsid w:val="00C461EB"/>
    <w:rsid w:val="00C4649D"/>
    <w:rsid w:val="00C465CC"/>
    <w:rsid w:val="00C466A3"/>
    <w:rsid w:val="00C46A51"/>
    <w:rsid w:val="00C47050"/>
    <w:rsid w:val="00C470D0"/>
    <w:rsid w:val="00C471BA"/>
    <w:rsid w:val="00C47238"/>
    <w:rsid w:val="00C473AE"/>
    <w:rsid w:val="00C47682"/>
    <w:rsid w:val="00C479CA"/>
    <w:rsid w:val="00C502CD"/>
    <w:rsid w:val="00C505CC"/>
    <w:rsid w:val="00C506DB"/>
    <w:rsid w:val="00C508EC"/>
    <w:rsid w:val="00C50C94"/>
    <w:rsid w:val="00C510A4"/>
    <w:rsid w:val="00C511F4"/>
    <w:rsid w:val="00C5130A"/>
    <w:rsid w:val="00C5184E"/>
    <w:rsid w:val="00C51D80"/>
    <w:rsid w:val="00C5260A"/>
    <w:rsid w:val="00C52BD5"/>
    <w:rsid w:val="00C52E84"/>
    <w:rsid w:val="00C5300A"/>
    <w:rsid w:val="00C530B1"/>
    <w:rsid w:val="00C5355B"/>
    <w:rsid w:val="00C53655"/>
    <w:rsid w:val="00C53A17"/>
    <w:rsid w:val="00C53BB1"/>
    <w:rsid w:val="00C53F67"/>
    <w:rsid w:val="00C54825"/>
    <w:rsid w:val="00C54A82"/>
    <w:rsid w:val="00C54D36"/>
    <w:rsid w:val="00C550D3"/>
    <w:rsid w:val="00C5594E"/>
    <w:rsid w:val="00C56612"/>
    <w:rsid w:val="00C56868"/>
    <w:rsid w:val="00C568DE"/>
    <w:rsid w:val="00C56E74"/>
    <w:rsid w:val="00C56F5B"/>
    <w:rsid w:val="00C5744C"/>
    <w:rsid w:val="00C576B6"/>
    <w:rsid w:val="00C57BD2"/>
    <w:rsid w:val="00C57F16"/>
    <w:rsid w:val="00C600E0"/>
    <w:rsid w:val="00C6076A"/>
    <w:rsid w:val="00C612E6"/>
    <w:rsid w:val="00C616CD"/>
    <w:rsid w:val="00C618E7"/>
    <w:rsid w:val="00C61D98"/>
    <w:rsid w:val="00C61DDA"/>
    <w:rsid w:val="00C6282A"/>
    <w:rsid w:val="00C62C5C"/>
    <w:rsid w:val="00C62DFD"/>
    <w:rsid w:val="00C63C2E"/>
    <w:rsid w:val="00C64078"/>
    <w:rsid w:val="00C64547"/>
    <w:rsid w:val="00C649F5"/>
    <w:rsid w:val="00C64FDA"/>
    <w:rsid w:val="00C65095"/>
    <w:rsid w:val="00C654DA"/>
    <w:rsid w:val="00C65A88"/>
    <w:rsid w:val="00C66555"/>
    <w:rsid w:val="00C66986"/>
    <w:rsid w:val="00C66AFD"/>
    <w:rsid w:val="00C66D12"/>
    <w:rsid w:val="00C66EC0"/>
    <w:rsid w:val="00C677B0"/>
    <w:rsid w:val="00C67AAB"/>
    <w:rsid w:val="00C703BF"/>
    <w:rsid w:val="00C703E4"/>
    <w:rsid w:val="00C7057D"/>
    <w:rsid w:val="00C70641"/>
    <w:rsid w:val="00C71EFF"/>
    <w:rsid w:val="00C72122"/>
    <w:rsid w:val="00C721E7"/>
    <w:rsid w:val="00C72217"/>
    <w:rsid w:val="00C73179"/>
    <w:rsid w:val="00C737A1"/>
    <w:rsid w:val="00C73B68"/>
    <w:rsid w:val="00C73C47"/>
    <w:rsid w:val="00C74305"/>
    <w:rsid w:val="00C748ED"/>
    <w:rsid w:val="00C74D14"/>
    <w:rsid w:val="00C750D3"/>
    <w:rsid w:val="00C756F2"/>
    <w:rsid w:val="00C75854"/>
    <w:rsid w:val="00C75874"/>
    <w:rsid w:val="00C75A0A"/>
    <w:rsid w:val="00C75AE2"/>
    <w:rsid w:val="00C763C5"/>
    <w:rsid w:val="00C76B2B"/>
    <w:rsid w:val="00C76B3E"/>
    <w:rsid w:val="00C76D58"/>
    <w:rsid w:val="00C77084"/>
    <w:rsid w:val="00C77FF7"/>
    <w:rsid w:val="00C80216"/>
    <w:rsid w:val="00C806D7"/>
    <w:rsid w:val="00C808D8"/>
    <w:rsid w:val="00C80CDA"/>
    <w:rsid w:val="00C80E08"/>
    <w:rsid w:val="00C80E12"/>
    <w:rsid w:val="00C81071"/>
    <w:rsid w:val="00C82032"/>
    <w:rsid w:val="00C823CA"/>
    <w:rsid w:val="00C82AC0"/>
    <w:rsid w:val="00C82E16"/>
    <w:rsid w:val="00C82EAD"/>
    <w:rsid w:val="00C832EE"/>
    <w:rsid w:val="00C83730"/>
    <w:rsid w:val="00C83AD5"/>
    <w:rsid w:val="00C840C6"/>
    <w:rsid w:val="00C84169"/>
    <w:rsid w:val="00C84F0C"/>
    <w:rsid w:val="00C85020"/>
    <w:rsid w:val="00C852FD"/>
    <w:rsid w:val="00C85419"/>
    <w:rsid w:val="00C85909"/>
    <w:rsid w:val="00C86300"/>
    <w:rsid w:val="00C86F81"/>
    <w:rsid w:val="00C873B3"/>
    <w:rsid w:val="00C90203"/>
    <w:rsid w:val="00C903F6"/>
    <w:rsid w:val="00C908F1"/>
    <w:rsid w:val="00C921CD"/>
    <w:rsid w:val="00C93103"/>
    <w:rsid w:val="00C93476"/>
    <w:rsid w:val="00C9396A"/>
    <w:rsid w:val="00C93A53"/>
    <w:rsid w:val="00C93F14"/>
    <w:rsid w:val="00C9438B"/>
    <w:rsid w:val="00C94915"/>
    <w:rsid w:val="00C95CD6"/>
    <w:rsid w:val="00C961E5"/>
    <w:rsid w:val="00C9647E"/>
    <w:rsid w:val="00C96DB6"/>
    <w:rsid w:val="00C97388"/>
    <w:rsid w:val="00C97AEA"/>
    <w:rsid w:val="00C97BD8"/>
    <w:rsid w:val="00C97E40"/>
    <w:rsid w:val="00CA04B9"/>
    <w:rsid w:val="00CA0BE0"/>
    <w:rsid w:val="00CA127D"/>
    <w:rsid w:val="00CA13A0"/>
    <w:rsid w:val="00CA3236"/>
    <w:rsid w:val="00CA3564"/>
    <w:rsid w:val="00CA361A"/>
    <w:rsid w:val="00CA3C02"/>
    <w:rsid w:val="00CA4742"/>
    <w:rsid w:val="00CA4B25"/>
    <w:rsid w:val="00CA52D0"/>
    <w:rsid w:val="00CA55D6"/>
    <w:rsid w:val="00CA5BD1"/>
    <w:rsid w:val="00CA64DA"/>
    <w:rsid w:val="00CA6541"/>
    <w:rsid w:val="00CA6749"/>
    <w:rsid w:val="00CA69A8"/>
    <w:rsid w:val="00CA7169"/>
    <w:rsid w:val="00CA71EC"/>
    <w:rsid w:val="00CA7AA4"/>
    <w:rsid w:val="00CB00BB"/>
    <w:rsid w:val="00CB02DA"/>
    <w:rsid w:val="00CB0421"/>
    <w:rsid w:val="00CB165A"/>
    <w:rsid w:val="00CB1C8A"/>
    <w:rsid w:val="00CB1E41"/>
    <w:rsid w:val="00CB20E7"/>
    <w:rsid w:val="00CB266A"/>
    <w:rsid w:val="00CB3170"/>
    <w:rsid w:val="00CB358D"/>
    <w:rsid w:val="00CB3696"/>
    <w:rsid w:val="00CB3A37"/>
    <w:rsid w:val="00CB3E03"/>
    <w:rsid w:val="00CB3EC2"/>
    <w:rsid w:val="00CB41BB"/>
    <w:rsid w:val="00CB472C"/>
    <w:rsid w:val="00CB48B3"/>
    <w:rsid w:val="00CB4AA3"/>
    <w:rsid w:val="00CB4D63"/>
    <w:rsid w:val="00CB4EA1"/>
    <w:rsid w:val="00CB4F6C"/>
    <w:rsid w:val="00CB4F73"/>
    <w:rsid w:val="00CB5632"/>
    <w:rsid w:val="00CB5953"/>
    <w:rsid w:val="00CB5A23"/>
    <w:rsid w:val="00CB61E4"/>
    <w:rsid w:val="00CB660D"/>
    <w:rsid w:val="00CB66CB"/>
    <w:rsid w:val="00CB68E6"/>
    <w:rsid w:val="00CB7C9F"/>
    <w:rsid w:val="00CC025F"/>
    <w:rsid w:val="00CC02AD"/>
    <w:rsid w:val="00CC06E3"/>
    <w:rsid w:val="00CC0AD7"/>
    <w:rsid w:val="00CC1A12"/>
    <w:rsid w:val="00CC2243"/>
    <w:rsid w:val="00CC22A3"/>
    <w:rsid w:val="00CC296B"/>
    <w:rsid w:val="00CC2B17"/>
    <w:rsid w:val="00CC2B6B"/>
    <w:rsid w:val="00CC3DB0"/>
    <w:rsid w:val="00CC426C"/>
    <w:rsid w:val="00CC49B3"/>
    <w:rsid w:val="00CC4E28"/>
    <w:rsid w:val="00CC522B"/>
    <w:rsid w:val="00CC5273"/>
    <w:rsid w:val="00CC52B0"/>
    <w:rsid w:val="00CC5AEF"/>
    <w:rsid w:val="00CC5F95"/>
    <w:rsid w:val="00CC5F9A"/>
    <w:rsid w:val="00CC6351"/>
    <w:rsid w:val="00CC64EC"/>
    <w:rsid w:val="00CC65EC"/>
    <w:rsid w:val="00CD0207"/>
    <w:rsid w:val="00CD0579"/>
    <w:rsid w:val="00CD0B03"/>
    <w:rsid w:val="00CD0B29"/>
    <w:rsid w:val="00CD0DF2"/>
    <w:rsid w:val="00CD0F2E"/>
    <w:rsid w:val="00CD290A"/>
    <w:rsid w:val="00CD2C3C"/>
    <w:rsid w:val="00CD30D4"/>
    <w:rsid w:val="00CD3624"/>
    <w:rsid w:val="00CD3A4C"/>
    <w:rsid w:val="00CD3B3D"/>
    <w:rsid w:val="00CD3DBC"/>
    <w:rsid w:val="00CD43DC"/>
    <w:rsid w:val="00CD455A"/>
    <w:rsid w:val="00CD4747"/>
    <w:rsid w:val="00CD4E22"/>
    <w:rsid w:val="00CD4F3D"/>
    <w:rsid w:val="00CD55BB"/>
    <w:rsid w:val="00CD56EA"/>
    <w:rsid w:val="00CD58A6"/>
    <w:rsid w:val="00CD5A26"/>
    <w:rsid w:val="00CD5D9D"/>
    <w:rsid w:val="00CD6781"/>
    <w:rsid w:val="00CD6A98"/>
    <w:rsid w:val="00CD6CC7"/>
    <w:rsid w:val="00CD6D68"/>
    <w:rsid w:val="00CD708B"/>
    <w:rsid w:val="00CD72BF"/>
    <w:rsid w:val="00CD74E0"/>
    <w:rsid w:val="00CD759C"/>
    <w:rsid w:val="00CD7D05"/>
    <w:rsid w:val="00CE00D6"/>
    <w:rsid w:val="00CE06FC"/>
    <w:rsid w:val="00CE0A17"/>
    <w:rsid w:val="00CE0B0C"/>
    <w:rsid w:val="00CE0F58"/>
    <w:rsid w:val="00CE112D"/>
    <w:rsid w:val="00CE16A5"/>
    <w:rsid w:val="00CE2550"/>
    <w:rsid w:val="00CE2581"/>
    <w:rsid w:val="00CE2FCE"/>
    <w:rsid w:val="00CE36BA"/>
    <w:rsid w:val="00CE371A"/>
    <w:rsid w:val="00CE37A8"/>
    <w:rsid w:val="00CE4811"/>
    <w:rsid w:val="00CE4EC1"/>
    <w:rsid w:val="00CE5397"/>
    <w:rsid w:val="00CE57E3"/>
    <w:rsid w:val="00CE5D15"/>
    <w:rsid w:val="00CE5EF2"/>
    <w:rsid w:val="00CE66C8"/>
    <w:rsid w:val="00CE67F0"/>
    <w:rsid w:val="00CE6B14"/>
    <w:rsid w:val="00CE6F33"/>
    <w:rsid w:val="00CF0260"/>
    <w:rsid w:val="00CF0C8F"/>
    <w:rsid w:val="00CF0E6B"/>
    <w:rsid w:val="00CF0F2E"/>
    <w:rsid w:val="00CF1466"/>
    <w:rsid w:val="00CF1792"/>
    <w:rsid w:val="00CF21DA"/>
    <w:rsid w:val="00CF239F"/>
    <w:rsid w:val="00CF24B0"/>
    <w:rsid w:val="00CF2782"/>
    <w:rsid w:val="00CF2CF3"/>
    <w:rsid w:val="00CF2F73"/>
    <w:rsid w:val="00CF2FC1"/>
    <w:rsid w:val="00CF3DAB"/>
    <w:rsid w:val="00CF42F5"/>
    <w:rsid w:val="00CF4CD4"/>
    <w:rsid w:val="00CF530B"/>
    <w:rsid w:val="00CF5C29"/>
    <w:rsid w:val="00CF6528"/>
    <w:rsid w:val="00CF69A9"/>
    <w:rsid w:val="00CF6E06"/>
    <w:rsid w:val="00CF6F1A"/>
    <w:rsid w:val="00CF75D3"/>
    <w:rsid w:val="00CF7769"/>
    <w:rsid w:val="00CF7D6E"/>
    <w:rsid w:val="00D00E52"/>
    <w:rsid w:val="00D02389"/>
    <w:rsid w:val="00D027C0"/>
    <w:rsid w:val="00D02ABE"/>
    <w:rsid w:val="00D031FB"/>
    <w:rsid w:val="00D03670"/>
    <w:rsid w:val="00D0395B"/>
    <w:rsid w:val="00D03D13"/>
    <w:rsid w:val="00D0432E"/>
    <w:rsid w:val="00D04646"/>
    <w:rsid w:val="00D05225"/>
    <w:rsid w:val="00D05D88"/>
    <w:rsid w:val="00D060E1"/>
    <w:rsid w:val="00D063F2"/>
    <w:rsid w:val="00D0673C"/>
    <w:rsid w:val="00D06A93"/>
    <w:rsid w:val="00D06E15"/>
    <w:rsid w:val="00D06EAB"/>
    <w:rsid w:val="00D07228"/>
    <w:rsid w:val="00D07B73"/>
    <w:rsid w:val="00D07BC8"/>
    <w:rsid w:val="00D07CD3"/>
    <w:rsid w:val="00D07F04"/>
    <w:rsid w:val="00D07F41"/>
    <w:rsid w:val="00D10194"/>
    <w:rsid w:val="00D102C1"/>
    <w:rsid w:val="00D1106C"/>
    <w:rsid w:val="00D11AAA"/>
    <w:rsid w:val="00D12B70"/>
    <w:rsid w:val="00D12EA0"/>
    <w:rsid w:val="00D13206"/>
    <w:rsid w:val="00D13453"/>
    <w:rsid w:val="00D13927"/>
    <w:rsid w:val="00D14C20"/>
    <w:rsid w:val="00D14E76"/>
    <w:rsid w:val="00D1506C"/>
    <w:rsid w:val="00D150B4"/>
    <w:rsid w:val="00D15103"/>
    <w:rsid w:val="00D154CE"/>
    <w:rsid w:val="00D15945"/>
    <w:rsid w:val="00D15972"/>
    <w:rsid w:val="00D1599B"/>
    <w:rsid w:val="00D15B14"/>
    <w:rsid w:val="00D15DF2"/>
    <w:rsid w:val="00D15F35"/>
    <w:rsid w:val="00D1627C"/>
    <w:rsid w:val="00D16A4C"/>
    <w:rsid w:val="00D16B7D"/>
    <w:rsid w:val="00D16D37"/>
    <w:rsid w:val="00D17049"/>
    <w:rsid w:val="00D1727C"/>
    <w:rsid w:val="00D17831"/>
    <w:rsid w:val="00D17A3E"/>
    <w:rsid w:val="00D17A64"/>
    <w:rsid w:val="00D17D02"/>
    <w:rsid w:val="00D17E1C"/>
    <w:rsid w:val="00D207D5"/>
    <w:rsid w:val="00D21A09"/>
    <w:rsid w:val="00D2204A"/>
    <w:rsid w:val="00D2228F"/>
    <w:rsid w:val="00D2246E"/>
    <w:rsid w:val="00D22C1D"/>
    <w:rsid w:val="00D232A9"/>
    <w:rsid w:val="00D23BA1"/>
    <w:rsid w:val="00D23E54"/>
    <w:rsid w:val="00D2416A"/>
    <w:rsid w:val="00D24EF2"/>
    <w:rsid w:val="00D251B0"/>
    <w:rsid w:val="00D251BC"/>
    <w:rsid w:val="00D25E12"/>
    <w:rsid w:val="00D2631C"/>
    <w:rsid w:val="00D26401"/>
    <w:rsid w:val="00D265BE"/>
    <w:rsid w:val="00D26DC0"/>
    <w:rsid w:val="00D27387"/>
    <w:rsid w:val="00D27B43"/>
    <w:rsid w:val="00D27D46"/>
    <w:rsid w:val="00D27F67"/>
    <w:rsid w:val="00D301A7"/>
    <w:rsid w:val="00D30487"/>
    <w:rsid w:val="00D307DE"/>
    <w:rsid w:val="00D309A4"/>
    <w:rsid w:val="00D309B4"/>
    <w:rsid w:val="00D309E6"/>
    <w:rsid w:val="00D30BC1"/>
    <w:rsid w:val="00D30C24"/>
    <w:rsid w:val="00D31207"/>
    <w:rsid w:val="00D31AA3"/>
    <w:rsid w:val="00D31BE3"/>
    <w:rsid w:val="00D31C24"/>
    <w:rsid w:val="00D32060"/>
    <w:rsid w:val="00D32342"/>
    <w:rsid w:val="00D32A52"/>
    <w:rsid w:val="00D32D35"/>
    <w:rsid w:val="00D332B0"/>
    <w:rsid w:val="00D335FF"/>
    <w:rsid w:val="00D33716"/>
    <w:rsid w:val="00D340AB"/>
    <w:rsid w:val="00D3417D"/>
    <w:rsid w:val="00D34210"/>
    <w:rsid w:val="00D342A7"/>
    <w:rsid w:val="00D34BA6"/>
    <w:rsid w:val="00D34D74"/>
    <w:rsid w:val="00D34FCD"/>
    <w:rsid w:val="00D35057"/>
    <w:rsid w:val="00D350FC"/>
    <w:rsid w:val="00D352B1"/>
    <w:rsid w:val="00D354E4"/>
    <w:rsid w:val="00D35577"/>
    <w:rsid w:val="00D355FB"/>
    <w:rsid w:val="00D35757"/>
    <w:rsid w:val="00D35B0E"/>
    <w:rsid w:val="00D35C9E"/>
    <w:rsid w:val="00D35CB1"/>
    <w:rsid w:val="00D3650C"/>
    <w:rsid w:val="00D36E70"/>
    <w:rsid w:val="00D37BCD"/>
    <w:rsid w:val="00D37C90"/>
    <w:rsid w:val="00D40064"/>
    <w:rsid w:val="00D40B21"/>
    <w:rsid w:val="00D4107A"/>
    <w:rsid w:val="00D41CE5"/>
    <w:rsid w:val="00D4290E"/>
    <w:rsid w:val="00D42E29"/>
    <w:rsid w:val="00D43417"/>
    <w:rsid w:val="00D43464"/>
    <w:rsid w:val="00D43C1C"/>
    <w:rsid w:val="00D43CA3"/>
    <w:rsid w:val="00D43E6C"/>
    <w:rsid w:val="00D441C9"/>
    <w:rsid w:val="00D447A7"/>
    <w:rsid w:val="00D44808"/>
    <w:rsid w:val="00D449A4"/>
    <w:rsid w:val="00D44CB0"/>
    <w:rsid w:val="00D44D31"/>
    <w:rsid w:val="00D45031"/>
    <w:rsid w:val="00D4522E"/>
    <w:rsid w:val="00D453A6"/>
    <w:rsid w:val="00D45ACF"/>
    <w:rsid w:val="00D45B07"/>
    <w:rsid w:val="00D45B5C"/>
    <w:rsid w:val="00D4613A"/>
    <w:rsid w:val="00D4627F"/>
    <w:rsid w:val="00D47163"/>
    <w:rsid w:val="00D4733B"/>
    <w:rsid w:val="00D47CCA"/>
    <w:rsid w:val="00D47CF5"/>
    <w:rsid w:val="00D47D35"/>
    <w:rsid w:val="00D503D2"/>
    <w:rsid w:val="00D507F9"/>
    <w:rsid w:val="00D50968"/>
    <w:rsid w:val="00D50970"/>
    <w:rsid w:val="00D5135D"/>
    <w:rsid w:val="00D51804"/>
    <w:rsid w:val="00D51C0E"/>
    <w:rsid w:val="00D51C4B"/>
    <w:rsid w:val="00D51CF3"/>
    <w:rsid w:val="00D52B01"/>
    <w:rsid w:val="00D53076"/>
    <w:rsid w:val="00D53299"/>
    <w:rsid w:val="00D5360D"/>
    <w:rsid w:val="00D536C4"/>
    <w:rsid w:val="00D53847"/>
    <w:rsid w:val="00D538F0"/>
    <w:rsid w:val="00D53CC4"/>
    <w:rsid w:val="00D53F7F"/>
    <w:rsid w:val="00D540F8"/>
    <w:rsid w:val="00D54296"/>
    <w:rsid w:val="00D5527C"/>
    <w:rsid w:val="00D56235"/>
    <w:rsid w:val="00D563D4"/>
    <w:rsid w:val="00D56455"/>
    <w:rsid w:val="00D575E7"/>
    <w:rsid w:val="00D57844"/>
    <w:rsid w:val="00D579A9"/>
    <w:rsid w:val="00D579FB"/>
    <w:rsid w:val="00D60058"/>
    <w:rsid w:val="00D60515"/>
    <w:rsid w:val="00D610B2"/>
    <w:rsid w:val="00D610E6"/>
    <w:rsid w:val="00D61971"/>
    <w:rsid w:val="00D6283F"/>
    <w:rsid w:val="00D62F88"/>
    <w:rsid w:val="00D6340A"/>
    <w:rsid w:val="00D634A8"/>
    <w:rsid w:val="00D63768"/>
    <w:rsid w:val="00D637D8"/>
    <w:rsid w:val="00D63938"/>
    <w:rsid w:val="00D63A49"/>
    <w:rsid w:val="00D63AE0"/>
    <w:rsid w:val="00D642C9"/>
    <w:rsid w:val="00D64A59"/>
    <w:rsid w:val="00D64B19"/>
    <w:rsid w:val="00D64E51"/>
    <w:rsid w:val="00D653B7"/>
    <w:rsid w:val="00D657AA"/>
    <w:rsid w:val="00D657D9"/>
    <w:rsid w:val="00D65EB8"/>
    <w:rsid w:val="00D66115"/>
    <w:rsid w:val="00D66174"/>
    <w:rsid w:val="00D661BA"/>
    <w:rsid w:val="00D6665D"/>
    <w:rsid w:val="00D668A0"/>
    <w:rsid w:val="00D66EFB"/>
    <w:rsid w:val="00D672A0"/>
    <w:rsid w:val="00D67BD6"/>
    <w:rsid w:val="00D70319"/>
    <w:rsid w:val="00D705AD"/>
    <w:rsid w:val="00D7081C"/>
    <w:rsid w:val="00D70D4E"/>
    <w:rsid w:val="00D70E92"/>
    <w:rsid w:val="00D71218"/>
    <w:rsid w:val="00D7129E"/>
    <w:rsid w:val="00D71324"/>
    <w:rsid w:val="00D71347"/>
    <w:rsid w:val="00D715C6"/>
    <w:rsid w:val="00D71EC4"/>
    <w:rsid w:val="00D726F6"/>
    <w:rsid w:val="00D72C61"/>
    <w:rsid w:val="00D72EAA"/>
    <w:rsid w:val="00D73239"/>
    <w:rsid w:val="00D73AE6"/>
    <w:rsid w:val="00D73E2D"/>
    <w:rsid w:val="00D73E50"/>
    <w:rsid w:val="00D74600"/>
    <w:rsid w:val="00D74B47"/>
    <w:rsid w:val="00D74E70"/>
    <w:rsid w:val="00D74EDE"/>
    <w:rsid w:val="00D750B3"/>
    <w:rsid w:val="00D75235"/>
    <w:rsid w:val="00D75402"/>
    <w:rsid w:val="00D75942"/>
    <w:rsid w:val="00D763FF"/>
    <w:rsid w:val="00D76860"/>
    <w:rsid w:val="00D76EC1"/>
    <w:rsid w:val="00D778A1"/>
    <w:rsid w:val="00D77DE8"/>
    <w:rsid w:val="00D77E70"/>
    <w:rsid w:val="00D77F58"/>
    <w:rsid w:val="00D8035B"/>
    <w:rsid w:val="00D809E3"/>
    <w:rsid w:val="00D80A00"/>
    <w:rsid w:val="00D80AED"/>
    <w:rsid w:val="00D812CB"/>
    <w:rsid w:val="00D81A8E"/>
    <w:rsid w:val="00D81B22"/>
    <w:rsid w:val="00D81B67"/>
    <w:rsid w:val="00D81C73"/>
    <w:rsid w:val="00D82472"/>
    <w:rsid w:val="00D83377"/>
    <w:rsid w:val="00D838EC"/>
    <w:rsid w:val="00D85BB4"/>
    <w:rsid w:val="00D85DE8"/>
    <w:rsid w:val="00D868B6"/>
    <w:rsid w:val="00D86963"/>
    <w:rsid w:val="00D86C3E"/>
    <w:rsid w:val="00D86E37"/>
    <w:rsid w:val="00D873DE"/>
    <w:rsid w:val="00D87986"/>
    <w:rsid w:val="00D87D33"/>
    <w:rsid w:val="00D90159"/>
    <w:rsid w:val="00D90CCE"/>
    <w:rsid w:val="00D916A7"/>
    <w:rsid w:val="00D916D1"/>
    <w:rsid w:val="00D91BC2"/>
    <w:rsid w:val="00D91D1C"/>
    <w:rsid w:val="00D91FA9"/>
    <w:rsid w:val="00D921B3"/>
    <w:rsid w:val="00D9239B"/>
    <w:rsid w:val="00D9260E"/>
    <w:rsid w:val="00D92A7F"/>
    <w:rsid w:val="00D92C05"/>
    <w:rsid w:val="00D92C13"/>
    <w:rsid w:val="00D92C45"/>
    <w:rsid w:val="00D92F26"/>
    <w:rsid w:val="00D93AA5"/>
    <w:rsid w:val="00D93C69"/>
    <w:rsid w:val="00D93CBF"/>
    <w:rsid w:val="00D942FC"/>
    <w:rsid w:val="00D9437A"/>
    <w:rsid w:val="00D945F7"/>
    <w:rsid w:val="00D9474D"/>
    <w:rsid w:val="00D953C5"/>
    <w:rsid w:val="00D95C0E"/>
    <w:rsid w:val="00D95D5A"/>
    <w:rsid w:val="00D96466"/>
    <w:rsid w:val="00D96913"/>
    <w:rsid w:val="00D96C45"/>
    <w:rsid w:val="00D96F20"/>
    <w:rsid w:val="00D9724F"/>
    <w:rsid w:val="00D9750C"/>
    <w:rsid w:val="00DA0037"/>
    <w:rsid w:val="00DA0209"/>
    <w:rsid w:val="00DA0331"/>
    <w:rsid w:val="00DA0484"/>
    <w:rsid w:val="00DA0579"/>
    <w:rsid w:val="00DA067E"/>
    <w:rsid w:val="00DA1413"/>
    <w:rsid w:val="00DA16D0"/>
    <w:rsid w:val="00DA1A97"/>
    <w:rsid w:val="00DA242C"/>
    <w:rsid w:val="00DA2479"/>
    <w:rsid w:val="00DA24BA"/>
    <w:rsid w:val="00DA26A1"/>
    <w:rsid w:val="00DA270E"/>
    <w:rsid w:val="00DA2B28"/>
    <w:rsid w:val="00DA34E4"/>
    <w:rsid w:val="00DA380B"/>
    <w:rsid w:val="00DA3F86"/>
    <w:rsid w:val="00DA4227"/>
    <w:rsid w:val="00DA4489"/>
    <w:rsid w:val="00DA5136"/>
    <w:rsid w:val="00DA5335"/>
    <w:rsid w:val="00DA5430"/>
    <w:rsid w:val="00DA6004"/>
    <w:rsid w:val="00DA6526"/>
    <w:rsid w:val="00DA6968"/>
    <w:rsid w:val="00DA6D5B"/>
    <w:rsid w:val="00DA6FA6"/>
    <w:rsid w:val="00DA74D0"/>
    <w:rsid w:val="00DA7751"/>
    <w:rsid w:val="00DA7898"/>
    <w:rsid w:val="00DA78F6"/>
    <w:rsid w:val="00DA7999"/>
    <w:rsid w:val="00DA7BFA"/>
    <w:rsid w:val="00DA7DA6"/>
    <w:rsid w:val="00DB0101"/>
    <w:rsid w:val="00DB0150"/>
    <w:rsid w:val="00DB01F8"/>
    <w:rsid w:val="00DB04D9"/>
    <w:rsid w:val="00DB066E"/>
    <w:rsid w:val="00DB1ED6"/>
    <w:rsid w:val="00DB2A7E"/>
    <w:rsid w:val="00DB3A2B"/>
    <w:rsid w:val="00DB3D9E"/>
    <w:rsid w:val="00DB3DA8"/>
    <w:rsid w:val="00DB40BE"/>
    <w:rsid w:val="00DB42A3"/>
    <w:rsid w:val="00DB44F4"/>
    <w:rsid w:val="00DB4828"/>
    <w:rsid w:val="00DB4994"/>
    <w:rsid w:val="00DB4D17"/>
    <w:rsid w:val="00DB4D5F"/>
    <w:rsid w:val="00DB4E84"/>
    <w:rsid w:val="00DB5756"/>
    <w:rsid w:val="00DB5CFA"/>
    <w:rsid w:val="00DB5E32"/>
    <w:rsid w:val="00DB5EE2"/>
    <w:rsid w:val="00DB64CD"/>
    <w:rsid w:val="00DB692D"/>
    <w:rsid w:val="00DB6AD7"/>
    <w:rsid w:val="00DB7BAF"/>
    <w:rsid w:val="00DB7C25"/>
    <w:rsid w:val="00DC06DC"/>
    <w:rsid w:val="00DC0E73"/>
    <w:rsid w:val="00DC1666"/>
    <w:rsid w:val="00DC1E2C"/>
    <w:rsid w:val="00DC2120"/>
    <w:rsid w:val="00DC244B"/>
    <w:rsid w:val="00DC2C83"/>
    <w:rsid w:val="00DC311D"/>
    <w:rsid w:val="00DC3354"/>
    <w:rsid w:val="00DC36EB"/>
    <w:rsid w:val="00DC39FE"/>
    <w:rsid w:val="00DC3C78"/>
    <w:rsid w:val="00DC4386"/>
    <w:rsid w:val="00DC45C2"/>
    <w:rsid w:val="00DC45E4"/>
    <w:rsid w:val="00DC47F8"/>
    <w:rsid w:val="00DC4BBF"/>
    <w:rsid w:val="00DC52B2"/>
    <w:rsid w:val="00DC71D7"/>
    <w:rsid w:val="00DD0732"/>
    <w:rsid w:val="00DD0773"/>
    <w:rsid w:val="00DD197C"/>
    <w:rsid w:val="00DD1C14"/>
    <w:rsid w:val="00DD1CFB"/>
    <w:rsid w:val="00DD24DB"/>
    <w:rsid w:val="00DD2592"/>
    <w:rsid w:val="00DD25A4"/>
    <w:rsid w:val="00DD288D"/>
    <w:rsid w:val="00DD357C"/>
    <w:rsid w:val="00DD3995"/>
    <w:rsid w:val="00DD3CED"/>
    <w:rsid w:val="00DD448F"/>
    <w:rsid w:val="00DD4AD4"/>
    <w:rsid w:val="00DD58A7"/>
    <w:rsid w:val="00DD59C0"/>
    <w:rsid w:val="00DD5AE1"/>
    <w:rsid w:val="00DD5CFA"/>
    <w:rsid w:val="00DD5FDE"/>
    <w:rsid w:val="00DD70FE"/>
    <w:rsid w:val="00DD7128"/>
    <w:rsid w:val="00DD78A7"/>
    <w:rsid w:val="00DD7C3D"/>
    <w:rsid w:val="00DD7FB9"/>
    <w:rsid w:val="00DE046B"/>
    <w:rsid w:val="00DE061B"/>
    <w:rsid w:val="00DE0EB6"/>
    <w:rsid w:val="00DE1BCB"/>
    <w:rsid w:val="00DE21AD"/>
    <w:rsid w:val="00DE2684"/>
    <w:rsid w:val="00DE2998"/>
    <w:rsid w:val="00DE2B27"/>
    <w:rsid w:val="00DE3715"/>
    <w:rsid w:val="00DE37F0"/>
    <w:rsid w:val="00DE389C"/>
    <w:rsid w:val="00DE3995"/>
    <w:rsid w:val="00DE4DEF"/>
    <w:rsid w:val="00DE53D8"/>
    <w:rsid w:val="00DE5453"/>
    <w:rsid w:val="00DE55E9"/>
    <w:rsid w:val="00DE6319"/>
    <w:rsid w:val="00DE63AE"/>
    <w:rsid w:val="00DE6EF2"/>
    <w:rsid w:val="00DE6F94"/>
    <w:rsid w:val="00DE7972"/>
    <w:rsid w:val="00DE7A7F"/>
    <w:rsid w:val="00DE7C01"/>
    <w:rsid w:val="00DE7C62"/>
    <w:rsid w:val="00DE7DE7"/>
    <w:rsid w:val="00DF0169"/>
    <w:rsid w:val="00DF0179"/>
    <w:rsid w:val="00DF0BD8"/>
    <w:rsid w:val="00DF0DC5"/>
    <w:rsid w:val="00DF1165"/>
    <w:rsid w:val="00DF152C"/>
    <w:rsid w:val="00DF1BDA"/>
    <w:rsid w:val="00DF211E"/>
    <w:rsid w:val="00DF222D"/>
    <w:rsid w:val="00DF2BEE"/>
    <w:rsid w:val="00DF2DCA"/>
    <w:rsid w:val="00DF3114"/>
    <w:rsid w:val="00DF3C28"/>
    <w:rsid w:val="00DF4BFE"/>
    <w:rsid w:val="00DF52F7"/>
    <w:rsid w:val="00DF5B89"/>
    <w:rsid w:val="00DF5C47"/>
    <w:rsid w:val="00DF5C6F"/>
    <w:rsid w:val="00DF5CBC"/>
    <w:rsid w:val="00DF6EA5"/>
    <w:rsid w:val="00DF717E"/>
    <w:rsid w:val="00DF732B"/>
    <w:rsid w:val="00DF742C"/>
    <w:rsid w:val="00E0041C"/>
    <w:rsid w:val="00E00AEA"/>
    <w:rsid w:val="00E00D6D"/>
    <w:rsid w:val="00E0138F"/>
    <w:rsid w:val="00E018EC"/>
    <w:rsid w:val="00E025BC"/>
    <w:rsid w:val="00E02FAE"/>
    <w:rsid w:val="00E03343"/>
    <w:rsid w:val="00E03445"/>
    <w:rsid w:val="00E035E6"/>
    <w:rsid w:val="00E03AC4"/>
    <w:rsid w:val="00E044B5"/>
    <w:rsid w:val="00E0496D"/>
    <w:rsid w:val="00E04B2A"/>
    <w:rsid w:val="00E04B4B"/>
    <w:rsid w:val="00E053A8"/>
    <w:rsid w:val="00E05B39"/>
    <w:rsid w:val="00E05C4B"/>
    <w:rsid w:val="00E05DD7"/>
    <w:rsid w:val="00E0604A"/>
    <w:rsid w:val="00E06843"/>
    <w:rsid w:val="00E101C2"/>
    <w:rsid w:val="00E102B9"/>
    <w:rsid w:val="00E1067D"/>
    <w:rsid w:val="00E10AF2"/>
    <w:rsid w:val="00E10C23"/>
    <w:rsid w:val="00E117E9"/>
    <w:rsid w:val="00E11C5F"/>
    <w:rsid w:val="00E124EB"/>
    <w:rsid w:val="00E12B89"/>
    <w:rsid w:val="00E13627"/>
    <w:rsid w:val="00E138AE"/>
    <w:rsid w:val="00E13F00"/>
    <w:rsid w:val="00E1431D"/>
    <w:rsid w:val="00E144CC"/>
    <w:rsid w:val="00E14A1A"/>
    <w:rsid w:val="00E14A4A"/>
    <w:rsid w:val="00E14BFD"/>
    <w:rsid w:val="00E1522D"/>
    <w:rsid w:val="00E154C5"/>
    <w:rsid w:val="00E154FC"/>
    <w:rsid w:val="00E16104"/>
    <w:rsid w:val="00E161CA"/>
    <w:rsid w:val="00E17054"/>
    <w:rsid w:val="00E17C4B"/>
    <w:rsid w:val="00E17D93"/>
    <w:rsid w:val="00E20337"/>
    <w:rsid w:val="00E20D2A"/>
    <w:rsid w:val="00E213EC"/>
    <w:rsid w:val="00E21867"/>
    <w:rsid w:val="00E21D33"/>
    <w:rsid w:val="00E21F54"/>
    <w:rsid w:val="00E22570"/>
    <w:rsid w:val="00E225E7"/>
    <w:rsid w:val="00E22975"/>
    <w:rsid w:val="00E22AA9"/>
    <w:rsid w:val="00E22BB5"/>
    <w:rsid w:val="00E230D1"/>
    <w:rsid w:val="00E235D5"/>
    <w:rsid w:val="00E23AE1"/>
    <w:rsid w:val="00E240BC"/>
    <w:rsid w:val="00E24739"/>
    <w:rsid w:val="00E24B17"/>
    <w:rsid w:val="00E25275"/>
    <w:rsid w:val="00E25AA1"/>
    <w:rsid w:val="00E2674D"/>
    <w:rsid w:val="00E26B14"/>
    <w:rsid w:val="00E26E11"/>
    <w:rsid w:val="00E2709E"/>
    <w:rsid w:val="00E270DC"/>
    <w:rsid w:val="00E27543"/>
    <w:rsid w:val="00E279B1"/>
    <w:rsid w:val="00E30053"/>
    <w:rsid w:val="00E301D3"/>
    <w:rsid w:val="00E30506"/>
    <w:rsid w:val="00E3081A"/>
    <w:rsid w:val="00E30CAD"/>
    <w:rsid w:val="00E31162"/>
    <w:rsid w:val="00E312BF"/>
    <w:rsid w:val="00E31520"/>
    <w:rsid w:val="00E3190A"/>
    <w:rsid w:val="00E31C35"/>
    <w:rsid w:val="00E31C99"/>
    <w:rsid w:val="00E328FA"/>
    <w:rsid w:val="00E32EF7"/>
    <w:rsid w:val="00E32F66"/>
    <w:rsid w:val="00E33096"/>
    <w:rsid w:val="00E33411"/>
    <w:rsid w:val="00E3377A"/>
    <w:rsid w:val="00E337F1"/>
    <w:rsid w:val="00E33D1B"/>
    <w:rsid w:val="00E34439"/>
    <w:rsid w:val="00E34648"/>
    <w:rsid w:val="00E34CF1"/>
    <w:rsid w:val="00E3527E"/>
    <w:rsid w:val="00E35BBB"/>
    <w:rsid w:val="00E36034"/>
    <w:rsid w:val="00E361BA"/>
    <w:rsid w:val="00E361C5"/>
    <w:rsid w:val="00E36309"/>
    <w:rsid w:val="00E3670C"/>
    <w:rsid w:val="00E3671B"/>
    <w:rsid w:val="00E36AAB"/>
    <w:rsid w:val="00E377EE"/>
    <w:rsid w:val="00E37847"/>
    <w:rsid w:val="00E37A83"/>
    <w:rsid w:val="00E37BB6"/>
    <w:rsid w:val="00E40479"/>
    <w:rsid w:val="00E40C7E"/>
    <w:rsid w:val="00E40E9D"/>
    <w:rsid w:val="00E4102F"/>
    <w:rsid w:val="00E4157A"/>
    <w:rsid w:val="00E41FF4"/>
    <w:rsid w:val="00E4209F"/>
    <w:rsid w:val="00E4245A"/>
    <w:rsid w:val="00E43316"/>
    <w:rsid w:val="00E43447"/>
    <w:rsid w:val="00E4385D"/>
    <w:rsid w:val="00E4386F"/>
    <w:rsid w:val="00E43B8B"/>
    <w:rsid w:val="00E43C0F"/>
    <w:rsid w:val="00E44429"/>
    <w:rsid w:val="00E450F9"/>
    <w:rsid w:val="00E453E7"/>
    <w:rsid w:val="00E45464"/>
    <w:rsid w:val="00E4553D"/>
    <w:rsid w:val="00E45740"/>
    <w:rsid w:val="00E45B11"/>
    <w:rsid w:val="00E45CE1"/>
    <w:rsid w:val="00E46688"/>
    <w:rsid w:val="00E46AC7"/>
    <w:rsid w:val="00E46B31"/>
    <w:rsid w:val="00E46D40"/>
    <w:rsid w:val="00E475FA"/>
    <w:rsid w:val="00E478FA"/>
    <w:rsid w:val="00E47B30"/>
    <w:rsid w:val="00E5009D"/>
    <w:rsid w:val="00E517E1"/>
    <w:rsid w:val="00E51B7C"/>
    <w:rsid w:val="00E51DE8"/>
    <w:rsid w:val="00E51EE2"/>
    <w:rsid w:val="00E5216F"/>
    <w:rsid w:val="00E5259F"/>
    <w:rsid w:val="00E52615"/>
    <w:rsid w:val="00E52959"/>
    <w:rsid w:val="00E52DA3"/>
    <w:rsid w:val="00E52EF0"/>
    <w:rsid w:val="00E5344E"/>
    <w:rsid w:val="00E53905"/>
    <w:rsid w:val="00E539E6"/>
    <w:rsid w:val="00E5417A"/>
    <w:rsid w:val="00E5442C"/>
    <w:rsid w:val="00E54774"/>
    <w:rsid w:val="00E54FDC"/>
    <w:rsid w:val="00E5529D"/>
    <w:rsid w:val="00E55440"/>
    <w:rsid w:val="00E55797"/>
    <w:rsid w:val="00E557D6"/>
    <w:rsid w:val="00E55CF5"/>
    <w:rsid w:val="00E55DCA"/>
    <w:rsid w:val="00E55E0A"/>
    <w:rsid w:val="00E56E8C"/>
    <w:rsid w:val="00E56F62"/>
    <w:rsid w:val="00E56F7B"/>
    <w:rsid w:val="00E57377"/>
    <w:rsid w:val="00E57BB3"/>
    <w:rsid w:val="00E57F11"/>
    <w:rsid w:val="00E604CD"/>
    <w:rsid w:val="00E604E5"/>
    <w:rsid w:val="00E60CE6"/>
    <w:rsid w:val="00E60E69"/>
    <w:rsid w:val="00E61093"/>
    <w:rsid w:val="00E61097"/>
    <w:rsid w:val="00E61131"/>
    <w:rsid w:val="00E614DE"/>
    <w:rsid w:val="00E61533"/>
    <w:rsid w:val="00E617A7"/>
    <w:rsid w:val="00E61C93"/>
    <w:rsid w:val="00E62524"/>
    <w:rsid w:val="00E637D6"/>
    <w:rsid w:val="00E640DC"/>
    <w:rsid w:val="00E642BB"/>
    <w:rsid w:val="00E6432A"/>
    <w:rsid w:val="00E647CB"/>
    <w:rsid w:val="00E64990"/>
    <w:rsid w:val="00E64A03"/>
    <w:rsid w:val="00E64F64"/>
    <w:rsid w:val="00E654A9"/>
    <w:rsid w:val="00E65587"/>
    <w:rsid w:val="00E65878"/>
    <w:rsid w:val="00E65892"/>
    <w:rsid w:val="00E65A9B"/>
    <w:rsid w:val="00E65DD6"/>
    <w:rsid w:val="00E66615"/>
    <w:rsid w:val="00E6672B"/>
    <w:rsid w:val="00E66786"/>
    <w:rsid w:val="00E66CBE"/>
    <w:rsid w:val="00E673E2"/>
    <w:rsid w:val="00E67671"/>
    <w:rsid w:val="00E67917"/>
    <w:rsid w:val="00E67A05"/>
    <w:rsid w:val="00E67AE6"/>
    <w:rsid w:val="00E7047A"/>
    <w:rsid w:val="00E704A3"/>
    <w:rsid w:val="00E706D7"/>
    <w:rsid w:val="00E70D4A"/>
    <w:rsid w:val="00E7115A"/>
    <w:rsid w:val="00E7149D"/>
    <w:rsid w:val="00E714AE"/>
    <w:rsid w:val="00E71674"/>
    <w:rsid w:val="00E71999"/>
    <w:rsid w:val="00E71A39"/>
    <w:rsid w:val="00E71ACC"/>
    <w:rsid w:val="00E71F67"/>
    <w:rsid w:val="00E729AA"/>
    <w:rsid w:val="00E73022"/>
    <w:rsid w:val="00E7302E"/>
    <w:rsid w:val="00E731B0"/>
    <w:rsid w:val="00E737FD"/>
    <w:rsid w:val="00E7396E"/>
    <w:rsid w:val="00E73D0E"/>
    <w:rsid w:val="00E73E07"/>
    <w:rsid w:val="00E742E9"/>
    <w:rsid w:val="00E74560"/>
    <w:rsid w:val="00E746B4"/>
    <w:rsid w:val="00E74CF4"/>
    <w:rsid w:val="00E75E3A"/>
    <w:rsid w:val="00E75F18"/>
    <w:rsid w:val="00E76450"/>
    <w:rsid w:val="00E76720"/>
    <w:rsid w:val="00E76A07"/>
    <w:rsid w:val="00E774DF"/>
    <w:rsid w:val="00E8059A"/>
    <w:rsid w:val="00E80758"/>
    <w:rsid w:val="00E815FA"/>
    <w:rsid w:val="00E81854"/>
    <w:rsid w:val="00E819B8"/>
    <w:rsid w:val="00E81ADC"/>
    <w:rsid w:val="00E8218A"/>
    <w:rsid w:val="00E825D1"/>
    <w:rsid w:val="00E830CB"/>
    <w:rsid w:val="00E835AC"/>
    <w:rsid w:val="00E83F5D"/>
    <w:rsid w:val="00E84798"/>
    <w:rsid w:val="00E8480E"/>
    <w:rsid w:val="00E84B69"/>
    <w:rsid w:val="00E84B83"/>
    <w:rsid w:val="00E84BB1"/>
    <w:rsid w:val="00E84C8A"/>
    <w:rsid w:val="00E855FD"/>
    <w:rsid w:val="00E85F19"/>
    <w:rsid w:val="00E863AC"/>
    <w:rsid w:val="00E865AE"/>
    <w:rsid w:val="00E86A10"/>
    <w:rsid w:val="00E86EC1"/>
    <w:rsid w:val="00E87260"/>
    <w:rsid w:val="00E87891"/>
    <w:rsid w:val="00E87D98"/>
    <w:rsid w:val="00E87EA0"/>
    <w:rsid w:val="00E90251"/>
    <w:rsid w:val="00E90362"/>
    <w:rsid w:val="00E908C0"/>
    <w:rsid w:val="00E90ABD"/>
    <w:rsid w:val="00E90BD6"/>
    <w:rsid w:val="00E916A5"/>
    <w:rsid w:val="00E91A87"/>
    <w:rsid w:val="00E921ED"/>
    <w:rsid w:val="00E92BF3"/>
    <w:rsid w:val="00E92CA7"/>
    <w:rsid w:val="00E92FE7"/>
    <w:rsid w:val="00E93401"/>
    <w:rsid w:val="00E9383D"/>
    <w:rsid w:val="00E946E6"/>
    <w:rsid w:val="00E94AC8"/>
    <w:rsid w:val="00E94B55"/>
    <w:rsid w:val="00E94CC8"/>
    <w:rsid w:val="00E9520D"/>
    <w:rsid w:val="00E95230"/>
    <w:rsid w:val="00E95D4E"/>
    <w:rsid w:val="00E95DBF"/>
    <w:rsid w:val="00E9622D"/>
    <w:rsid w:val="00E96A4D"/>
    <w:rsid w:val="00E96B19"/>
    <w:rsid w:val="00E9735C"/>
    <w:rsid w:val="00E97368"/>
    <w:rsid w:val="00E97A01"/>
    <w:rsid w:val="00E97A42"/>
    <w:rsid w:val="00E97DB7"/>
    <w:rsid w:val="00EA03DA"/>
    <w:rsid w:val="00EA075F"/>
    <w:rsid w:val="00EA07CA"/>
    <w:rsid w:val="00EA117C"/>
    <w:rsid w:val="00EA160E"/>
    <w:rsid w:val="00EA161F"/>
    <w:rsid w:val="00EA1AAF"/>
    <w:rsid w:val="00EA1BB7"/>
    <w:rsid w:val="00EA1FDD"/>
    <w:rsid w:val="00EA20FB"/>
    <w:rsid w:val="00EA2666"/>
    <w:rsid w:val="00EA291E"/>
    <w:rsid w:val="00EA30E5"/>
    <w:rsid w:val="00EA381E"/>
    <w:rsid w:val="00EA3914"/>
    <w:rsid w:val="00EA3A58"/>
    <w:rsid w:val="00EA3A5D"/>
    <w:rsid w:val="00EA3E7F"/>
    <w:rsid w:val="00EA4671"/>
    <w:rsid w:val="00EA469C"/>
    <w:rsid w:val="00EA46BA"/>
    <w:rsid w:val="00EA4E1F"/>
    <w:rsid w:val="00EA5169"/>
    <w:rsid w:val="00EA5485"/>
    <w:rsid w:val="00EA5737"/>
    <w:rsid w:val="00EA595A"/>
    <w:rsid w:val="00EA5B8B"/>
    <w:rsid w:val="00EA61D0"/>
    <w:rsid w:val="00EA629F"/>
    <w:rsid w:val="00EA6E7F"/>
    <w:rsid w:val="00EA7019"/>
    <w:rsid w:val="00EA749F"/>
    <w:rsid w:val="00EA78B9"/>
    <w:rsid w:val="00EA7CFA"/>
    <w:rsid w:val="00EA7E27"/>
    <w:rsid w:val="00EB0205"/>
    <w:rsid w:val="00EB025B"/>
    <w:rsid w:val="00EB0661"/>
    <w:rsid w:val="00EB12E3"/>
    <w:rsid w:val="00EB19FB"/>
    <w:rsid w:val="00EB1C97"/>
    <w:rsid w:val="00EB21F5"/>
    <w:rsid w:val="00EB23AD"/>
    <w:rsid w:val="00EB32C5"/>
    <w:rsid w:val="00EB3724"/>
    <w:rsid w:val="00EB3767"/>
    <w:rsid w:val="00EB4783"/>
    <w:rsid w:val="00EB4A9D"/>
    <w:rsid w:val="00EB4AE6"/>
    <w:rsid w:val="00EB5F28"/>
    <w:rsid w:val="00EB6220"/>
    <w:rsid w:val="00EB6725"/>
    <w:rsid w:val="00EB67D9"/>
    <w:rsid w:val="00EB6B85"/>
    <w:rsid w:val="00EB7099"/>
    <w:rsid w:val="00EB7E42"/>
    <w:rsid w:val="00EC0027"/>
    <w:rsid w:val="00EC0040"/>
    <w:rsid w:val="00EC0143"/>
    <w:rsid w:val="00EC01BA"/>
    <w:rsid w:val="00EC06B4"/>
    <w:rsid w:val="00EC2A8F"/>
    <w:rsid w:val="00EC2C31"/>
    <w:rsid w:val="00EC2D1F"/>
    <w:rsid w:val="00EC37C7"/>
    <w:rsid w:val="00EC3A0F"/>
    <w:rsid w:val="00EC3F1D"/>
    <w:rsid w:val="00EC4399"/>
    <w:rsid w:val="00EC4BDF"/>
    <w:rsid w:val="00EC533D"/>
    <w:rsid w:val="00EC552A"/>
    <w:rsid w:val="00EC5542"/>
    <w:rsid w:val="00EC5869"/>
    <w:rsid w:val="00EC5A6A"/>
    <w:rsid w:val="00EC6684"/>
    <w:rsid w:val="00EC7663"/>
    <w:rsid w:val="00EC782A"/>
    <w:rsid w:val="00EC78FC"/>
    <w:rsid w:val="00ED018C"/>
    <w:rsid w:val="00ED0431"/>
    <w:rsid w:val="00ED08AE"/>
    <w:rsid w:val="00ED0A23"/>
    <w:rsid w:val="00ED1525"/>
    <w:rsid w:val="00ED2282"/>
    <w:rsid w:val="00ED2654"/>
    <w:rsid w:val="00ED2786"/>
    <w:rsid w:val="00ED2A50"/>
    <w:rsid w:val="00ED2D77"/>
    <w:rsid w:val="00ED30DE"/>
    <w:rsid w:val="00ED35DF"/>
    <w:rsid w:val="00ED3826"/>
    <w:rsid w:val="00ED403D"/>
    <w:rsid w:val="00ED411F"/>
    <w:rsid w:val="00ED47AC"/>
    <w:rsid w:val="00ED4F3A"/>
    <w:rsid w:val="00ED5248"/>
    <w:rsid w:val="00ED54A7"/>
    <w:rsid w:val="00ED56D6"/>
    <w:rsid w:val="00ED5A5B"/>
    <w:rsid w:val="00ED5A95"/>
    <w:rsid w:val="00ED5BD8"/>
    <w:rsid w:val="00ED5D24"/>
    <w:rsid w:val="00ED6078"/>
    <w:rsid w:val="00ED6AB8"/>
    <w:rsid w:val="00ED6B66"/>
    <w:rsid w:val="00ED6BA7"/>
    <w:rsid w:val="00ED7022"/>
    <w:rsid w:val="00ED7A39"/>
    <w:rsid w:val="00ED7ABE"/>
    <w:rsid w:val="00ED7B79"/>
    <w:rsid w:val="00EE018A"/>
    <w:rsid w:val="00EE01AE"/>
    <w:rsid w:val="00EE0352"/>
    <w:rsid w:val="00EE0699"/>
    <w:rsid w:val="00EE0A6C"/>
    <w:rsid w:val="00EE0B73"/>
    <w:rsid w:val="00EE0F27"/>
    <w:rsid w:val="00EE13C5"/>
    <w:rsid w:val="00EE15CF"/>
    <w:rsid w:val="00EE1E3C"/>
    <w:rsid w:val="00EE2332"/>
    <w:rsid w:val="00EE2421"/>
    <w:rsid w:val="00EE252F"/>
    <w:rsid w:val="00EE276E"/>
    <w:rsid w:val="00EE2862"/>
    <w:rsid w:val="00EE3241"/>
    <w:rsid w:val="00EE3716"/>
    <w:rsid w:val="00EE38DF"/>
    <w:rsid w:val="00EE39AD"/>
    <w:rsid w:val="00EE3B05"/>
    <w:rsid w:val="00EE3DB3"/>
    <w:rsid w:val="00EE3FB9"/>
    <w:rsid w:val="00EE4AC6"/>
    <w:rsid w:val="00EE4CBD"/>
    <w:rsid w:val="00EE4EB1"/>
    <w:rsid w:val="00EE53D5"/>
    <w:rsid w:val="00EE62EA"/>
    <w:rsid w:val="00EE64FF"/>
    <w:rsid w:val="00EE6D0F"/>
    <w:rsid w:val="00EE7B2E"/>
    <w:rsid w:val="00EF0451"/>
    <w:rsid w:val="00EF07C9"/>
    <w:rsid w:val="00EF0830"/>
    <w:rsid w:val="00EF0A1D"/>
    <w:rsid w:val="00EF0BE7"/>
    <w:rsid w:val="00EF0E25"/>
    <w:rsid w:val="00EF0F12"/>
    <w:rsid w:val="00EF108B"/>
    <w:rsid w:val="00EF161F"/>
    <w:rsid w:val="00EF1B4B"/>
    <w:rsid w:val="00EF2237"/>
    <w:rsid w:val="00EF257C"/>
    <w:rsid w:val="00EF2797"/>
    <w:rsid w:val="00EF27C0"/>
    <w:rsid w:val="00EF29A3"/>
    <w:rsid w:val="00EF2BE3"/>
    <w:rsid w:val="00EF329A"/>
    <w:rsid w:val="00EF3378"/>
    <w:rsid w:val="00EF419E"/>
    <w:rsid w:val="00EF4282"/>
    <w:rsid w:val="00EF45E7"/>
    <w:rsid w:val="00EF4D2B"/>
    <w:rsid w:val="00EF4DA3"/>
    <w:rsid w:val="00EF5433"/>
    <w:rsid w:val="00EF5A3A"/>
    <w:rsid w:val="00EF5C49"/>
    <w:rsid w:val="00EF7722"/>
    <w:rsid w:val="00EF772C"/>
    <w:rsid w:val="00EF796C"/>
    <w:rsid w:val="00EF7B63"/>
    <w:rsid w:val="00F0010C"/>
    <w:rsid w:val="00F002AE"/>
    <w:rsid w:val="00F00745"/>
    <w:rsid w:val="00F00AA4"/>
    <w:rsid w:val="00F0153C"/>
    <w:rsid w:val="00F01C25"/>
    <w:rsid w:val="00F01FA2"/>
    <w:rsid w:val="00F0281D"/>
    <w:rsid w:val="00F0288D"/>
    <w:rsid w:val="00F028C6"/>
    <w:rsid w:val="00F02D0F"/>
    <w:rsid w:val="00F038FF"/>
    <w:rsid w:val="00F03A45"/>
    <w:rsid w:val="00F04248"/>
    <w:rsid w:val="00F04256"/>
    <w:rsid w:val="00F044FA"/>
    <w:rsid w:val="00F048EB"/>
    <w:rsid w:val="00F04E44"/>
    <w:rsid w:val="00F04EBB"/>
    <w:rsid w:val="00F0566B"/>
    <w:rsid w:val="00F0573A"/>
    <w:rsid w:val="00F05DEF"/>
    <w:rsid w:val="00F0639D"/>
    <w:rsid w:val="00F06553"/>
    <w:rsid w:val="00F07133"/>
    <w:rsid w:val="00F07955"/>
    <w:rsid w:val="00F07CDD"/>
    <w:rsid w:val="00F101DF"/>
    <w:rsid w:val="00F1023F"/>
    <w:rsid w:val="00F10B68"/>
    <w:rsid w:val="00F10EAF"/>
    <w:rsid w:val="00F110AE"/>
    <w:rsid w:val="00F113F4"/>
    <w:rsid w:val="00F11600"/>
    <w:rsid w:val="00F11AA9"/>
    <w:rsid w:val="00F1256C"/>
    <w:rsid w:val="00F12AF7"/>
    <w:rsid w:val="00F134B3"/>
    <w:rsid w:val="00F1353C"/>
    <w:rsid w:val="00F138F7"/>
    <w:rsid w:val="00F13DC5"/>
    <w:rsid w:val="00F14223"/>
    <w:rsid w:val="00F14304"/>
    <w:rsid w:val="00F14317"/>
    <w:rsid w:val="00F1463D"/>
    <w:rsid w:val="00F14930"/>
    <w:rsid w:val="00F14C9D"/>
    <w:rsid w:val="00F14CE2"/>
    <w:rsid w:val="00F14DC0"/>
    <w:rsid w:val="00F155BD"/>
    <w:rsid w:val="00F1638C"/>
    <w:rsid w:val="00F17032"/>
    <w:rsid w:val="00F174E0"/>
    <w:rsid w:val="00F17B05"/>
    <w:rsid w:val="00F20A11"/>
    <w:rsid w:val="00F20FBF"/>
    <w:rsid w:val="00F21120"/>
    <w:rsid w:val="00F21C90"/>
    <w:rsid w:val="00F21D52"/>
    <w:rsid w:val="00F21E16"/>
    <w:rsid w:val="00F22026"/>
    <w:rsid w:val="00F22AFE"/>
    <w:rsid w:val="00F22B93"/>
    <w:rsid w:val="00F23977"/>
    <w:rsid w:val="00F23D90"/>
    <w:rsid w:val="00F245EC"/>
    <w:rsid w:val="00F24AD1"/>
    <w:rsid w:val="00F24C6C"/>
    <w:rsid w:val="00F24F1E"/>
    <w:rsid w:val="00F25104"/>
    <w:rsid w:val="00F25676"/>
    <w:rsid w:val="00F26240"/>
    <w:rsid w:val="00F264C3"/>
    <w:rsid w:val="00F26B8E"/>
    <w:rsid w:val="00F2732C"/>
    <w:rsid w:val="00F27855"/>
    <w:rsid w:val="00F27E64"/>
    <w:rsid w:val="00F30352"/>
    <w:rsid w:val="00F30778"/>
    <w:rsid w:val="00F30E32"/>
    <w:rsid w:val="00F31CF0"/>
    <w:rsid w:val="00F31DC9"/>
    <w:rsid w:val="00F321FA"/>
    <w:rsid w:val="00F324EE"/>
    <w:rsid w:val="00F32FE0"/>
    <w:rsid w:val="00F3329E"/>
    <w:rsid w:val="00F335AB"/>
    <w:rsid w:val="00F335C5"/>
    <w:rsid w:val="00F337BE"/>
    <w:rsid w:val="00F33BDB"/>
    <w:rsid w:val="00F33EEC"/>
    <w:rsid w:val="00F34645"/>
    <w:rsid w:val="00F347F4"/>
    <w:rsid w:val="00F3496B"/>
    <w:rsid w:val="00F34A6D"/>
    <w:rsid w:val="00F35114"/>
    <w:rsid w:val="00F355DB"/>
    <w:rsid w:val="00F3595D"/>
    <w:rsid w:val="00F35C41"/>
    <w:rsid w:val="00F36A71"/>
    <w:rsid w:val="00F36AE2"/>
    <w:rsid w:val="00F36BB8"/>
    <w:rsid w:val="00F36C9D"/>
    <w:rsid w:val="00F36F5C"/>
    <w:rsid w:val="00F373A6"/>
    <w:rsid w:val="00F3769A"/>
    <w:rsid w:val="00F3771F"/>
    <w:rsid w:val="00F40139"/>
    <w:rsid w:val="00F40641"/>
    <w:rsid w:val="00F406B2"/>
    <w:rsid w:val="00F4075E"/>
    <w:rsid w:val="00F40797"/>
    <w:rsid w:val="00F407BC"/>
    <w:rsid w:val="00F40B9C"/>
    <w:rsid w:val="00F40FE8"/>
    <w:rsid w:val="00F41255"/>
    <w:rsid w:val="00F414F7"/>
    <w:rsid w:val="00F41A56"/>
    <w:rsid w:val="00F41A97"/>
    <w:rsid w:val="00F41ACA"/>
    <w:rsid w:val="00F41BE9"/>
    <w:rsid w:val="00F42605"/>
    <w:rsid w:val="00F4288A"/>
    <w:rsid w:val="00F4320A"/>
    <w:rsid w:val="00F43C61"/>
    <w:rsid w:val="00F43E55"/>
    <w:rsid w:val="00F44061"/>
    <w:rsid w:val="00F44972"/>
    <w:rsid w:val="00F44A59"/>
    <w:rsid w:val="00F44BA6"/>
    <w:rsid w:val="00F44F35"/>
    <w:rsid w:val="00F4652D"/>
    <w:rsid w:val="00F46BA6"/>
    <w:rsid w:val="00F46DFF"/>
    <w:rsid w:val="00F47012"/>
    <w:rsid w:val="00F4733D"/>
    <w:rsid w:val="00F503CA"/>
    <w:rsid w:val="00F50408"/>
    <w:rsid w:val="00F513C8"/>
    <w:rsid w:val="00F5191F"/>
    <w:rsid w:val="00F51B21"/>
    <w:rsid w:val="00F51CCC"/>
    <w:rsid w:val="00F521F4"/>
    <w:rsid w:val="00F52709"/>
    <w:rsid w:val="00F532BF"/>
    <w:rsid w:val="00F53380"/>
    <w:rsid w:val="00F536B7"/>
    <w:rsid w:val="00F53775"/>
    <w:rsid w:val="00F53849"/>
    <w:rsid w:val="00F53A84"/>
    <w:rsid w:val="00F53C35"/>
    <w:rsid w:val="00F53D13"/>
    <w:rsid w:val="00F53F99"/>
    <w:rsid w:val="00F5455C"/>
    <w:rsid w:val="00F54B61"/>
    <w:rsid w:val="00F54C79"/>
    <w:rsid w:val="00F55246"/>
    <w:rsid w:val="00F5561C"/>
    <w:rsid w:val="00F55621"/>
    <w:rsid w:val="00F55978"/>
    <w:rsid w:val="00F55AEC"/>
    <w:rsid w:val="00F55F11"/>
    <w:rsid w:val="00F561AE"/>
    <w:rsid w:val="00F561DC"/>
    <w:rsid w:val="00F570F7"/>
    <w:rsid w:val="00F571D7"/>
    <w:rsid w:val="00F5726A"/>
    <w:rsid w:val="00F5729E"/>
    <w:rsid w:val="00F579AA"/>
    <w:rsid w:val="00F57ED1"/>
    <w:rsid w:val="00F6029B"/>
    <w:rsid w:val="00F607D4"/>
    <w:rsid w:val="00F607EB"/>
    <w:rsid w:val="00F60E5F"/>
    <w:rsid w:val="00F610DF"/>
    <w:rsid w:val="00F61482"/>
    <w:rsid w:val="00F61488"/>
    <w:rsid w:val="00F6179E"/>
    <w:rsid w:val="00F61ED2"/>
    <w:rsid w:val="00F6242D"/>
    <w:rsid w:val="00F62618"/>
    <w:rsid w:val="00F62B85"/>
    <w:rsid w:val="00F6387E"/>
    <w:rsid w:val="00F63EB1"/>
    <w:rsid w:val="00F63FC8"/>
    <w:rsid w:val="00F63FF0"/>
    <w:rsid w:val="00F641E5"/>
    <w:rsid w:val="00F64B8B"/>
    <w:rsid w:val="00F64D87"/>
    <w:rsid w:val="00F6506B"/>
    <w:rsid w:val="00F65896"/>
    <w:rsid w:val="00F659E1"/>
    <w:rsid w:val="00F65B5A"/>
    <w:rsid w:val="00F65DE2"/>
    <w:rsid w:val="00F66956"/>
    <w:rsid w:val="00F66D93"/>
    <w:rsid w:val="00F66F24"/>
    <w:rsid w:val="00F67461"/>
    <w:rsid w:val="00F678EE"/>
    <w:rsid w:val="00F67988"/>
    <w:rsid w:val="00F67A44"/>
    <w:rsid w:val="00F71116"/>
    <w:rsid w:val="00F718E7"/>
    <w:rsid w:val="00F719C0"/>
    <w:rsid w:val="00F71C36"/>
    <w:rsid w:val="00F72215"/>
    <w:rsid w:val="00F7249A"/>
    <w:rsid w:val="00F72551"/>
    <w:rsid w:val="00F72C2F"/>
    <w:rsid w:val="00F73488"/>
    <w:rsid w:val="00F73DB7"/>
    <w:rsid w:val="00F74FBF"/>
    <w:rsid w:val="00F7526E"/>
    <w:rsid w:val="00F75355"/>
    <w:rsid w:val="00F7564E"/>
    <w:rsid w:val="00F75AE7"/>
    <w:rsid w:val="00F76406"/>
    <w:rsid w:val="00F76CF9"/>
    <w:rsid w:val="00F76D50"/>
    <w:rsid w:val="00F7710F"/>
    <w:rsid w:val="00F77AFB"/>
    <w:rsid w:val="00F77B99"/>
    <w:rsid w:val="00F802A6"/>
    <w:rsid w:val="00F80380"/>
    <w:rsid w:val="00F804AC"/>
    <w:rsid w:val="00F80CA6"/>
    <w:rsid w:val="00F80D85"/>
    <w:rsid w:val="00F81043"/>
    <w:rsid w:val="00F81094"/>
    <w:rsid w:val="00F81310"/>
    <w:rsid w:val="00F814B5"/>
    <w:rsid w:val="00F819CA"/>
    <w:rsid w:val="00F81D5E"/>
    <w:rsid w:val="00F825D5"/>
    <w:rsid w:val="00F83450"/>
    <w:rsid w:val="00F834EA"/>
    <w:rsid w:val="00F84907"/>
    <w:rsid w:val="00F84DF0"/>
    <w:rsid w:val="00F84E07"/>
    <w:rsid w:val="00F84F94"/>
    <w:rsid w:val="00F84FBD"/>
    <w:rsid w:val="00F851BA"/>
    <w:rsid w:val="00F8559D"/>
    <w:rsid w:val="00F864D7"/>
    <w:rsid w:val="00F86CFD"/>
    <w:rsid w:val="00F86D04"/>
    <w:rsid w:val="00F8700B"/>
    <w:rsid w:val="00F870D2"/>
    <w:rsid w:val="00F870D6"/>
    <w:rsid w:val="00F876E7"/>
    <w:rsid w:val="00F8776F"/>
    <w:rsid w:val="00F878AB"/>
    <w:rsid w:val="00F87DF7"/>
    <w:rsid w:val="00F87E24"/>
    <w:rsid w:val="00F9005A"/>
    <w:rsid w:val="00F90167"/>
    <w:rsid w:val="00F90341"/>
    <w:rsid w:val="00F903AE"/>
    <w:rsid w:val="00F91242"/>
    <w:rsid w:val="00F917DD"/>
    <w:rsid w:val="00F91D65"/>
    <w:rsid w:val="00F91F41"/>
    <w:rsid w:val="00F92156"/>
    <w:rsid w:val="00F923F0"/>
    <w:rsid w:val="00F9267B"/>
    <w:rsid w:val="00F92EE9"/>
    <w:rsid w:val="00F92FBD"/>
    <w:rsid w:val="00F94400"/>
    <w:rsid w:val="00F95597"/>
    <w:rsid w:val="00F95688"/>
    <w:rsid w:val="00F958C8"/>
    <w:rsid w:val="00F96075"/>
    <w:rsid w:val="00F960BB"/>
    <w:rsid w:val="00F968F7"/>
    <w:rsid w:val="00F96B96"/>
    <w:rsid w:val="00F96CCA"/>
    <w:rsid w:val="00F96D02"/>
    <w:rsid w:val="00F96DDA"/>
    <w:rsid w:val="00F96E4D"/>
    <w:rsid w:val="00F9724D"/>
    <w:rsid w:val="00F972E3"/>
    <w:rsid w:val="00F977A6"/>
    <w:rsid w:val="00F97826"/>
    <w:rsid w:val="00F97F1C"/>
    <w:rsid w:val="00FA0017"/>
    <w:rsid w:val="00FA03DF"/>
    <w:rsid w:val="00FA07C2"/>
    <w:rsid w:val="00FA08CC"/>
    <w:rsid w:val="00FA133A"/>
    <w:rsid w:val="00FA1455"/>
    <w:rsid w:val="00FA15A2"/>
    <w:rsid w:val="00FA2796"/>
    <w:rsid w:val="00FA2DF8"/>
    <w:rsid w:val="00FA3332"/>
    <w:rsid w:val="00FA385E"/>
    <w:rsid w:val="00FA3AE0"/>
    <w:rsid w:val="00FA3DD5"/>
    <w:rsid w:val="00FA3F86"/>
    <w:rsid w:val="00FA432E"/>
    <w:rsid w:val="00FA450C"/>
    <w:rsid w:val="00FA4715"/>
    <w:rsid w:val="00FA49B5"/>
    <w:rsid w:val="00FA55B1"/>
    <w:rsid w:val="00FA6140"/>
    <w:rsid w:val="00FA64B7"/>
    <w:rsid w:val="00FA697F"/>
    <w:rsid w:val="00FA6981"/>
    <w:rsid w:val="00FA6B9F"/>
    <w:rsid w:val="00FA6EAE"/>
    <w:rsid w:val="00FA6FDE"/>
    <w:rsid w:val="00FA7143"/>
    <w:rsid w:val="00FA74AE"/>
    <w:rsid w:val="00FA76E7"/>
    <w:rsid w:val="00FB1120"/>
    <w:rsid w:val="00FB150E"/>
    <w:rsid w:val="00FB1560"/>
    <w:rsid w:val="00FB258B"/>
    <w:rsid w:val="00FB26B3"/>
    <w:rsid w:val="00FB275D"/>
    <w:rsid w:val="00FB2D68"/>
    <w:rsid w:val="00FB30AD"/>
    <w:rsid w:val="00FB4841"/>
    <w:rsid w:val="00FB485D"/>
    <w:rsid w:val="00FB4BEA"/>
    <w:rsid w:val="00FB4CCC"/>
    <w:rsid w:val="00FB5B29"/>
    <w:rsid w:val="00FB6CF9"/>
    <w:rsid w:val="00FB6ED0"/>
    <w:rsid w:val="00FB73DF"/>
    <w:rsid w:val="00FB7557"/>
    <w:rsid w:val="00FB761F"/>
    <w:rsid w:val="00FB798F"/>
    <w:rsid w:val="00FC023A"/>
    <w:rsid w:val="00FC04B4"/>
    <w:rsid w:val="00FC08D7"/>
    <w:rsid w:val="00FC09CD"/>
    <w:rsid w:val="00FC0A09"/>
    <w:rsid w:val="00FC0F95"/>
    <w:rsid w:val="00FC1093"/>
    <w:rsid w:val="00FC19CE"/>
    <w:rsid w:val="00FC230D"/>
    <w:rsid w:val="00FC2435"/>
    <w:rsid w:val="00FC2535"/>
    <w:rsid w:val="00FC2683"/>
    <w:rsid w:val="00FC2853"/>
    <w:rsid w:val="00FC2A0F"/>
    <w:rsid w:val="00FC2A85"/>
    <w:rsid w:val="00FC2B64"/>
    <w:rsid w:val="00FC2C34"/>
    <w:rsid w:val="00FC31A3"/>
    <w:rsid w:val="00FC32C6"/>
    <w:rsid w:val="00FC3352"/>
    <w:rsid w:val="00FC3593"/>
    <w:rsid w:val="00FC38E5"/>
    <w:rsid w:val="00FC3D8F"/>
    <w:rsid w:val="00FC3EC3"/>
    <w:rsid w:val="00FC4487"/>
    <w:rsid w:val="00FC4786"/>
    <w:rsid w:val="00FC4B7F"/>
    <w:rsid w:val="00FC5095"/>
    <w:rsid w:val="00FC5DA6"/>
    <w:rsid w:val="00FC5E7D"/>
    <w:rsid w:val="00FC5F8B"/>
    <w:rsid w:val="00FC62A7"/>
    <w:rsid w:val="00FC6B98"/>
    <w:rsid w:val="00FC7673"/>
    <w:rsid w:val="00FC7A42"/>
    <w:rsid w:val="00FC7BFC"/>
    <w:rsid w:val="00FC7D60"/>
    <w:rsid w:val="00FC7F73"/>
    <w:rsid w:val="00FC7FA2"/>
    <w:rsid w:val="00FD042A"/>
    <w:rsid w:val="00FD07D2"/>
    <w:rsid w:val="00FD11DE"/>
    <w:rsid w:val="00FD11E7"/>
    <w:rsid w:val="00FD179B"/>
    <w:rsid w:val="00FD1A13"/>
    <w:rsid w:val="00FD205C"/>
    <w:rsid w:val="00FD21D6"/>
    <w:rsid w:val="00FD22CF"/>
    <w:rsid w:val="00FD2551"/>
    <w:rsid w:val="00FD2A66"/>
    <w:rsid w:val="00FD2DAA"/>
    <w:rsid w:val="00FD308D"/>
    <w:rsid w:val="00FD3677"/>
    <w:rsid w:val="00FD3A47"/>
    <w:rsid w:val="00FD43BF"/>
    <w:rsid w:val="00FD4604"/>
    <w:rsid w:val="00FD47FE"/>
    <w:rsid w:val="00FD4848"/>
    <w:rsid w:val="00FD4BC7"/>
    <w:rsid w:val="00FD4C95"/>
    <w:rsid w:val="00FD4E0C"/>
    <w:rsid w:val="00FD4E5E"/>
    <w:rsid w:val="00FD5082"/>
    <w:rsid w:val="00FD534A"/>
    <w:rsid w:val="00FD5A38"/>
    <w:rsid w:val="00FD61E4"/>
    <w:rsid w:val="00FD652F"/>
    <w:rsid w:val="00FD6578"/>
    <w:rsid w:val="00FD68BB"/>
    <w:rsid w:val="00FD693A"/>
    <w:rsid w:val="00FD6ED0"/>
    <w:rsid w:val="00FD7336"/>
    <w:rsid w:val="00FD760B"/>
    <w:rsid w:val="00FD7E97"/>
    <w:rsid w:val="00FD7FAE"/>
    <w:rsid w:val="00FE00A4"/>
    <w:rsid w:val="00FE0117"/>
    <w:rsid w:val="00FE069F"/>
    <w:rsid w:val="00FE075B"/>
    <w:rsid w:val="00FE1483"/>
    <w:rsid w:val="00FE16CE"/>
    <w:rsid w:val="00FE1B65"/>
    <w:rsid w:val="00FE1C73"/>
    <w:rsid w:val="00FE2111"/>
    <w:rsid w:val="00FE2A83"/>
    <w:rsid w:val="00FE2D62"/>
    <w:rsid w:val="00FE3522"/>
    <w:rsid w:val="00FE39CC"/>
    <w:rsid w:val="00FE3BF9"/>
    <w:rsid w:val="00FE40B7"/>
    <w:rsid w:val="00FE502C"/>
    <w:rsid w:val="00FE56B5"/>
    <w:rsid w:val="00FE5E19"/>
    <w:rsid w:val="00FE5F5C"/>
    <w:rsid w:val="00FE6EE5"/>
    <w:rsid w:val="00FE754F"/>
    <w:rsid w:val="00FE7845"/>
    <w:rsid w:val="00FF03F4"/>
    <w:rsid w:val="00FF04DF"/>
    <w:rsid w:val="00FF0A3D"/>
    <w:rsid w:val="00FF0B8E"/>
    <w:rsid w:val="00FF10F3"/>
    <w:rsid w:val="00FF11FB"/>
    <w:rsid w:val="00FF1351"/>
    <w:rsid w:val="00FF1432"/>
    <w:rsid w:val="00FF1A5C"/>
    <w:rsid w:val="00FF20E9"/>
    <w:rsid w:val="00FF21FB"/>
    <w:rsid w:val="00FF22F3"/>
    <w:rsid w:val="00FF2336"/>
    <w:rsid w:val="00FF2704"/>
    <w:rsid w:val="00FF2E65"/>
    <w:rsid w:val="00FF30A7"/>
    <w:rsid w:val="00FF34D2"/>
    <w:rsid w:val="00FF4600"/>
    <w:rsid w:val="00FF48ED"/>
    <w:rsid w:val="00FF4B4B"/>
    <w:rsid w:val="00FF4D2C"/>
    <w:rsid w:val="00FF4D2E"/>
    <w:rsid w:val="00FF4DA9"/>
    <w:rsid w:val="00FF503F"/>
    <w:rsid w:val="00FF55FE"/>
    <w:rsid w:val="00FF57DA"/>
    <w:rsid w:val="00FF5DF5"/>
    <w:rsid w:val="00FF610D"/>
    <w:rsid w:val="00FF62B2"/>
    <w:rsid w:val="00FF64AB"/>
    <w:rsid w:val="00FF68F9"/>
    <w:rsid w:val="00FF6AFE"/>
    <w:rsid w:val="00FF6D7B"/>
    <w:rsid w:val="00FF78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B80AB"/>
  <w15:docId w15:val="{152FD862-46D7-48E4-B53F-D16FF6FB3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1235"/>
    <w:pPr>
      <w:jc w:val="both"/>
    </w:pPr>
    <w:rPr>
      <w:rFonts w:ascii="Arial" w:hAnsi="Arial"/>
      <w:szCs w:val="24"/>
      <w:lang w:val="es-ES_tradnl" w:eastAsia="en-US"/>
    </w:rPr>
  </w:style>
  <w:style w:type="paragraph" w:styleId="Ttulo1">
    <w:name w:val="heading 1"/>
    <w:basedOn w:val="Normal"/>
    <w:next w:val="Normal"/>
    <w:qFormat/>
    <w:rsid w:val="001D1C77"/>
    <w:pPr>
      <w:keepNext/>
      <w:spacing w:before="240" w:after="60"/>
      <w:outlineLvl w:val="0"/>
    </w:pPr>
    <w:rPr>
      <w:rFonts w:cs="Arial"/>
      <w:b/>
      <w:bCs/>
      <w:kern w:val="32"/>
      <w:sz w:val="32"/>
      <w:szCs w:val="32"/>
    </w:rPr>
  </w:style>
  <w:style w:type="paragraph" w:styleId="Ttulo2">
    <w:name w:val="heading 2"/>
    <w:basedOn w:val="Normal"/>
    <w:next w:val="Normal"/>
    <w:qFormat/>
    <w:rsid w:val="003C0984"/>
    <w:pPr>
      <w:keepNext/>
      <w:widowControl w:val="0"/>
      <w:spacing w:before="120"/>
      <w:jc w:val="center"/>
      <w:outlineLvl w:val="1"/>
    </w:pPr>
    <w:rPr>
      <w:b/>
      <w:szCs w:val="20"/>
    </w:rPr>
  </w:style>
  <w:style w:type="paragraph" w:styleId="Ttulo3">
    <w:name w:val="heading 3"/>
    <w:basedOn w:val="Normal"/>
    <w:next w:val="Normal"/>
    <w:qFormat/>
    <w:rsid w:val="001D1370"/>
    <w:pPr>
      <w:keepNext/>
      <w:spacing w:before="240" w:after="60"/>
      <w:outlineLvl w:val="2"/>
    </w:pPr>
    <w:rPr>
      <w:rFonts w:cs="Arial"/>
      <w:b/>
      <w:bCs/>
      <w:sz w:val="26"/>
      <w:szCs w:val="26"/>
    </w:rPr>
  </w:style>
  <w:style w:type="paragraph" w:styleId="Ttulo4">
    <w:name w:val="heading 4"/>
    <w:basedOn w:val="Normal"/>
    <w:next w:val="Normal"/>
    <w:qFormat/>
    <w:rsid w:val="001D1C77"/>
    <w:pPr>
      <w:keepNext/>
      <w:spacing w:before="240" w:after="60"/>
      <w:outlineLvl w:val="3"/>
    </w:pPr>
    <w:rPr>
      <w:rFonts w:ascii="Times New Roman" w:hAnsi="Times New Roman"/>
      <w:b/>
      <w:bCs/>
      <w:sz w:val="28"/>
      <w:szCs w:val="28"/>
    </w:rPr>
  </w:style>
  <w:style w:type="paragraph" w:styleId="Ttulo9">
    <w:name w:val="heading 9"/>
    <w:basedOn w:val="Normal"/>
    <w:next w:val="Normal"/>
    <w:qFormat/>
    <w:rsid w:val="001D1C77"/>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0">
    <w:name w:val="20"/>
    <w:basedOn w:val="Normal"/>
    <w:rsid w:val="00AA01D3"/>
    <w:pPr>
      <w:spacing w:before="400"/>
    </w:pPr>
  </w:style>
  <w:style w:type="paragraph" w:customStyle="1" w:styleId="40">
    <w:name w:val="40"/>
    <w:basedOn w:val="Normal"/>
    <w:rsid w:val="00AA01D3"/>
    <w:pPr>
      <w:spacing w:before="800"/>
    </w:pPr>
  </w:style>
  <w:style w:type="paragraph" w:styleId="Encabezado">
    <w:name w:val="header"/>
    <w:basedOn w:val="Normal"/>
    <w:rsid w:val="004B1397"/>
    <w:pPr>
      <w:tabs>
        <w:tab w:val="center" w:pos="4419"/>
        <w:tab w:val="right" w:pos="8838"/>
      </w:tabs>
    </w:pPr>
  </w:style>
  <w:style w:type="paragraph" w:styleId="Piedepgina">
    <w:name w:val="footer"/>
    <w:basedOn w:val="Normal"/>
    <w:link w:val="PiedepginaCar"/>
    <w:uiPriority w:val="99"/>
    <w:rsid w:val="004B1397"/>
    <w:pPr>
      <w:tabs>
        <w:tab w:val="center" w:pos="4419"/>
        <w:tab w:val="right" w:pos="8838"/>
      </w:tabs>
    </w:pPr>
  </w:style>
  <w:style w:type="paragraph" w:styleId="Textoindependiente">
    <w:name w:val="Body Text"/>
    <w:basedOn w:val="Normal"/>
    <w:link w:val="TextoindependienteCar"/>
    <w:rsid w:val="00AC2586"/>
    <w:rPr>
      <w:rFonts w:ascii="Times New Roman" w:hAnsi="Times New Roman"/>
      <w:sz w:val="24"/>
      <w:szCs w:val="20"/>
    </w:rPr>
  </w:style>
  <w:style w:type="paragraph" w:customStyle="1" w:styleId="ESPACIO20">
    <w:name w:val="ESPACIO 20"/>
    <w:basedOn w:val="Normal"/>
    <w:link w:val="ESPACIO20Char"/>
    <w:rsid w:val="00AC2586"/>
    <w:pPr>
      <w:spacing w:before="400"/>
    </w:pPr>
    <w:rPr>
      <w:rFonts w:ascii="Times New Roman" w:hAnsi="Times New Roman"/>
      <w:bCs/>
      <w:sz w:val="24"/>
      <w:szCs w:val="20"/>
    </w:rPr>
  </w:style>
  <w:style w:type="character" w:customStyle="1" w:styleId="ESPACIO20Char">
    <w:name w:val="ESPACIO 20 Char"/>
    <w:basedOn w:val="Fuentedeprrafopredeter"/>
    <w:link w:val="ESPACIO20"/>
    <w:rsid w:val="00AC2586"/>
    <w:rPr>
      <w:bCs/>
      <w:sz w:val="24"/>
      <w:lang w:val="es-ES_tradnl" w:eastAsia="en-US" w:bidi="ar-SA"/>
    </w:rPr>
  </w:style>
  <w:style w:type="paragraph" w:customStyle="1" w:styleId="2espacios">
    <w:name w:val="2 espacios"/>
    <w:basedOn w:val="Normal"/>
    <w:rsid w:val="00AC2586"/>
    <w:pPr>
      <w:spacing w:before="400"/>
    </w:pPr>
    <w:rPr>
      <w:rFonts w:ascii="Times New Roman" w:hAnsi="Times New Roman"/>
      <w:sz w:val="24"/>
      <w:szCs w:val="20"/>
    </w:rPr>
  </w:style>
  <w:style w:type="paragraph" w:customStyle="1" w:styleId="2ESPACIOS0">
    <w:name w:val="2 ESPACIOS"/>
    <w:basedOn w:val="Normal"/>
    <w:rsid w:val="00DA5335"/>
    <w:pPr>
      <w:widowControl w:val="0"/>
      <w:spacing w:before="400"/>
    </w:pPr>
    <w:rPr>
      <w:rFonts w:ascii="Times New Roman" w:hAnsi="Times New Roman"/>
      <w:sz w:val="24"/>
      <w:szCs w:val="20"/>
      <w:lang w:val="es-ES" w:eastAsia="es-ES"/>
    </w:rPr>
  </w:style>
  <w:style w:type="paragraph" w:styleId="Textodeglobo">
    <w:name w:val="Balloon Text"/>
    <w:basedOn w:val="Normal"/>
    <w:semiHidden/>
    <w:rsid w:val="008D6D59"/>
    <w:rPr>
      <w:rFonts w:ascii="Tahoma" w:hAnsi="Tahoma" w:cs="Tahoma"/>
      <w:sz w:val="16"/>
      <w:szCs w:val="16"/>
    </w:rPr>
  </w:style>
  <w:style w:type="paragraph" w:customStyle="1" w:styleId="TTULO40">
    <w:name w:val="TÍTULO 40"/>
    <w:basedOn w:val="Normal"/>
    <w:rsid w:val="008F6F0E"/>
    <w:pPr>
      <w:widowControl w:val="0"/>
      <w:tabs>
        <w:tab w:val="left" w:pos="660"/>
        <w:tab w:val="left" w:pos="1380"/>
        <w:tab w:val="left" w:pos="2100"/>
        <w:tab w:val="left" w:pos="2820"/>
        <w:tab w:val="left" w:pos="3540"/>
        <w:tab w:val="left" w:pos="4260"/>
        <w:tab w:val="left" w:pos="4980"/>
      </w:tabs>
      <w:spacing w:before="800"/>
    </w:pPr>
    <w:rPr>
      <w:rFonts w:ascii="Times New Roman" w:hAnsi="Times New Roman"/>
      <w:sz w:val="24"/>
      <w:szCs w:val="20"/>
      <w:lang w:val="en-US"/>
    </w:rPr>
  </w:style>
  <w:style w:type="paragraph" w:customStyle="1" w:styleId="dospuntos">
    <w:name w:val="dos puntos"/>
    <w:basedOn w:val="Normal"/>
    <w:rsid w:val="008F6F0E"/>
    <w:pPr>
      <w:widowControl w:val="0"/>
      <w:tabs>
        <w:tab w:val="num" w:pos="360"/>
      </w:tabs>
      <w:spacing w:before="240"/>
      <w:ind w:left="714" w:hanging="357"/>
    </w:pPr>
    <w:rPr>
      <w:rFonts w:ascii="Times New Roman" w:hAnsi="Times New Roman"/>
      <w:color w:val="000000"/>
      <w:sz w:val="24"/>
      <w:szCs w:val="20"/>
    </w:rPr>
  </w:style>
  <w:style w:type="paragraph" w:customStyle="1" w:styleId="ficha-resumen">
    <w:name w:val="ficha-resumen"/>
    <w:basedOn w:val="Normal"/>
    <w:rsid w:val="008F6F0E"/>
    <w:pPr>
      <w:widowControl w:val="0"/>
      <w:autoSpaceDE w:val="0"/>
      <w:autoSpaceDN w:val="0"/>
      <w:adjustRightInd w:val="0"/>
      <w:ind w:left="714" w:hanging="357"/>
    </w:pPr>
    <w:rPr>
      <w:rFonts w:ascii="Times New Roman" w:hAnsi="Times New Roman"/>
      <w:i/>
      <w:iCs/>
      <w:color w:val="000000"/>
      <w:szCs w:val="20"/>
      <w:lang w:val="es-ES"/>
    </w:rPr>
  </w:style>
  <w:style w:type="paragraph" w:customStyle="1" w:styleId="Incidencia">
    <w:name w:val="Incidencia"/>
    <w:basedOn w:val="Normal"/>
    <w:rsid w:val="008F6F0E"/>
    <w:pPr>
      <w:widowControl w:val="0"/>
      <w:tabs>
        <w:tab w:val="left" w:pos="566"/>
      </w:tabs>
      <w:ind w:left="283" w:hanging="283"/>
    </w:pPr>
    <w:rPr>
      <w:rFonts w:ascii="Times New Roman" w:hAnsi="Times New Roman"/>
      <w:sz w:val="24"/>
      <w:szCs w:val="20"/>
    </w:rPr>
  </w:style>
  <w:style w:type="paragraph" w:customStyle="1" w:styleId="Incidenciasdetectadas">
    <w:name w:val="Incidencias detectadas"/>
    <w:basedOn w:val="Normal"/>
    <w:rsid w:val="008F6F0E"/>
    <w:pPr>
      <w:widowControl w:val="0"/>
      <w:tabs>
        <w:tab w:val="center" w:pos="850"/>
        <w:tab w:val="center" w:pos="2905"/>
      </w:tabs>
      <w:autoSpaceDE w:val="0"/>
      <w:autoSpaceDN w:val="0"/>
      <w:adjustRightInd w:val="0"/>
      <w:spacing w:before="60"/>
      <w:jc w:val="left"/>
    </w:pPr>
    <w:rPr>
      <w:rFonts w:ascii="Times New Roman" w:hAnsi="Times New Roman"/>
      <w:color w:val="000000"/>
      <w:szCs w:val="20"/>
      <w:lang w:val="es-ES"/>
    </w:rPr>
  </w:style>
  <w:style w:type="paragraph" w:customStyle="1" w:styleId="incidenciaTIMES10">
    <w:name w:val="incidenciaTIMES10"/>
    <w:basedOn w:val="Normal"/>
    <w:rsid w:val="008F6F0E"/>
    <w:pPr>
      <w:widowControl w:val="0"/>
      <w:tabs>
        <w:tab w:val="num" w:pos="570"/>
      </w:tabs>
      <w:spacing w:before="160"/>
      <w:ind w:left="357" w:hanging="357"/>
    </w:pPr>
    <w:rPr>
      <w:rFonts w:ascii="Times New Roman" w:hAnsi="Times New Roman"/>
      <w:szCs w:val="20"/>
    </w:rPr>
  </w:style>
  <w:style w:type="paragraph" w:customStyle="1" w:styleId="INCIDEN-INVERSION">
    <w:name w:val="INCIDEN-INVERSION"/>
    <w:basedOn w:val="Normal"/>
    <w:rsid w:val="008F6F0E"/>
    <w:pPr>
      <w:widowControl w:val="0"/>
      <w:tabs>
        <w:tab w:val="left" w:pos="170"/>
        <w:tab w:val="num" w:pos="570"/>
        <w:tab w:val="decimal" w:pos="7229"/>
        <w:tab w:val="decimal" w:pos="8363"/>
      </w:tabs>
      <w:autoSpaceDE w:val="0"/>
      <w:autoSpaceDN w:val="0"/>
      <w:adjustRightInd w:val="0"/>
      <w:spacing w:before="120"/>
      <w:ind w:left="170" w:hanging="170"/>
    </w:pPr>
    <w:rPr>
      <w:rFonts w:ascii="Times New Roman" w:hAnsi="Times New Roman"/>
      <w:color w:val="000000"/>
      <w:szCs w:val="20"/>
      <w:lang w:val="es-ES"/>
    </w:rPr>
  </w:style>
  <w:style w:type="paragraph" w:customStyle="1" w:styleId="puntoinciden">
    <w:name w:val="puntoinciden"/>
    <w:basedOn w:val="Normal"/>
    <w:rsid w:val="008F6F0E"/>
    <w:pPr>
      <w:tabs>
        <w:tab w:val="left" w:pos="142"/>
      </w:tabs>
      <w:spacing w:before="100"/>
      <w:ind w:left="709" w:hanging="709"/>
    </w:pPr>
    <w:rPr>
      <w:rFonts w:ascii="Times New Roman" w:hAnsi="Times New Roman"/>
      <w:color w:val="000000"/>
      <w:szCs w:val="20"/>
      <w:lang w:val="es-ES"/>
    </w:rPr>
  </w:style>
  <w:style w:type="paragraph" w:customStyle="1" w:styleId="puntorecomend">
    <w:name w:val="puntorecomend"/>
    <w:basedOn w:val="Normal"/>
    <w:rsid w:val="008F6F0E"/>
    <w:pPr>
      <w:tabs>
        <w:tab w:val="left" w:pos="709"/>
      </w:tabs>
      <w:ind w:left="992" w:hanging="992"/>
    </w:pPr>
    <w:rPr>
      <w:rFonts w:ascii="Times New Roman" w:hAnsi="Times New Roman"/>
      <w:i/>
      <w:iCs/>
      <w:szCs w:val="20"/>
      <w:lang w:val="es-ES"/>
    </w:rPr>
  </w:style>
  <w:style w:type="paragraph" w:customStyle="1" w:styleId="Recomendacion">
    <w:name w:val="Recomendacion"/>
    <w:basedOn w:val="Normal"/>
    <w:rsid w:val="008F6F0E"/>
    <w:pPr>
      <w:widowControl w:val="0"/>
      <w:tabs>
        <w:tab w:val="left" w:pos="566"/>
      </w:tabs>
      <w:ind w:left="1287" w:hanging="720"/>
    </w:pPr>
    <w:rPr>
      <w:rFonts w:ascii="Times New Roman" w:hAnsi="Times New Roman"/>
      <w:i/>
      <w:color w:val="000000"/>
      <w:sz w:val="24"/>
      <w:szCs w:val="20"/>
    </w:rPr>
  </w:style>
  <w:style w:type="numbering" w:customStyle="1" w:styleId="NoList1">
    <w:name w:val="No List1"/>
    <w:next w:val="Sinlista"/>
    <w:semiHidden/>
    <w:rsid w:val="008F6F0E"/>
  </w:style>
  <w:style w:type="numbering" w:customStyle="1" w:styleId="NoList2">
    <w:name w:val="No List2"/>
    <w:next w:val="Sinlista"/>
    <w:semiHidden/>
    <w:rsid w:val="00352ED5"/>
  </w:style>
  <w:style w:type="numbering" w:customStyle="1" w:styleId="NoList11">
    <w:name w:val="No List11"/>
    <w:next w:val="Sinlista"/>
    <w:semiHidden/>
    <w:rsid w:val="00352ED5"/>
  </w:style>
  <w:style w:type="numbering" w:customStyle="1" w:styleId="NoList111">
    <w:name w:val="No List111"/>
    <w:next w:val="Sinlista"/>
    <w:semiHidden/>
    <w:rsid w:val="00352ED5"/>
  </w:style>
  <w:style w:type="paragraph" w:styleId="Textoindependiente2">
    <w:name w:val="Body Text 2"/>
    <w:basedOn w:val="Normal"/>
    <w:rsid w:val="004113E0"/>
    <w:pPr>
      <w:spacing w:after="120" w:line="480" w:lineRule="auto"/>
    </w:pPr>
  </w:style>
  <w:style w:type="character" w:styleId="Nmerodepgina">
    <w:name w:val="page number"/>
    <w:basedOn w:val="Fuentedeprrafopredeter"/>
    <w:rsid w:val="0044134B"/>
  </w:style>
  <w:style w:type="paragraph" w:styleId="Mapadeldocumento">
    <w:name w:val="Document Map"/>
    <w:basedOn w:val="Normal"/>
    <w:link w:val="MapadeldocumentoCar"/>
    <w:rsid w:val="00476FFB"/>
    <w:rPr>
      <w:rFonts w:ascii="Tahoma" w:hAnsi="Tahoma" w:cs="Tahoma"/>
      <w:sz w:val="16"/>
      <w:szCs w:val="16"/>
    </w:rPr>
  </w:style>
  <w:style w:type="character" w:customStyle="1" w:styleId="MapadeldocumentoCar">
    <w:name w:val="Mapa del documento Car"/>
    <w:basedOn w:val="Fuentedeprrafopredeter"/>
    <w:link w:val="Mapadeldocumento"/>
    <w:rsid w:val="00476FFB"/>
    <w:rPr>
      <w:rFonts w:ascii="Tahoma" w:hAnsi="Tahoma" w:cs="Tahoma"/>
      <w:sz w:val="16"/>
      <w:szCs w:val="16"/>
      <w:lang w:val="es-ES_tradnl" w:eastAsia="en-US"/>
    </w:rPr>
  </w:style>
  <w:style w:type="character" w:customStyle="1" w:styleId="TextoindependienteCar">
    <w:name w:val="Texto independiente Car"/>
    <w:basedOn w:val="Fuentedeprrafopredeter"/>
    <w:link w:val="Textoindependiente"/>
    <w:rsid w:val="006922B2"/>
    <w:rPr>
      <w:sz w:val="24"/>
      <w:lang w:val="es-ES_tradnl" w:eastAsia="en-US"/>
    </w:rPr>
  </w:style>
  <w:style w:type="character" w:styleId="Hipervnculo">
    <w:name w:val="Hyperlink"/>
    <w:basedOn w:val="Fuentedeprrafopredeter"/>
    <w:uiPriority w:val="99"/>
    <w:unhideWhenUsed/>
    <w:rsid w:val="00487A9C"/>
    <w:rPr>
      <w:color w:val="0000FF"/>
      <w:u w:val="single"/>
    </w:rPr>
  </w:style>
  <w:style w:type="paragraph" w:styleId="NormalWeb">
    <w:name w:val="Normal (Web)"/>
    <w:basedOn w:val="Normal"/>
    <w:uiPriority w:val="99"/>
    <w:unhideWhenUsed/>
    <w:rsid w:val="00487A9C"/>
    <w:pPr>
      <w:spacing w:before="100" w:beforeAutospacing="1" w:after="100" w:afterAutospacing="1"/>
      <w:jc w:val="left"/>
    </w:pPr>
    <w:rPr>
      <w:rFonts w:ascii="Times New Roman" w:eastAsia="Calibri" w:hAnsi="Times New Roman"/>
      <w:sz w:val="24"/>
      <w:lang w:val="es-ES" w:eastAsia="es-ES"/>
    </w:rPr>
  </w:style>
  <w:style w:type="paragraph" w:styleId="Prrafodelista">
    <w:name w:val="List Paragraph"/>
    <w:aliases w:val="Subtitulos"/>
    <w:basedOn w:val="Normal"/>
    <w:link w:val="PrrafodelistaCar"/>
    <w:uiPriority w:val="34"/>
    <w:qFormat/>
    <w:rsid w:val="002822BB"/>
    <w:pPr>
      <w:ind w:left="708"/>
      <w:jc w:val="left"/>
    </w:pPr>
    <w:rPr>
      <w:rFonts w:ascii="Times New Roman" w:hAnsi="Times New Roman"/>
      <w:sz w:val="24"/>
      <w:lang w:val="es-ES" w:eastAsia="es-ES"/>
    </w:rPr>
  </w:style>
  <w:style w:type="paragraph" w:styleId="Revisin">
    <w:name w:val="Revision"/>
    <w:hidden/>
    <w:uiPriority w:val="99"/>
    <w:semiHidden/>
    <w:rsid w:val="00E053A8"/>
    <w:rPr>
      <w:rFonts w:ascii="Arial" w:hAnsi="Arial"/>
      <w:szCs w:val="24"/>
      <w:lang w:val="es-ES_tradnl" w:eastAsia="en-US"/>
    </w:rPr>
  </w:style>
  <w:style w:type="paragraph" w:customStyle="1" w:styleId="Standard">
    <w:name w:val="Standard"/>
    <w:rsid w:val="00BA2CAB"/>
    <w:pPr>
      <w:suppressAutoHyphens/>
      <w:autoSpaceDN w:val="0"/>
      <w:textAlignment w:val="baseline"/>
    </w:pPr>
    <w:rPr>
      <w:rFonts w:ascii="Calibri" w:eastAsia="F" w:hAnsi="Calibri" w:cs="F"/>
      <w:sz w:val="22"/>
      <w:szCs w:val="22"/>
    </w:rPr>
  </w:style>
  <w:style w:type="character" w:customStyle="1" w:styleId="Mencinsinresolver1">
    <w:name w:val="Mención sin resolver1"/>
    <w:basedOn w:val="Fuentedeprrafopredeter"/>
    <w:uiPriority w:val="99"/>
    <w:semiHidden/>
    <w:unhideWhenUsed/>
    <w:rsid w:val="00AF0B43"/>
    <w:rPr>
      <w:color w:val="605E5C"/>
      <w:shd w:val="clear" w:color="auto" w:fill="E1DFDD"/>
    </w:rPr>
  </w:style>
  <w:style w:type="paragraph" w:customStyle="1" w:styleId="Default">
    <w:name w:val="Default"/>
    <w:rsid w:val="00BB4153"/>
    <w:pPr>
      <w:autoSpaceDE w:val="0"/>
      <w:autoSpaceDN w:val="0"/>
      <w:adjustRightInd w:val="0"/>
    </w:pPr>
    <w:rPr>
      <w:rFonts w:ascii="Arial" w:hAnsi="Arial" w:cs="Arial"/>
      <w:color w:val="000000"/>
      <w:sz w:val="24"/>
      <w:szCs w:val="24"/>
    </w:rPr>
  </w:style>
  <w:style w:type="character" w:customStyle="1" w:styleId="PrrafodelistaCar">
    <w:name w:val="Párrafo de lista Car"/>
    <w:aliases w:val="Subtitulos Car"/>
    <w:basedOn w:val="Fuentedeprrafopredeter"/>
    <w:link w:val="Prrafodelista"/>
    <w:uiPriority w:val="34"/>
    <w:locked/>
    <w:rsid w:val="00206E84"/>
    <w:rPr>
      <w:sz w:val="24"/>
      <w:szCs w:val="24"/>
    </w:rPr>
  </w:style>
  <w:style w:type="character" w:customStyle="1" w:styleId="PiedepginaCar">
    <w:name w:val="Pie de página Car"/>
    <w:basedOn w:val="Fuentedeprrafopredeter"/>
    <w:link w:val="Piedepgina"/>
    <w:uiPriority w:val="99"/>
    <w:rsid w:val="005B63B9"/>
    <w:rPr>
      <w:rFonts w:ascii="Arial" w:hAnsi="Arial"/>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43734">
      <w:bodyDiv w:val="1"/>
      <w:marLeft w:val="0"/>
      <w:marRight w:val="0"/>
      <w:marTop w:val="0"/>
      <w:marBottom w:val="0"/>
      <w:divBdr>
        <w:top w:val="none" w:sz="0" w:space="0" w:color="auto"/>
        <w:left w:val="none" w:sz="0" w:space="0" w:color="auto"/>
        <w:bottom w:val="none" w:sz="0" w:space="0" w:color="auto"/>
        <w:right w:val="none" w:sz="0" w:space="0" w:color="auto"/>
      </w:divBdr>
    </w:div>
    <w:div w:id="129247886">
      <w:bodyDiv w:val="1"/>
      <w:marLeft w:val="0"/>
      <w:marRight w:val="0"/>
      <w:marTop w:val="0"/>
      <w:marBottom w:val="0"/>
      <w:divBdr>
        <w:top w:val="none" w:sz="0" w:space="0" w:color="auto"/>
        <w:left w:val="none" w:sz="0" w:space="0" w:color="auto"/>
        <w:bottom w:val="none" w:sz="0" w:space="0" w:color="auto"/>
        <w:right w:val="none" w:sz="0" w:space="0" w:color="auto"/>
      </w:divBdr>
    </w:div>
    <w:div w:id="140469431">
      <w:bodyDiv w:val="1"/>
      <w:marLeft w:val="0"/>
      <w:marRight w:val="0"/>
      <w:marTop w:val="0"/>
      <w:marBottom w:val="0"/>
      <w:divBdr>
        <w:top w:val="none" w:sz="0" w:space="0" w:color="auto"/>
        <w:left w:val="none" w:sz="0" w:space="0" w:color="auto"/>
        <w:bottom w:val="none" w:sz="0" w:space="0" w:color="auto"/>
        <w:right w:val="none" w:sz="0" w:space="0" w:color="auto"/>
      </w:divBdr>
    </w:div>
    <w:div w:id="146477518">
      <w:bodyDiv w:val="1"/>
      <w:marLeft w:val="0"/>
      <w:marRight w:val="0"/>
      <w:marTop w:val="0"/>
      <w:marBottom w:val="0"/>
      <w:divBdr>
        <w:top w:val="none" w:sz="0" w:space="0" w:color="auto"/>
        <w:left w:val="none" w:sz="0" w:space="0" w:color="auto"/>
        <w:bottom w:val="none" w:sz="0" w:space="0" w:color="auto"/>
        <w:right w:val="none" w:sz="0" w:space="0" w:color="auto"/>
      </w:divBdr>
    </w:div>
    <w:div w:id="244581215">
      <w:bodyDiv w:val="1"/>
      <w:marLeft w:val="0"/>
      <w:marRight w:val="0"/>
      <w:marTop w:val="0"/>
      <w:marBottom w:val="0"/>
      <w:divBdr>
        <w:top w:val="none" w:sz="0" w:space="0" w:color="auto"/>
        <w:left w:val="none" w:sz="0" w:space="0" w:color="auto"/>
        <w:bottom w:val="none" w:sz="0" w:space="0" w:color="auto"/>
        <w:right w:val="none" w:sz="0" w:space="0" w:color="auto"/>
      </w:divBdr>
    </w:div>
    <w:div w:id="261686863">
      <w:bodyDiv w:val="1"/>
      <w:marLeft w:val="0"/>
      <w:marRight w:val="0"/>
      <w:marTop w:val="0"/>
      <w:marBottom w:val="0"/>
      <w:divBdr>
        <w:top w:val="none" w:sz="0" w:space="0" w:color="auto"/>
        <w:left w:val="none" w:sz="0" w:space="0" w:color="auto"/>
        <w:bottom w:val="none" w:sz="0" w:space="0" w:color="auto"/>
        <w:right w:val="none" w:sz="0" w:space="0" w:color="auto"/>
      </w:divBdr>
    </w:div>
    <w:div w:id="352733988">
      <w:bodyDiv w:val="1"/>
      <w:marLeft w:val="0"/>
      <w:marRight w:val="0"/>
      <w:marTop w:val="0"/>
      <w:marBottom w:val="0"/>
      <w:divBdr>
        <w:top w:val="none" w:sz="0" w:space="0" w:color="auto"/>
        <w:left w:val="none" w:sz="0" w:space="0" w:color="auto"/>
        <w:bottom w:val="none" w:sz="0" w:space="0" w:color="auto"/>
        <w:right w:val="none" w:sz="0" w:space="0" w:color="auto"/>
      </w:divBdr>
    </w:div>
    <w:div w:id="405494282">
      <w:bodyDiv w:val="1"/>
      <w:marLeft w:val="0"/>
      <w:marRight w:val="0"/>
      <w:marTop w:val="0"/>
      <w:marBottom w:val="0"/>
      <w:divBdr>
        <w:top w:val="none" w:sz="0" w:space="0" w:color="auto"/>
        <w:left w:val="none" w:sz="0" w:space="0" w:color="auto"/>
        <w:bottom w:val="none" w:sz="0" w:space="0" w:color="auto"/>
        <w:right w:val="none" w:sz="0" w:space="0" w:color="auto"/>
      </w:divBdr>
    </w:div>
    <w:div w:id="407312296">
      <w:bodyDiv w:val="1"/>
      <w:marLeft w:val="0"/>
      <w:marRight w:val="0"/>
      <w:marTop w:val="0"/>
      <w:marBottom w:val="0"/>
      <w:divBdr>
        <w:top w:val="none" w:sz="0" w:space="0" w:color="auto"/>
        <w:left w:val="none" w:sz="0" w:space="0" w:color="auto"/>
        <w:bottom w:val="none" w:sz="0" w:space="0" w:color="auto"/>
        <w:right w:val="none" w:sz="0" w:space="0" w:color="auto"/>
      </w:divBdr>
    </w:div>
    <w:div w:id="438447857">
      <w:bodyDiv w:val="1"/>
      <w:marLeft w:val="0"/>
      <w:marRight w:val="0"/>
      <w:marTop w:val="0"/>
      <w:marBottom w:val="0"/>
      <w:divBdr>
        <w:top w:val="none" w:sz="0" w:space="0" w:color="auto"/>
        <w:left w:val="none" w:sz="0" w:space="0" w:color="auto"/>
        <w:bottom w:val="none" w:sz="0" w:space="0" w:color="auto"/>
        <w:right w:val="none" w:sz="0" w:space="0" w:color="auto"/>
      </w:divBdr>
    </w:div>
    <w:div w:id="457575875">
      <w:bodyDiv w:val="1"/>
      <w:marLeft w:val="0"/>
      <w:marRight w:val="0"/>
      <w:marTop w:val="0"/>
      <w:marBottom w:val="0"/>
      <w:divBdr>
        <w:top w:val="none" w:sz="0" w:space="0" w:color="auto"/>
        <w:left w:val="none" w:sz="0" w:space="0" w:color="auto"/>
        <w:bottom w:val="none" w:sz="0" w:space="0" w:color="auto"/>
        <w:right w:val="none" w:sz="0" w:space="0" w:color="auto"/>
      </w:divBdr>
    </w:div>
    <w:div w:id="512380044">
      <w:bodyDiv w:val="1"/>
      <w:marLeft w:val="0"/>
      <w:marRight w:val="0"/>
      <w:marTop w:val="0"/>
      <w:marBottom w:val="0"/>
      <w:divBdr>
        <w:top w:val="none" w:sz="0" w:space="0" w:color="auto"/>
        <w:left w:val="none" w:sz="0" w:space="0" w:color="auto"/>
        <w:bottom w:val="none" w:sz="0" w:space="0" w:color="auto"/>
        <w:right w:val="none" w:sz="0" w:space="0" w:color="auto"/>
      </w:divBdr>
    </w:div>
    <w:div w:id="517276069">
      <w:bodyDiv w:val="1"/>
      <w:marLeft w:val="0"/>
      <w:marRight w:val="0"/>
      <w:marTop w:val="0"/>
      <w:marBottom w:val="0"/>
      <w:divBdr>
        <w:top w:val="none" w:sz="0" w:space="0" w:color="auto"/>
        <w:left w:val="none" w:sz="0" w:space="0" w:color="auto"/>
        <w:bottom w:val="none" w:sz="0" w:space="0" w:color="auto"/>
        <w:right w:val="none" w:sz="0" w:space="0" w:color="auto"/>
      </w:divBdr>
    </w:div>
    <w:div w:id="543714263">
      <w:bodyDiv w:val="1"/>
      <w:marLeft w:val="0"/>
      <w:marRight w:val="0"/>
      <w:marTop w:val="0"/>
      <w:marBottom w:val="0"/>
      <w:divBdr>
        <w:top w:val="none" w:sz="0" w:space="0" w:color="auto"/>
        <w:left w:val="none" w:sz="0" w:space="0" w:color="auto"/>
        <w:bottom w:val="none" w:sz="0" w:space="0" w:color="auto"/>
        <w:right w:val="none" w:sz="0" w:space="0" w:color="auto"/>
      </w:divBdr>
    </w:div>
    <w:div w:id="611321059">
      <w:bodyDiv w:val="1"/>
      <w:marLeft w:val="0"/>
      <w:marRight w:val="0"/>
      <w:marTop w:val="0"/>
      <w:marBottom w:val="0"/>
      <w:divBdr>
        <w:top w:val="none" w:sz="0" w:space="0" w:color="auto"/>
        <w:left w:val="none" w:sz="0" w:space="0" w:color="auto"/>
        <w:bottom w:val="none" w:sz="0" w:space="0" w:color="auto"/>
        <w:right w:val="none" w:sz="0" w:space="0" w:color="auto"/>
      </w:divBdr>
    </w:div>
    <w:div w:id="635183564">
      <w:bodyDiv w:val="1"/>
      <w:marLeft w:val="0"/>
      <w:marRight w:val="0"/>
      <w:marTop w:val="0"/>
      <w:marBottom w:val="0"/>
      <w:divBdr>
        <w:top w:val="none" w:sz="0" w:space="0" w:color="auto"/>
        <w:left w:val="none" w:sz="0" w:space="0" w:color="auto"/>
        <w:bottom w:val="none" w:sz="0" w:space="0" w:color="auto"/>
        <w:right w:val="none" w:sz="0" w:space="0" w:color="auto"/>
      </w:divBdr>
    </w:div>
    <w:div w:id="657654576">
      <w:bodyDiv w:val="1"/>
      <w:marLeft w:val="0"/>
      <w:marRight w:val="0"/>
      <w:marTop w:val="0"/>
      <w:marBottom w:val="0"/>
      <w:divBdr>
        <w:top w:val="none" w:sz="0" w:space="0" w:color="auto"/>
        <w:left w:val="none" w:sz="0" w:space="0" w:color="auto"/>
        <w:bottom w:val="none" w:sz="0" w:space="0" w:color="auto"/>
        <w:right w:val="none" w:sz="0" w:space="0" w:color="auto"/>
      </w:divBdr>
    </w:div>
    <w:div w:id="666595368">
      <w:bodyDiv w:val="1"/>
      <w:marLeft w:val="0"/>
      <w:marRight w:val="0"/>
      <w:marTop w:val="0"/>
      <w:marBottom w:val="0"/>
      <w:divBdr>
        <w:top w:val="none" w:sz="0" w:space="0" w:color="auto"/>
        <w:left w:val="none" w:sz="0" w:space="0" w:color="auto"/>
        <w:bottom w:val="none" w:sz="0" w:space="0" w:color="auto"/>
        <w:right w:val="none" w:sz="0" w:space="0" w:color="auto"/>
      </w:divBdr>
    </w:div>
    <w:div w:id="696393066">
      <w:bodyDiv w:val="1"/>
      <w:marLeft w:val="0"/>
      <w:marRight w:val="0"/>
      <w:marTop w:val="0"/>
      <w:marBottom w:val="0"/>
      <w:divBdr>
        <w:top w:val="none" w:sz="0" w:space="0" w:color="auto"/>
        <w:left w:val="none" w:sz="0" w:space="0" w:color="auto"/>
        <w:bottom w:val="none" w:sz="0" w:space="0" w:color="auto"/>
        <w:right w:val="none" w:sz="0" w:space="0" w:color="auto"/>
      </w:divBdr>
    </w:div>
    <w:div w:id="735125959">
      <w:bodyDiv w:val="1"/>
      <w:marLeft w:val="0"/>
      <w:marRight w:val="0"/>
      <w:marTop w:val="0"/>
      <w:marBottom w:val="0"/>
      <w:divBdr>
        <w:top w:val="none" w:sz="0" w:space="0" w:color="auto"/>
        <w:left w:val="none" w:sz="0" w:space="0" w:color="auto"/>
        <w:bottom w:val="none" w:sz="0" w:space="0" w:color="auto"/>
        <w:right w:val="none" w:sz="0" w:space="0" w:color="auto"/>
      </w:divBdr>
    </w:div>
    <w:div w:id="767241387">
      <w:bodyDiv w:val="1"/>
      <w:marLeft w:val="0"/>
      <w:marRight w:val="0"/>
      <w:marTop w:val="0"/>
      <w:marBottom w:val="0"/>
      <w:divBdr>
        <w:top w:val="none" w:sz="0" w:space="0" w:color="auto"/>
        <w:left w:val="none" w:sz="0" w:space="0" w:color="auto"/>
        <w:bottom w:val="none" w:sz="0" w:space="0" w:color="auto"/>
        <w:right w:val="none" w:sz="0" w:space="0" w:color="auto"/>
      </w:divBdr>
    </w:div>
    <w:div w:id="830679161">
      <w:bodyDiv w:val="1"/>
      <w:marLeft w:val="0"/>
      <w:marRight w:val="0"/>
      <w:marTop w:val="0"/>
      <w:marBottom w:val="0"/>
      <w:divBdr>
        <w:top w:val="none" w:sz="0" w:space="0" w:color="auto"/>
        <w:left w:val="none" w:sz="0" w:space="0" w:color="auto"/>
        <w:bottom w:val="none" w:sz="0" w:space="0" w:color="auto"/>
        <w:right w:val="none" w:sz="0" w:space="0" w:color="auto"/>
      </w:divBdr>
    </w:div>
    <w:div w:id="964889769">
      <w:bodyDiv w:val="1"/>
      <w:marLeft w:val="0"/>
      <w:marRight w:val="0"/>
      <w:marTop w:val="0"/>
      <w:marBottom w:val="0"/>
      <w:divBdr>
        <w:top w:val="none" w:sz="0" w:space="0" w:color="auto"/>
        <w:left w:val="none" w:sz="0" w:space="0" w:color="auto"/>
        <w:bottom w:val="none" w:sz="0" w:space="0" w:color="auto"/>
        <w:right w:val="none" w:sz="0" w:space="0" w:color="auto"/>
      </w:divBdr>
    </w:div>
    <w:div w:id="976715066">
      <w:bodyDiv w:val="1"/>
      <w:marLeft w:val="0"/>
      <w:marRight w:val="0"/>
      <w:marTop w:val="0"/>
      <w:marBottom w:val="0"/>
      <w:divBdr>
        <w:top w:val="none" w:sz="0" w:space="0" w:color="auto"/>
        <w:left w:val="none" w:sz="0" w:space="0" w:color="auto"/>
        <w:bottom w:val="none" w:sz="0" w:space="0" w:color="auto"/>
        <w:right w:val="none" w:sz="0" w:space="0" w:color="auto"/>
      </w:divBdr>
    </w:div>
    <w:div w:id="984090257">
      <w:bodyDiv w:val="1"/>
      <w:marLeft w:val="0"/>
      <w:marRight w:val="0"/>
      <w:marTop w:val="0"/>
      <w:marBottom w:val="0"/>
      <w:divBdr>
        <w:top w:val="none" w:sz="0" w:space="0" w:color="auto"/>
        <w:left w:val="none" w:sz="0" w:space="0" w:color="auto"/>
        <w:bottom w:val="none" w:sz="0" w:space="0" w:color="auto"/>
        <w:right w:val="none" w:sz="0" w:space="0" w:color="auto"/>
      </w:divBdr>
    </w:div>
    <w:div w:id="1015612713">
      <w:bodyDiv w:val="1"/>
      <w:marLeft w:val="0"/>
      <w:marRight w:val="0"/>
      <w:marTop w:val="0"/>
      <w:marBottom w:val="0"/>
      <w:divBdr>
        <w:top w:val="none" w:sz="0" w:space="0" w:color="auto"/>
        <w:left w:val="none" w:sz="0" w:space="0" w:color="auto"/>
        <w:bottom w:val="none" w:sz="0" w:space="0" w:color="auto"/>
        <w:right w:val="none" w:sz="0" w:space="0" w:color="auto"/>
      </w:divBdr>
    </w:div>
    <w:div w:id="1028869377">
      <w:bodyDiv w:val="1"/>
      <w:marLeft w:val="0"/>
      <w:marRight w:val="0"/>
      <w:marTop w:val="0"/>
      <w:marBottom w:val="0"/>
      <w:divBdr>
        <w:top w:val="none" w:sz="0" w:space="0" w:color="auto"/>
        <w:left w:val="none" w:sz="0" w:space="0" w:color="auto"/>
        <w:bottom w:val="none" w:sz="0" w:space="0" w:color="auto"/>
        <w:right w:val="none" w:sz="0" w:space="0" w:color="auto"/>
      </w:divBdr>
    </w:div>
    <w:div w:id="1056392634">
      <w:bodyDiv w:val="1"/>
      <w:marLeft w:val="0"/>
      <w:marRight w:val="0"/>
      <w:marTop w:val="0"/>
      <w:marBottom w:val="0"/>
      <w:divBdr>
        <w:top w:val="none" w:sz="0" w:space="0" w:color="auto"/>
        <w:left w:val="none" w:sz="0" w:space="0" w:color="auto"/>
        <w:bottom w:val="none" w:sz="0" w:space="0" w:color="auto"/>
        <w:right w:val="none" w:sz="0" w:space="0" w:color="auto"/>
      </w:divBdr>
    </w:div>
    <w:div w:id="1069888632">
      <w:bodyDiv w:val="1"/>
      <w:marLeft w:val="0"/>
      <w:marRight w:val="0"/>
      <w:marTop w:val="0"/>
      <w:marBottom w:val="0"/>
      <w:divBdr>
        <w:top w:val="none" w:sz="0" w:space="0" w:color="auto"/>
        <w:left w:val="none" w:sz="0" w:space="0" w:color="auto"/>
        <w:bottom w:val="none" w:sz="0" w:space="0" w:color="auto"/>
        <w:right w:val="none" w:sz="0" w:space="0" w:color="auto"/>
      </w:divBdr>
    </w:div>
    <w:div w:id="1082533996">
      <w:bodyDiv w:val="1"/>
      <w:marLeft w:val="0"/>
      <w:marRight w:val="0"/>
      <w:marTop w:val="0"/>
      <w:marBottom w:val="0"/>
      <w:divBdr>
        <w:top w:val="none" w:sz="0" w:space="0" w:color="auto"/>
        <w:left w:val="none" w:sz="0" w:space="0" w:color="auto"/>
        <w:bottom w:val="none" w:sz="0" w:space="0" w:color="auto"/>
        <w:right w:val="none" w:sz="0" w:space="0" w:color="auto"/>
      </w:divBdr>
    </w:div>
    <w:div w:id="1204369683">
      <w:bodyDiv w:val="1"/>
      <w:marLeft w:val="0"/>
      <w:marRight w:val="0"/>
      <w:marTop w:val="0"/>
      <w:marBottom w:val="0"/>
      <w:divBdr>
        <w:top w:val="none" w:sz="0" w:space="0" w:color="auto"/>
        <w:left w:val="none" w:sz="0" w:space="0" w:color="auto"/>
        <w:bottom w:val="none" w:sz="0" w:space="0" w:color="auto"/>
        <w:right w:val="none" w:sz="0" w:space="0" w:color="auto"/>
      </w:divBdr>
    </w:div>
    <w:div w:id="1221942328">
      <w:bodyDiv w:val="1"/>
      <w:marLeft w:val="0"/>
      <w:marRight w:val="0"/>
      <w:marTop w:val="0"/>
      <w:marBottom w:val="0"/>
      <w:divBdr>
        <w:top w:val="none" w:sz="0" w:space="0" w:color="auto"/>
        <w:left w:val="none" w:sz="0" w:space="0" w:color="auto"/>
        <w:bottom w:val="none" w:sz="0" w:space="0" w:color="auto"/>
        <w:right w:val="none" w:sz="0" w:space="0" w:color="auto"/>
      </w:divBdr>
    </w:div>
    <w:div w:id="1248271075">
      <w:bodyDiv w:val="1"/>
      <w:marLeft w:val="0"/>
      <w:marRight w:val="0"/>
      <w:marTop w:val="0"/>
      <w:marBottom w:val="0"/>
      <w:divBdr>
        <w:top w:val="none" w:sz="0" w:space="0" w:color="auto"/>
        <w:left w:val="none" w:sz="0" w:space="0" w:color="auto"/>
        <w:bottom w:val="none" w:sz="0" w:space="0" w:color="auto"/>
        <w:right w:val="none" w:sz="0" w:space="0" w:color="auto"/>
      </w:divBdr>
    </w:div>
    <w:div w:id="1288273398">
      <w:bodyDiv w:val="1"/>
      <w:marLeft w:val="0"/>
      <w:marRight w:val="0"/>
      <w:marTop w:val="0"/>
      <w:marBottom w:val="0"/>
      <w:divBdr>
        <w:top w:val="none" w:sz="0" w:space="0" w:color="auto"/>
        <w:left w:val="none" w:sz="0" w:space="0" w:color="auto"/>
        <w:bottom w:val="none" w:sz="0" w:space="0" w:color="auto"/>
        <w:right w:val="none" w:sz="0" w:space="0" w:color="auto"/>
      </w:divBdr>
    </w:div>
    <w:div w:id="1294141352">
      <w:bodyDiv w:val="1"/>
      <w:marLeft w:val="0"/>
      <w:marRight w:val="0"/>
      <w:marTop w:val="0"/>
      <w:marBottom w:val="0"/>
      <w:divBdr>
        <w:top w:val="none" w:sz="0" w:space="0" w:color="auto"/>
        <w:left w:val="none" w:sz="0" w:space="0" w:color="auto"/>
        <w:bottom w:val="none" w:sz="0" w:space="0" w:color="auto"/>
        <w:right w:val="none" w:sz="0" w:space="0" w:color="auto"/>
      </w:divBdr>
    </w:div>
    <w:div w:id="1303847042">
      <w:bodyDiv w:val="1"/>
      <w:marLeft w:val="0"/>
      <w:marRight w:val="0"/>
      <w:marTop w:val="0"/>
      <w:marBottom w:val="0"/>
      <w:divBdr>
        <w:top w:val="none" w:sz="0" w:space="0" w:color="auto"/>
        <w:left w:val="none" w:sz="0" w:space="0" w:color="auto"/>
        <w:bottom w:val="none" w:sz="0" w:space="0" w:color="auto"/>
        <w:right w:val="none" w:sz="0" w:space="0" w:color="auto"/>
      </w:divBdr>
    </w:div>
    <w:div w:id="1393886166">
      <w:bodyDiv w:val="1"/>
      <w:marLeft w:val="0"/>
      <w:marRight w:val="0"/>
      <w:marTop w:val="0"/>
      <w:marBottom w:val="0"/>
      <w:divBdr>
        <w:top w:val="none" w:sz="0" w:space="0" w:color="auto"/>
        <w:left w:val="none" w:sz="0" w:space="0" w:color="auto"/>
        <w:bottom w:val="none" w:sz="0" w:space="0" w:color="auto"/>
        <w:right w:val="none" w:sz="0" w:space="0" w:color="auto"/>
      </w:divBdr>
    </w:div>
    <w:div w:id="1407023539">
      <w:bodyDiv w:val="1"/>
      <w:marLeft w:val="0"/>
      <w:marRight w:val="0"/>
      <w:marTop w:val="0"/>
      <w:marBottom w:val="0"/>
      <w:divBdr>
        <w:top w:val="none" w:sz="0" w:space="0" w:color="auto"/>
        <w:left w:val="none" w:sz="0" w:space="0" w:color="auto"/>
        <w:bottom w:val="none" w:sz="0" w:space="0" w:color="auto"/>
        <w:right w:val="none" w:sz="0" w:space="0" w:color="auto"/>
      </w:divBdr>
    </w:div>
    <w:div w:id="1411463892">
      <w:bodyDiv w:val="1"/>
      <w:marLeft w:val="0"/>
      <w:marRight w:val="0"/>
      <w:marTop w:val="0"/>
      <w:marBottom w:val="0"/>
      <w:divBdr>
        <w:top w:val="none" w:sz="0" w:space="0" w:color="auto"/>
        <w:left w:val="none" w:sz="0" w:space="0" w:color="auto"/>
        <w:bottom w:val="none" w:sz="0" w:space="0" w:color="auto"/>
        <w:right w:val="none" w:sz="0" w:space="0" w:color="auto"/>
      </w:divBdr>
    </w:div>
    <w:div w:id="1465196257">
      <w:bodyDiv w:val="1"/>
      <w:marLeft w:val="0"/>
      <w:marRight w:val="0"/>
      <w:marTop w:val="0"/>
      <w:marBottom w:val="0"/>
      <w:divBdr>
        <w:top w:val="none" w:sz="0" w:space="0" w:color="auto"/>
        <w:left w:val="none" w:sz="0" w:space="0" w:color="auto"/>
        <w:bottom w:val="none" w:sz="0" w:space="0" w:color="auto"/>
        <w:right w:val="none" w:sz="0" w:space="0" w:color="auto"/>
      </w:divBdr>
    </w:div>
    <w:div w:id="1478111860">
      <w:bodyDiv w:val="1"/>
      <w:marLeft w:val="0"/>
      <w:marRight w:val="0"/>
      <w:marTop w:val="0"/>
      <w:marBottom w:val="0"/>
      <w:divBdr>
        <w:top w:val="none" w:sz="0" w:space="0" w:color="auto"/>
        <w:left w:val="none" w:sz="0" w:space="0" w:color="auto"/>
        <w:bottom w:val="none" w:sz="0" w:space="0" w:color="auto"/>
        <w:right w:val="none" w:sz="0" w:space="0" w:color="auto"/>
      </w:divBdr>
    </w:div>
    <w:div w:id="1492019151">
      <w:bodyDiv w:val="1"/>
      <w:marLeft w:val="0"/>
      <w:marRight w:val="0"/>
      <w:marTop w:val="0"/>
      <w:marBottom w:val="0"/>
      <w:divBdr>
        <w:top w:val="none" w:sz="0" w:space="0" w:color="auto"/>
        <w:left w:val="none" w:sz="0" w:space="0" w:color="auto"/>
        <w:bottom w:val="none" w:sz="0" w:space="0" w:color="auto"/>
        <w:right w:val="none" w:sz="0" w:space="0" w:color="auto"/>
      </w:divBdr>
    </w:div>
    <w:div w:id="1510482868">
      <w:bodyDiv w:val="1"/>
      <w:marLeft w:val="0"/>
      <w:marRight w:val="0"/>
      <w:marTop w:val="0"/>
      <w:marBottom w:val="0"/>
      <w:divBdr>
        <w:top w:val="none" w:sz="0" w:space="0" w:color="auto"/>
        <w:left w:val="none" w:sz="0" w:space="0" w:color="auto"/>
        <w:bottom w:val="none" w:sz="0" w:space="0" w:color="auto"/>
        <w:right w:val="none" w:sz="0" w:space="0" w:color="auto"/>
      </w:divBdr>
    </w:div>
    <w:div w:id="1540555078">
      <w:bodyDiv w:val="1"/>
      <w:marLeft w:val="0"/>
      <w:marRight w:val="0"/>
      <w:marTop w:val="0"/>
      <w:marBottom w:val="0"/>
      <w:divBdr>
        <w:top w:val="none" w:sz="0" w:space="0" w:color="auto"/>
        <w:left w:val="none" w:sz="0" w:space="0" w:color="auto"/>
        <w:bottom w:val="none" w:sz="0" w:space="0" w:color="auto"/>
        <w:right w:val="none" w:sz="0" w:space="0" w:color="auto"/>
      </w:divBdr>
    </w:div>
    <w:div w:id="1579829777">
      <w:bodyDiv w:val="1"/>
      <w:marLeft w:val="0"/>
      <w:marRight w:val="0"/>
      <w:marTop w:val="0"/>
      <w:marBottom w:val="0"/>
      <w:divBdr>
        <w:top w:val="none" w:sz="0" w:space="0" w:color="auto"/>
        <w:left w:val="none" w:sz="0" w:space="0" w:color="auto"/>
        <w:bottom w:val="none" w:sz="0" w:space="0" w:color="auto"/>
        <w:right w:val="none" w:sz="0" w:space="0" w:color="auto"/>
      </w:divBdr>
    </w:div>
    <w:div w:id="1592397907">
      <w:bodyDiv w:val="1"/>
      <w:marLeft w:val="0"/>
      <w:marRight w:val="0"/>
      <w:marTop w:val="0"/>
      <w:marBottom w:val="0"/>
      <w:divBdr>
        <w:top w:val="none" w:sz="0" w:space="0" w:color="auto"/>
        <w:left w:val="none" w:sz="0" w:space="0" w:color="auto"/>
        <w:bottom w:val="none" w:sz="0" w:space="0" w:color="auto"/>
        <w:right w:val="none" w:sz="0" w:space="0" w:color="auto"/>
      </w:divBdr>
    </w:div>
    <w:div w:id="1703046883">
      <w:bodyDiv w:val="1"/>
      <w:marLeft w:val="0"/>
      <w:marRight w:val="0"/>
      <w:marTop w:val="0"/>
      <w:marBottom w:val="0"/>
      <w:divBdr>
        <w:top w:val="none" w:sz="0" w:space="0" w:color="auto"/>
        <w:left w:val="none" w:sz="0" w:space="0" w:color="auto"/>
        <w:bottom w:val="none" w:sz="0" w:space="0" w:color="auto"/>
        <w:right w:val="none" w:sz="0" w:space="0" w:color="auto"/>
      </w:divBdr>
    </w:div>
    <w:div w:id="1749381072">
      <w:bodyDiv w:val="1"/>
      <w:marLeft w:val="0"/>
      <w:marRight w:val="0"/>
      <w:marTop w:val="0"/>
      <w:marBottom w:val="0"/>
      <w:divBdr>
        <w:top w:val="none" w:sz="0" w:space="0" w:color="auto"/>
        <w:left w:val="none" w:sz="0" w:space="0" w:color="auto"/>
        <w:bottom w:val="none" w:sz="0" w:space="0" w:color="auto"/>
        <w:right w:val="none" w:sz="0" w:space="0" w:color="auto"/>
      </w:divBdr>
    </w:div>
    <w:div w:id="1771969362">
      <w:bodyDiv w:val="1"/>
      <w:marLeft w:val="0"/>
      <w:marRight w:val="0"/>
      <w:marTop w:val="0"/>
      <w:marBottom w:val="0"/>
      <w:divBdr>
        <w:top w:val="none" w:sz="0" w:space="0" w:color="auto"/>
        <w:left w:val="none" w:sz="0" w:space="0" w:color="auto"/>
        <w:bottom w:val="none" w:sz="0" w:space="0" w:color="auto"/>
        <w:right w:val="none" w:sz="0" w:space="0" w:color="auto"/>
      </w:divBdr>
    </w:div>
    <w:div w:id="1796288014">
      <w:bodyDiv w:val="1"/>
      <w:marLeft w:val="0"/>
      <w:marRight w:val="0"/>
      <w:marTop w:val="0"/>
      <w:marBottom w:val="0"/>
      <w:divBdr>
        <w:top w:val="none" w:sz="0" w:space="0" w:color="auto"/>
        <w:left w:val="none" w:sz="0" w:space="0" w:color="auto"/>
        <w:bottom w:val="none" w:sz="0" w:space="0" w:color="auto"/>
        <w:right w:val="none" w:sz="0" w:space="0" w:color="auto"/>
      </w:divBdr>
    </w:div>
    <w:div w:id="1821649732">
      <w:bodyDiv w:val="1"/>
      <w:marLeft w:val="0"/>
      <w:marRight w:val="0"/>
      <w:marTop w:val="0"/>
      <w:marBottom w:val="0"/>
      <w:divBdr>
        <w:top w:val="none" w:sz="0" w:space="0" w:color="auto"/>
        <w:left w:val="none" w:sz="0" w:space="0" w:color="auto"/>
        <w:bottom w:val="none" w:sz="0" w:space="0" w:color="auto"/>
        <w:right w:val="none" w:sz="0" w:space="0" w:color="auto"/>
      </w:divBdr>
    </w:div>
    <w:div w:id="2036299321">
      <w:bodyDiv w:val="1"/>
      <w:marLeft w:val="0"/>
      <w:marRight w:val="0"/>
      <w:marTop w:val="0"/>
      <w:marBottom w:val="0"/>
      <w:divBdr>
        <w:top w:val="none" w:sz="0" w:space="0" w:color="auto"/>
        <w:left w:val="none" w:sz="0" w:space="0" w:color="auto"/>
        <w:bottom w:val="none" w:sz="0" w:space="0" w:color="auto"/>
        <w:right w:val="none" w:sz="0" w:space="0" w:color="auto"/>
      </w:divBdr>
    </w:div>
    <w:div w:id="2075273460">
      <w:bodyDiv w:val="1"/>
      <w:marLeft w:val="0"/>
      <w:marRight w:val="0"/>
      <w:marTop w:val="0"/>
      <w:marBottom w:val="0"/>
      <w:divBdr>
        <w:top w:val="none" w:sz="0" w:space="0" w:color="auto"/>
        <w:left w:val="none" w:sz="0" w:space="0" w:color="auto"/>
        <w:bottom w:val="none" w:sz="0" w:space="0" w:color="auto"/>
        <w:right w:val="none" w:sz="0" w:space="0" w:color="auto"/>
      </w:divBdr>
    </w:div>
    <w:div w:id="2085686369">
      <w:bodyDiv w:val="1"/>
      <w:marLeft w:val="0"/>
      <w:marRight w:val="0"/>
      <w:marTop w:val="0"/>
      <w:marBottom w:val="0"/>
      <w:divBdr>
        <w:top w:val="none" w:sz="0" w:space="0" w:color="auto"/>
        <w:left w:val="none" w:sz="0" w:space="0" w:color="auto"/>
        <w:bottom w:val="none" w:sz="0" w:space="0" w:color="auto"/>
        <w:right w:val="none" w:sz="0" w:space="0" w:color="auto"/>
      </w:divBdr>
    </w:div>
    <w:div w:id="2099059575">
      <w:bodyDiv w:val="1"/>
      <w:marLeft w:val="0"/>
      <w:marRight w:val="0"/>
      <w:marTop w:val="0"/>
      <w:marBottom w:val="0"/>
      <w:divBdr>
        <w:top w:val="none" w:sz="0" w:space="0" w:color="auto"/>
        <w:left w:val="none" w:sz="0" w:space="0" w:color="auto"/>
        <w:bottom w:val="none" w:sz="0" w:space="0" w:color="auto"/>
        <w:right w:val="none" w:sz="0" w:space="0" w:color="auto"/>
      </w:divBdr>
    </w:div>
    <w:div w:id="2113551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Excel_Worksheet.xlsx"/><Relationship Id="rId42" Type="http://schemas.openxmlformats.org/officeDocument/2006/relationships/image" Target="media/image18.emf"/><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Microsoft_Excel_97-2003_Worksheet18.xls"/><Relationship Id="rId84" Type="http://schemas.openxmlformats.org/officeDocument/2006/relationships/header" Target="header1.xml"/><Relationship Id="rId16" Type="http://schemas.openxmlformats.org/officeDocument/2006/relationships/image" Target="media/image5.emf"/><Relationship Id="rId11" Type="http://schemas.openxmlformats.org/officeDocument/2006/relationships/oleObject" Target="embeddings/Microsoft_Excel_97-2003_Worksheet1.xls"/><Relationship Id="rId32" Type="http://schemas.openxmlformats.org/officeDocument/2006/relationships/image" Target="media/image13.emf"/><Relationship Id="rId37" Type="http://schemas.openxmlformats.org/officeDocument/2006/relationships/package" Target="embeddings/Microsoft_Excel_Worksheet3.xlsx"/><Relationship Id="rId53" Type="http://schemas.openxmlformats.org/officeDocument/2006/relationships/image" Target="media/image24.emf"/><Relationship Id="rId58" Type="http://schemas.openxmlformats.org/officeDocument/2006/relationships/package" Target="embeddings/Microsoft_Excel_Worksheet9.xlsx"/><Relationship Id="rId74" Type="http://schemas.openxmlformats.org/officeDocument/2006/relationships/oleObject" Target="embeddings/Microsoft_Excel_97-2003_Worksheet20.xls"/><Relationship Id="rId79" Type="http://schemas.openxmlformats.org/officeDocument/2006/relationships/image" Target="media/image37.emf"/><Relationship Id="rId5" Type="http://schemas.openxmlformats.org/officeDocument/2006/relationships/webSettings" Target="webSettings.xml"/><Relationship Id="rId19" Type="http://schemas.openxmlformats.org/officeDocument/2006/relationships/oleObject" Target="embeddings/Microsoft_Excel_97-2003_Worksheet5.xls"/><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2.xlsx"/><Relationship Id="rId30" Type="http://schemas.openxmlformats.org/officeDocument/2006/relationships/image" Target="media/image12.emf"/><Relationship Id="rId35" Type="http://schemas.openxmlformats.org/officeDocument/2006/relationships/oleObject" Target="embeddings/Microsoft_Excel_97-2003_Worksheet10.xls"/><Relationship Id="rId43" Type="http://schemas.openxmlformats.org/officeDocument/2006/relationships/oleObject" Target="embeddings/Microsoft_Excel_97-2003_Worksheet12.xls"/><Relationship Id="rId48" Type="http://schemas.openxmlformats.org/officeDocument/2006/relationships/package" Target="embeddings/Microsoft_Excel_Worksheet5.xlsx"/><Relationship Id="rId56" Type="http://schemas.openxmlformats.org/officeDocument/2006/relationships/package" Target="embeddings/Microsoft_Excel_Worksheet8.xlsx"/><Relationship Id="rId64" Type="http://schemas.openxmlformats.org/officeDocument/2006/relationships/oleObject" Target="embeddings/Microsoft_Excel_97-2003_Worksheet16.xls"/><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image" Target="media/image1.emf"/><Relationship Id="rId51" Type="http://schemas.openxmlformats.org/officeDocument/2006/relationships/image" Target="media/image23.emf"/><Relationship Id="rId72" Type="http://schemas.openxmlformats.org/officeDocument/2006/relationships/package" Target="embeddings/Microsoft_Excel_Worksheet11.xlsx"/><Relationship Id="rId80" Type="http://schemas.openxmlformats.org/officeDocument/2006/relationships/image" Target="media/image38.emf"/><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Excel_97-2003_Worksheet4.xls"/><Relationship Id="rId25" Type="http://schemas.openxmlformats.org/officeDocument/2006/relationships/oleObject" Target="embeddings/Microsoft_Excel_97-2003_Worksheet6.xls"/><Relationship Id="rId33" Type="http://schemas.openxmlformats.org/officeDocument/2006/relationships/oleObject" Target="embeddings/Microsoft_Excel_97-2003_Worksheet9.xls"/><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image" Target="media/image27.emf"/><Relationship Id="rId67" Type="http://schemas.openxmlformats.org/officeDocument/2006/relationships/image" Target="media/image31.wmf"/><Relationship Id="rId20" Type="http://schemas.openxmlformats.org/officeDocument/2006/relationships/image" Target="media/image7.emf"/><Relationship Id="rId41" Type="http://schemas.openxmlformats.org/officeDocument/2006/relationships/oleObject" Target="embeddings/Microsoft_Excel_97-2003_Worksheet11.xls"/><Relationship Id="rId54" Type="http://schemas.openxmlformats.org/officeDocument/2006/relationships/package" Target="embeddings/Microsoft_Excel_Worksheet7.xlsx"/><Relationship Id="rId62" Type="http://schemas.openxmlformats.org/officeDocument/2006/relationships/oleObject" Target="embeddings/Microsoft_Excel_97-2003_Worksheet15.xls"/><Relationship Id="rId70" Type="http://schemas.openxmlformats.org/officeDocument/2006/relationships/oleObject" Target="embeddings/Microsoft_Excel_97-2003_Worksheet19.xls"/><Relationship Id="rId75" Type="http://schemas.openxmlformats.org/officeDocument/2006/relationships/image" Target="media/image35.emf"/><Relationship Id="rId83" Type="http://schemas.openxmlformats.org/officeDocument/2006/relationships/package" Target="embeddings/Microsoft_Excel_Worksheet12.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97-2003_Worksheet3.xls"/><Relationship Id="rId23" Type="http://schemas.openxmlformats.org/officeDocument/2006/relationships/package" Target="embeddings/Microsoft_Excel_Worksheet1.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emf"/><Relationship Id="rId31" Type="http://schemas.openxmlformats.org/officeDocument/2006/relationships/oleObject" Target="embeddings/Microsoft_Excel_97-2003_Worksheet8.xls"/><Relationship Id="rId44" Type="http://schemas.openxmlformats.org/officeDocument/2006/relationships/image" Target="media/image19.emf"/><Relationship Id="rId52" Type="http://schemas.openxmlformats.org/officeDocument/2006/relationships/oleObject" Target="embeddings/Microsoft_Excel_97-2003_Worksheet14.xls"/><Relationship Id="rId60" Type="http://schemas.openxmlformats.org/officeDocument/2006/relationships/package" Target="embeddings/Microsoft_Excel_Worksheet10.xlsx"/><Relationship Id="rId65" Type="http://schemas.openxmlformats.org/officeDocument/2006/relationships/image" Target="media/image30.wmf"/><Relationship Id="rId73" Type="http://schemas.openxmlformats.org/officeDocument/2006/relationships/image" Target="media/image34.emf"/><Relationship Id="rId78" Type="http://schemas.openxmlformats.org/officeDocument/2006/relationships/oleObject" Target="embeddings/Microsoft_Excel_97-2003_Worksheet22.xls"/><Relationship Id="rId81" Type="http://schemas.openxmlformats.org/officeDocument/2006/relationships/image" Target="media/image39.emf"/><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Microsoft_Excel_97-2003_Worksheet.xls"/><Relationship Id="rId13" Type="http://schemas.openxmlformats.org/officeDocument/2006/relationships/oleObject" Target="embeddings/Microsoft_Excel_97-2003_Worksheet2.xls"/><Relationship Id="rId18" Type="http://schemas.openxmlformats.org/officeDocument/2006/relationships/image" Target="media/image6.emf"/><Relationship Id="rId39" Type="http://schemas.openxmlformats.org/officeDocument/2006/relationships/package" Target="embeddings/Microsoft_Excel_Worksheet4.xlsx"/><Relationship Id="rId34" Type="http://schemas.openxmlformats.org/officeDocument/2006/relationships/image" Target="media/image14.emf"/><Relationship Id="rId50" Type="http://schemas.openxmlformats.org/officeDocument/2006/relationships/package" Target="embeddings/Microsoft_Excel_Worksheet6.xlsx"/><Relationship Id="rId55" Type="http://schemas.openxmlformats.org/officeDocument/2006/relationships/image" Target="media/image25.emf"/><Relationship Id="rId76" Type="http://schemas.openxmlformats.org/officeDocument/2006/relationships/oleObject" Target="embeddings/Microsoft_Excel_97-2003_Worksheet21.xls"/><Relationship Id="rId7" Type="http://schemas.openxmlformats.org/officeDocument/2006/relationships/endnotes" Target="endnotes.xml"/><Relationship Id="rId71" Type="http://schemas.openxmlformats.org/officeDocument/2006/relationships/image" Target="media/image33.emf"/><Relationship Id="rId2" Type="http://schemas.openxmlformats.org/officeDocument/2006/relationships/numbering" Target="numbering.xml"/><Relationship Id="rId29" Type="http://schemas.openxmlformats.org/officeDocument/2006/relationships/oleObject" Target="embeddings/Microsoft_Excel_97-2003_Worksheet7.xls"/><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Excel_97-2003_Worksheet13.xls"/><Relationship Id="rId66" Type="http://schemas.openxmlformats.org/officeDocument/2006/relationships/oleObject" Target="embeddings/Microsoft_Excel_97-2003_Worksheet17.xls"/><Relationship Id="rId87" Type="http://schemas.openxmlformats.org/officeDocument/2006/relationships/theme" Target="theme/theme1.xml"/><Relationship Id="rId61" Type="http://schemas.openxmlformats.org/officeDocument/2006/relationships/image" Target="media/image28.emf"/><Relationship Id="rId82" Type="http://schemas.openxmlformats.org/officeDocument/2006/relationships/image" Target="media/image4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0F29E-7F60-43E4-B75C-40C855D89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50</Pages>
  <Words>18518</Words>
  <Characters>101851</Characters>
  <Application>Microsoft Office Word</Application>
  <DocSecurity>0</DocSecurity>
  <Lines>848</Lines>
  <Paragraphs>240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Notas de la</vt:lpstr>
      <vt:lpstr>Notas de la</vt:lpstr>
    </vt:vector>
  </TitlesOfParts>
  <Company>Ernst &amp; Young</Company>
  <LinksUpToDate>false</LinksUpToDate>
  <CharactersWithSpaces>120129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Notas de la</dc:title>
  <dc:subject/>
  <dc:creator>Jose Maria Jimenez Mangado</dc:creator>
  <cp:keywords/>
  <dc:description/>
  <cp:lastModifiedBy>María Teresa Brito Rodríguez</cp:lastModifiedBy>
  <cp:revision>7</cp:revision>
  <cp:lastPrinted>2024-03-19T10:03:00Z</cp:lastPrinted>
  <dcterms:created xsi:type="dcterms:W3CDTF">2024-03-19T09:26:00Z</dcterms:created>
  <dcterms:modified xsi:type="dcterms:W3CDTF">2025-03-19T09:18:00Z</dcterms:modified>
</cp:coreProperties>
</file>