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0EE2" w14:textId="77777777" w:rsidR="001B5738" w:rsidRPr="002F7343" w:rsidRDefault="001B5738" w:rsidP="002272BB">
      <w:pPr>
        <w:jc w:val="both"/>
        <w:rPr>
          <w:rFonts w:cstheme="minorHAnsi"/>
        </w:rPr>
      </w:pPr>
    </w:p>
    <w:p w14:paraId="0879B811" w14:textId="77777777" w:rsidR="001B5738" w:rsidRPr="002F7343" w:rsidRDefault="001B5738" w:rsidP="002272BB">
      <w:pPr>
        <w:jc w:val="both"/>
        <w:rPr>
          <w:rFonts w:cstheme="minorHAnsi"/>
        </w:rPr>
      </w:pPr>
    </w:p>
    <w:p w14:paraId="40970DFC" w14:textId="77777777" w:rsidR="001B5738" w:rsidRPr="002F7343" w:rsidRDefault="001B5738" w:rsidP="002272BB">
      <w:pPr>
        <w:jc w:val="both"/>
        <w:rPr>
          <w:rFonts w:cstheme="minorHAnsi"/>
        </w:rPr>
      </w:pPr>
    </w:p>
    <w:p w14:paraId="7E006405" w14:textId="77777777" w:rsidR="001B5738" w:rsidRPr="002F7343" w:rsidRDefault="001B5738" w:rsidP="002272BB">
      <w:pPr>
        <w:jc w:val="both"/>
        <w:rPr>
          <w:rFonts w:cstheme="minorHAnsi"/>
        </w:rPr>
      </w:pPr>
    </w:p>
    <w:p w14:paraId="700A0E19" w14:textId="77777777" w:rsidR="001B5738" w:rsidRPr="002F7343" w:rsidRDefault="001B5738" w:rsidP="002272BB">
      <w:pPr>
        <w:jc w:val="both"/>
        <w:rPr>
          <w:rFonts w:cstheme="minorHAnsi"/>
        </w:rPr>
      </w:pPr>
      <w:r w:rsidRPr="002F7343">
        <w:rPr>
          <w:rFonts w:cstheme="minorHAnsi"/>
          <w:noProof/>
          <w:lang w:eastAsia="es-ES"/>
        </w:rPr>
        <w:drawing>
          <wp:anchor distT="0" distB="0" distL="0" distR="0" simplePos="0" relativeHeight="251648512" behindDoc="0" locked="0" layoutInCell="1" allowOverlap="1" wp14:anchorId="5A1BAFB1" wp14:editId="732FF0BD">
            <wp:simplePos x="0" y="0"/>
            <wp:positionH relativeFrom="column">
              <wp:posOffset>901065</wp:posOffset>
            </wp:positionH>
            <wp:positionV relativeFrom="paragraph">
              <wp:posOffset>313055</wp:posOffset>
            </wp:positionV>
            <wp:extent cx="3771265" cy="1238250"/>
            <wp:effectExtent l="1905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CCBBFB4" w14:textId="77777777" w:rsidR="00D77A4A" w:rsidRPr="002F7343" w:rsidRDefault="00D77A4A" w:rsidP="002272BB">
      <w:pPr>
        <w:jc w:val="both"/>
        <w:rPr>
          <w:rFonts w:cstheme="minorHAnsi"/>
        </w:rPr>
      </w:pPr>
    </w:p>
    <w:p w14:paraId="3F864883" w14:textId="770B3FA3" w:rsidR="001B5738" w:rsidRPr="002F7343" w:rsidRDefault="001B5738" w:rsidP="002272BB">
      <w:pPr>
        <w:pStyle w:val="Tema"/>
        <w:pBdr>
          <w:bottom w:val="single" w:sz="4" w:space="0" w:color="808080"/>
        </w:pBdr>
        <w:jc w:val="both"/>
        <w:rPr>
          <w:rFonts w:asciiTheme="minorHAnsi" w:hAnsiTheme="minorHAnsi" w:cstheme="minorHAnsi"/>
        </w:rPr>
      </w:pPr>
      <w:r w:rsidRPr="002F7343">
        <w:rPr>
          <w:rFonts w:asciiTheme="minorHAnsi" w:hAnsiTheme="minorHAnsi" w:cstheme="minorHAnsi"/>
        </w:rPr>
        <w:t xml:space="preserve">SISTEMA DE GESTIÓN </w:t>
      </w:r>
      <w:r w:rsidR="008A0CC3">
        <w:rPr>
          <w:rFonts w:asciiTheme="minorHAnsi" w:hAnsiTheme="minorHAnsi" w:cstheme="minorHAnsi"/>
        </w:rPr>
        <w:t>GMR</w:t>
      </w:r>
    </w:p>
    <w:p w14:paraId="4C5E5DC0" w14:textId="77777777" w:rsidR="000B336B" w:rsidRPr="002A44E9" w:rsidRDefault="000E63AE" w:rsidP="00137629">
      <w:pPr>
        <w:ind w:left="360"/>
        <w:jc w:val="right"/>
        <w:rPr>
          <w:rFonts w:eastAsia="Arial Unicode MS" w:cstheme="minorHAnsi"/>
          <w:b/>
          <w:bCs/>
          <w:kern w:val="1"/>
          <w:sz w:val="28"/>
          <w:szCs w:val="36"/>
          <w:lang w:eastAsia="es-ES"/>
        </w:rPr>
      </w:pPr>
      <w:r w:rsidRPr="002F7343">
        <w:rPr>
          <w:rFonts w:eastAsia="Arial Unicode MS" w:cstheme="minorHAnsi"/>
          <w:b/>
          <w:bCs/>
          <w:kern w:val="1"/>
          <w:sz w:val="28"/>
          <w:szCs w:val="36"/>
          <w:lang w:val="en-US" w:eastAsia="es-ES"/>
        </w:rPr>
        <w:t xml:space="preserve">Instrucción Técnica: </w:t>
      </w:r>
      <w:r w:rsidR="000B336B" w:rsidRPr="00137629">
        <w:rPr>
          <w:rFonts w:eastAsia="Arial Unicode MS" w:cstheme="minorHAnsi"/>
          <w:kern w:val="1"/>
          <w:sz w:val="28"/>
          <w:szCs w:val="36"/>
          <w:lang w:eastAsia="es-ES"/>
        </w:rPr>
        <w:t>Cumplimiento de la Ley 12/2014, de 26 de diciembre, de Transparencia y de Acceso a la Información Pública</w:t>
      </w:r>
      <w:r w:rsidR="000B336B" w:rsidRPr="00137629">
        <w:rPr>
          <w:rFonts w:eastAsia="Arial Unicode MS" w:cstheme="minorHAnsi"/>
          <w:kern w:val="1"/>
          <w:sz w:val="28"/>
          <w:szCs w:val="36"/>
          <w:lang w:eastAsia="es-ES"/>
        </w:rPr>
        <w:br/>
        <w:t>GMR Canarias, S.A.U.</w:t>
      </w:r>
    </w:p>
    <w:p w14:paraId="023986E0" w14:textId="5B3F73E7" w:rsidR="000E63AE" w:rsidRPr="002F7343" w:rsidRDefault="000E63AE" w:rsidP="002272BB">
      <w:pPr>
        <w:ind w:left="360"/>
        <w:jc w:val="both"/>
        <w:rPr>
          <w:rFonts w:eastAsia="Arial Unicode MS" w:cstheme="minorHAnsi"/>
          <w:b/>
          <w:bCs/>
          <w:kern w:val="1"/>
          <w:sz w:val="28"/>
          <w:szCs w:val="36"/>
          <w:lang w:val="en-US" w:eastAsia="es-ES"/>
        </w:rPr>
      </w:pPr>
    </w:p>
    <w:p w14:paraId="04609D86" w14:textId="77777777" w:rsidR="001B5738" w:rsidRPr="002F7343" w:rsidRDefault="001B5738" w:rsidP="002272BB">
      <w:pPr>
        <w:jc w:val="both"/>
        <w:rPr>
          <w:rFonts w:cstheme="minorHAnsi"/>
        </w:rPr>
      </w:pPr>
    </w:p>
    <w:p w14:paraId="0987D43B" w14:textId="77777777" w:rsidR="001B5738" w:rsidRPr="002F7343" w:rsidRDefault="001B5738" w:rsidP="002272BB">
      <w:pPr>
        <w:jc w:val="both"/>
        <w:rPr>
          <w:rFonts w:cstheme="minorHAnsi"/>
        </w:rPr>
      </w:pPr>
    </w:p>
    <w:p w14:paraId="3AE597E7" w14:textId="77777777" w:rsidR="001B5738" w:rsidRPr="002F7343" w:rsidRDefault="001B5738" w:rsidP="002272BB">
      <w:pPr>
        <w:jc w:val="both"/>
        <w:rPr>
          <w:rFonts w:cstheme="minorHAnsi"/>
        </w:rPr>
      </w:pPr>
    </w:p>
    <w:p w14:paraId="150142CD" w14:textId="77777777" w:rsidR="001B5738" w:rsidRPr="002F7343" w:rsidRDefault="001B5738" w:rsidP="002272BB">
      <w:pPr>
        <w:jc w:val="both"/>
        <w:rPr>
          <w:rFonts w:cstheme="minorHAnsi"/>
        </w:rPr>
      </w:pPr>
    </w:p>
    <w:p w14:paraId="6C6C69B1" w14:textId="414BE637" w:rsidR="001B5738" w:rsidRPr="002F7343" w:rsidRDefault="001B5738" w:rsidP="002272BB">
      <w:pPr>
        <w:jc w:val="both"/>
        <w:rPr>
          <w:rFonts w:cstheme="minorHAnsi"/>
        </w:rPr>
      </w:pPr>
      <w:r w:rsidRPr="002F7343">
        <w:rPr>
          <w:rFonts w:cstheme="minorHAnsi"/>
        </w:rPr>
        <w:t>Versión:</w:t>
      </w:r>
      <w:r w:rsidR="004B5346">
        <w:rPr>
          <w:rFonts w:cstheme="minorHAnsi"/>
        </w:rPr>
        <w:t>1</w:t>
      </w:r>
    </w:p>
    <w:p w14:paraId="161FA67C" w14:textId="77777777" w:rsidR="001B5738" w:rsidRPr="002F7343" w:rsidRDefault="001B5738" w:rsidP="002272BB">
      <w:pPr>
        <w:jc w:val="both"/>
        <w:rPr>
          <w:rFonts w:cstheme="minorHAnsi"/>
        </w:rPr>
      </w:pPr>
      <w:r w:rsidRPr="002F7343">
        <w:rPr>
          <w:rFonts w:cstheme="minorHAnsi"/>
        </w:rPr>
        <w:br w:type="page"/>
      </w:r>
    </w:p>
    <w:p w14:paraId="5742AE33" w14:textId="77777777" w:rsidR="001B5738" w:rsidRPr="002F7343" w:rsidRDefault="001B5738" w:rsidP="002272BB">
      <w:pPr>
        <w:jc w:val="both"/>
        <w:rPr>
          <w:rFonts w:cstheme="minorHAnsi"/>
        </w:rPr>
      </w:pPr>
    </w:p>
    <w:p w14:paraId="3421BB7C" w14:textId="77777777" w:rsidR="001B5738" w:rsidRPr="002F7343" w:rsidRDefault="001B5738" w:rsidP="002272BB">
      <w:pPr>
        <w:jc w:val="both"/>
        <w:rPr>
          <w:rFonts w:cstheme="minorHAnsi"/>
        </w:rPr>
      </w:pPr>
    </w:p>
    <w:p w14:paraId="0D225F8A" w14:textId="77777777" w:rsidR="001B5738" w:rsidRPr="002F7343" w:rsidRDefault="001B5738" w:rsidP="002272BB">
      <w:pPr>
        <w:pStyle w:val="HojadeControl"/>
        <w:rPr>
          <w:rFonts w:asciiTheme="minorHAnsi" w:hAnsiTheme="minorHAnsi" w:cstheme="minorHAnsi"/>
        </w:rPr>
      </w:pPr>
      <w:r w:rsidRPr="002F7343">
        <w:rPr>
          <w:rFonts w:asciiTheme="minorHAnsi" w:hAnsiTheme="minorHAnsi" w:cstheme="minorHAnsi"/>
        </w:rPr>
        <w:t>HOJA DE CONTROL</w:t>
      </w:r>
    </w:p>
    <w:p w14:paraId="7AB7DC4A" w14:textId="77777777" w:rsidR="001B5738" w:rsidRPr="002F7343" w:rsidRDefault="001B5738" w:rsidP="002272BB">
      <w:pPr>
        <w:pStyle w:val="Textoindependiente"/>
        <w:rPr>
          <w:rFonts w:asciiTheme="minorHAnsi" w:hAnsiTheme="minorHAnsi" w:cstheme="minorHAnsi"/>
        </w:rPr>
      </w:pPr>
    </w:p>
    <w:p w14:paraId="7A8AF4B2" w14:textId="77777777" w:rsidR="001B5738" w:rsidRPr="002F7343" w:rsidRDefault="001B5738" w:rsidP="002272BB">
      <w:pPr>
        <w:jc w:val="both"/>
        <w:rPr>
          <w:rFonts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7"/>
        <w:gridCol w:w="3002"/>
        <w:gridCol w:w="2199"/>
        <w:gridCol w:w="1663"/>
      </w:tblGrid>
      <w:tr w:rsidR="001B5738" w:rsidRPr="002F7343" w14:paraId="5D7C9DDC" w14:textId="77777777" w:rsidTr="0024418A">
        <w:tc>
          <w:tcPr>
            <w:tcW w:w="2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FDA4D92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 w:rsidRPr="002F7343">
              <w:rPr>
                <w:rFonts w:asciiTheme="minorHAnsi" w:hAnsiTheme="minorHAnsi" w:cstheme="minorHAnsi"/>
                <w:b/>
                <w:bCs/>
              </w:rPr>
              <w:t>Nombre del documento</w:t>
            </w:r>
          </w:p>
        </w:tc>
        <w:tc>
          <w:tcPr>
            <w:tcW w:w="686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2BE551" w14:textId="77777777" w:rsidR="00137629" w:rsidRPr="00137629" w:rsidRDefault="00137629" w:rsidP="00137629">
            <w:pPr>
              <w:pStyle w:val="Contenidodelatabla"/>
              <w:rPr>
                <w:rFonts w:cstheme="minorHAnsi" w:hint="eastAsia"/>
              </w:rPr>
            </w:pPr>
            <w:r w:rsidRPr="00137629">
              <w:rPr>
                <w:rFonts w:cstheme="minorHAnsi"/>
                <w:lang w:val="en-US"/>
              </w:rPr>
              <w:t xml:space="preserve">Instrucción Técnica: </w:t>
            </w:r>
            <w:r w:rsidRPr="00137629">
              <w:rPr>
                <w:rFonts w:cstheme="minorHAnsi"/>
              </w:rPr>
              <w:t>Cumplimiento de la Ley 12/2014, de 26 de diciembre, de Transparencia y de Acceso a la Información Pública</w:t>
            </w:r>
            <w:r w:rsidRPr="00137629">
              <w:rPr>
                <w:rFonts w:cstheme="minorHAnsi"/>
              </w:rPr>
              <w:br/>
              <w:t>GMR Canarias, S.A.U.</w:t>
            </w:r>
          </w:p>
          <w:p w14:paraId="34DEAC16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</w:tr>
      <w:tr w:rsidR="001B5738" w:rsidRPr="002F7343" w14:paraId="37CD3204" w14:textId="77777777" w:rsidTr="0024418A">
        <w:tc>
          <w:tcPr>
            <w:tcW w:w="2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0C0E0E9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 w:rsidRPr="002F7343">
              <w:rPr>
                <w:rFonts w:asciiTheme="minorHAnsi" w:hAnsiTheme="minorHAnsi" w:cstheme="minorHAnsi"/>
                <w:b/>
                <w:bCs/>
              </w:rPr>
              <w:t>Versión</w:t>
            </w:r>
          </w:p>
        </w:tc>
        <w:tc>
          <w:tcPr>
            <w:tcW w:w="686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80F1E8" w14:textId="3BFA0C2E" w:rsidR="001B5738" w:rsidRPr="002F7343" w:rsidRDefault="00137629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B5738" w:rsidRPr="002F7343" w14:paraId="64D91DDC" w14:textId="77777777" w:rsidTr="0024418A">
        <w:tc>
          <w:tcPr>
            <w:tcW w:w="2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6048A09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 w:rsidRPr="002F7343">
              <w:rPr>
                <w:rFonts w:asciiTheme="minorHAnsi" w:hAnsiTheme="minorHAnsi" w:cstheme="minorHAnsi"/>
                <w:b/>
                <w:bCs/>
              </w:rPr>
              <w:t>Autor</w:t>
            </w:r>
          </w:p>
        </w:tc>
        <w:tc>
          <w:tcPr>
            <w:tcW w:w="686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305929" w14:textId="2857DF56" w:rsidR="001B5738" w:rsidRPr="002F7343" w:rsidRDefault="00137629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Dpto. Control de Gestión</w:t>
            </w:r>
          </w:p>
        </w:tc>
      </w:tr>
      <w:tr w:rsidR="001B5738" w:rsidRPr="002F7343" w14:paraId="7F2B7419" w14:textId="77777777" w:rsidTr="0024418A">
        <w:tc>
          <w:tcPr>
            <w:tcW w:w="2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85B61F3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 w:rsidRPr="002F7343">
              <w:rPr>
                <w:rFonts w:asciiTheme="minorHAnsi" w:hAnsiTheme="minorHAnsi" w:cstheme="minorHAnsi"/>
                <w:b/>
                <w:bCs/>
              </w:rPr>
              <w:t>Aprobado por</w:t>
            </w:r>
          </w:p>
        </w:tc>
        <w:tc>
          <w:tcPr>
            <w:tcW w:w="3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4C9B018" w14:textId="6C887D0E" w:rsidR="001B5738" w:rsidRPr="002F7343" w:rsidRDefault="00137629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Consejero </w:t>
            </w:r>
            <w:proofErr w:type="gramStart"/>
            <w:r>
              <w:rPr>
                <w:rFonts w:asciiTheme="minorHAnsi" w:hAnsiTheme="minorHAnsi" w:cstheme="minorHAnsi"/>
              </w:rPr>
              <w:t>Delegado</w:t>
            </w:r>
            <w:proofErr w:type="gramEnd"/>
          </w:p>
        </w:tc>
        <w:tc>
          <w:tcPr>
            <w:tcW w:w="2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8757CA2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 w:rsidRPr="002F7343">
              <w:rPr>
                <w:rFonts w:asciiTheme="minorHAnsi" w:hAnsiTheme="minorHAnsi" w:cstheme="minorHAnsi"/>
                <w:b/>
                <w:bCs/>
              </w:rPr>
              <w:t>Fecha Aprobación</w:t>
            </w: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3B2C9E" w14:textId="3BE725E5" w:rsidR="001B5738" w:rsidRPr="002F7343" w:rsidRDefault="00492696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137629">
              <w:rPr>
                <w:rFonts w:asciiTheme="minorHAnsi" w:hAnsiTheme="minorHAnsi" w:cstheme="minorHAnsi"/>
              </w:rPr>
              <w:t>/06/2025</w:t>
            </w:r>
          </w:p>
        </w:tc>
      </w:tr>
      <w:tr w:rsidR="001B5738" w:rsidRPr="002F7343" w14:paraId="1CCA7561" w14:textId="77777777" w:rsidTr="0024418A">
        <w:tc>
          <w:tcPr>
            <w:tcW w:w="2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111E6F5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6D612DA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D9E2AD5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  <w:proofErr w:type="spellStart"/>
            <w:r w:rsidRPr="002F7343"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  <w:r w:rsidRPr="002F7343">
              <w:rPr>
                <w:rFonts w:asciiTheme="minorHAnsi" w:hAnsiTheme="minorHAnsi" w:cstheme="minorHAnsi"/>
                <w:b/>
                <w:bCs/>
              </w:rPr>
              <w:t xml:space="preserve"> Total de Páginas</w:t>
            </w:r>
          </w:p>
        </w:tc>
        <w:tc>
          <w:tcPr>
            <w:tcW w:w="166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DE0DF5" w14:textId="2A0714CF" w:rsidR="001B5738" w:rsidRPr="002F7343" w:rsidRDefault="00137629" w:rsidP="002272BB">
            <w:pPr>
              <w:pStyle w:val="Contenidodelatabl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</w:tbl>
    <w:p w14:paraId="1E05CA01" w14:textId="77777777" w:rsidR="001B5738" w:rsidRPr="002F7343" w:rsidRDefault="001B5738" w:rsidP="002272BB">
      <w:pPr>
        <w:jc w:val="both"/>
        <w:rPr>
          <w:rFonts w:cstheme="minorHAnsi"/>
        </w:rPr>
      </w:pPr>
    </w:p>
    <w:p w14:paraId="5F2351F1" w14:textId="77777777" w:rsidR="001B5738" w:rsidRPr="002F7343" w:rsidRDefault="001B5738" w:rsidP="002272BB">
      <w:pPr>
        <w:jc w:val="both"/>
        <w:rPr>
          <w:rFonts w:cstheme="minorHAnsi"/>
          <w:sz w:val="24"/>
        </w:rPr>
      </w:pPr>
    </w:p>
    <w:p w14:paraId="690B72A0" w14:textId="77777777" w:rsidR="001B5738" w:rsidRPr="002F7343" w:rsidRDefault="001B5738" w:rsidP="002272BB">
      <w:pPr>
        <w:jc w:val="both"/>
        <w:rPr>
          <w:rFonts w:cstheme="minorHAnsi"/>
          <w:kern w:val="2"/>
        </w:rPr>
      </w:pPr>
      <w:r w:rsidRPr="002F7343">
        <w:rPr>
          <w:rFonts w:cstheme="minorHAnsi"/>
          <w:sz w:val="24"/>
        </w:rPr>
        <w:t>CAMBIOS RESPECTO A LA VERSIÓN ANTERIOR</w:t>
      </w:r>
    </w:p>
    <w:p w14:paraId="7739496D" w14:textId="77777777" w:rsidR="001B5738" w:rsidRPr="002F7343" w:rsidRDefault="001B5738" w:rsidP="002272BB">
      <w:pPr>
        <w:jc w:val="both"/>
        <w:rPr>
          <w:rFonts w:cstheme="minorHAnsi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3"/>
        <w:gridCol w:w="956"/>
        <w:gridCol w:w="7229"/>
      </w:tblGrid>
      <w:tr w:rsidR="001B5738" w:rsidRPr="002F7343" w14:paraId="44C84791" w14:textId="77777777" w:rsidTr="0024418A"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14:paraId="6BC2CA9D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  <w:b/>
                <w:bCs/>
              </w:rPr>
            </w:pPr>
            <w:r w:rsidRPr="002F7343">
              <w:rPr>
                <w:rFonts w:asciiTheme="minorHAnsi" w:hAnsiTheme="minorHAnsi" w:cstheme="minorHAnsi"/>
                <w:b/>
                <w:bCs/>
              </w:rPr>
              <w:t>Versión</w:t>
            </w:r>
          </w:p>
        </w:tc>
        <w:tc>
          <w:tcPr>
            <w:tcW w:w="9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  <w:hideMark/>
          </w:tcPr>
          <w:p w14:paraId="2AE3D828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  <w:b/>
                <w:bCs/>
              </w:rPr>
            </w:pPr>
            <w:r w:rsidRPr="002F7343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  <w:hideMark/>
          </w:tcPr>
          <w:p w14:paraId="01E83866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  <w:b/>
              </w:rPr>
            </w:pPr>
            <w:r w:rsidRPr="002F7343">
              <w:rPr>
                <w:rFonts w:asciiTheme="minorHAnsi" w:hAnsiTheme="minorHAnsi" w:cstheme="minorHAnsi"/>
                <w:b/>
              </w:rPr>
              <w:t>Cambio</w:t>
            </w:r>
          </w:p>
        </w:tc>
      </w:tr>
      <w:tr w:rsidR="001B5738" w:rsidRPr="002F7343" w14:paraId="3AA37B7A" w14:textId="77777777" w:rsidTr="0024418A">
        <w:tc>
          <w:tcPr>
            <w:tcW w:w="8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26E6D74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169DB92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9677B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</w:tr>
      <w:tr w:rsidR="001B5738" w:rsidRPr="002F7343" w14:paraId="42FF8116" w14:textId="77777777" w:rsidTr="0024418A">
        <w:tc>
          <w:tcPr>
            <w:tcW w:w="8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CC4CE17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52308DF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8158B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</w:tr>
      <w:tr w:rsidR="001B5738" w:rsidRPr="002F7343" w14:paraId="65EA9B1F" w14:textId="77777777" w:rsidTr="0024418A">
        <w:tc>
          <w:tcPr>
            <w:tcW w:w="8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F08121D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3ABDCAB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3D68D0" w14:textId="77777777" w:rsidR="001B5738" w:rsidRPr="002F7343" w:rsidRDefault="001B5738" w:rsidP="002272BB">
            <w:pPr>
              <w:pStyle w:val="Contenidodelatabla"/>
              <w:rPr>
                <w:rFonts w:asciiTheme="minorHAnsi" w:hAnsiTheme="minorHAnsi" w:cstheme="minorHAnsi"/>
              </w:rPr>
            </w:pPr>
          </w:p>
        </w:tc>
      </w:tr>
    </w:tbl>
    <w:p w14:paraId="744DF0DE" w14:textId="77777777" w:rsidR="001B5738" w:rsidRPr="002F7343" w:rsidRDefault="001B5738" w:rsidP="002272BB">
      <w:pPr>
        <w:jc w:val="both"/>
        <w:rPr>
          <w:rFonts w:cstheme="minorHAnsi"/>
          <w:kern w:val="2"/>
        </w:rPr>
      </w:pPr>
    </w:p>
    <w:p w14:paraId="6D1E681C" w14:textId="77777777" w:rsidR="001B5738" w:rsidRPr="002F7343" w:rsidRDefault="001B5738" w:rsidP="002272BB">
      <w:pPr>
        <w:jc w:val="both"/>
        <w:rPr>
          <w:rFonts w:cstheme="minorHAnsi"/>
          <w:sz w:val="24"/>
        </w:rPr>
      </w:pPr>
    </w:p>
    <w:p w14:paraId="428CF6ED" w14:textId="77777777" w:rsidR="00980066" w:rsidRPr="002F7343" w:rsidRDefault="00980066" w:rsidP="002272BB">
      <w:pPr>
        <w:jc w:val="both"/>
        <w:rPr>
          <w:rFonts w:cstheme="minorHAnsi"/>
        </w:rPr>
      </w:pPr>
      <w:r w:rsidRPr="002F7343">
        <w:rPr>
          <w:rFonts w:cstheme="minorHAnsi"/>
        </w:rPr>
        <w:br w:type="page"/>
      </w:r>
    </w:p>
    <w:p w14:paraId="34E9CC92" w14:textId="77777777" w:rsidR="001B5738" w:rsidRPr="002F7343" w:rsidRDefault="001B5738" w:rsidP="002272BB">
      <w:pPr>
        <w:jc w:val="both"/>
        <w:rPr>
          <w:rFonts w:cstheme="minorHAnsi"/>
        </w:rPr>
      </w:pPr>
    </w:p>
    <w:p w14:paraId="0859DB27" w14:textId="77777777" w:rsidR="00980066" w:rsidRPr="002F7343" w:rsidRDefault="00980066" w:rsidP="002272BB">
      <w:pPr>
        <w:jc w:val="both"/>
        <w:rPr>
          <w:rFonts w:cstheme="minorHAnsi"/>
          <w:b/>
          <w:sz w:val="28"/>
          <w:szCs w:val="28"/>
        </w:rPr>
      </w:pPr>
      <w:r w:rsidRPr="002F7343">
        <w:rPr>
          <w:rFonts w:cstheme="minorHAnsi"/>
          <w:b/>
          <w:sz w:val="28"/>
          <w:szCs w:val="28"/>
        </w:rPr>
        <w:t>Í</w:t>
      </w:r>
      <w:r w:rsidR="00F61B91" w:rsidRPr="002F7343">
        <w:rPr>
          <w:rFonts w:cstheme="minorHAnsi"/>
          <w:b/>
          <w:sz w:val="28"/>
          <w:szCs w:val="28"/>
        </w:rPr>
        <w:t>NDICE</w:t>
      </w:r>
      <w:r w:rsidRPr="002F7343">
        <w:rPr>
          <w:rFonts w:cstheme="minorHAnsi"/>
          <w:b/>
          <w:sz w:val="28"/>
          <w:szCs w:val="28"/>
        </w:rPr>
        <w:t>:</w:t>
      </w:r>
    </w:p>
    <w:p w14:paraId="63647BFB" w14:textId="3D34C89D" w:rsidR="008A0CC3" w:rsidRDefault="00F61B91" w:rsidP="002272BB">
      <w:pPr>
        <w:pStyle w:val="TDC1"/>
        <w:jc w:val="both"/>
        <w:rPr>
          <w:rFonts w:eastAsiaTheme="minorEastAsia"/>
          <w:caps w:val="0"/>
          <w:kern w:val="2"/>
          <w:sz w:val="24"/>
          <w:szCs w:val="24"/>
          <w:lang w:eastAsia="es-ES"/>
          <w14:ligatures w14:val="standardContextual"/>
        </w:rPr>
      </w:pPr>
      <w:r w:rsidRPr="002F7343">
        <w:rPr>
          <w:rFonts w:cstheme="minorHAnsi"/>
        </w:rPr>
        <w:fldChar w:fldCharType="begin"/>
      </w:r>
      <w:r w:rsidRPr="002F7343">
        <w:rPr>
          <w:rFonts w:cstheme="minorHAnsi"/>
        </w:rPr>
        <w:instrText xml:space="preserve"> TOC \o "1-3" \h \z \u </w:instrText>
      </w:r>
      <w:r w:rsidRPr="002F7343">
        <w:rPr>
          <w:rFonts w:cstheme="minorHAnsi"/>
        </w:rPr>
        <w:fldChar w:fldCharType="separate"/>
      </w:r>
      <w:hyperlink w:anchor="_Toc201057181" w:history="1">
        <w:r w:rsidR="008A0CC3" w:rsidRPr="00716ADD">
          <w:rPr>
            <w:rStyle w:val="Hipervnculo"/>
            <w:rFonts w:cstheme="minorHAnsi"/>
          </w:rPr>
          <w:t>1</w:t>
        </w:r>
        <w:r w:rsidR="008A0CC3">
          <w:rPr>
            <w:rFonts w:eastAsiaTheme="minorEastAsia"/>
            <w:caps w:val="0"/>
            <w:kern w:val="2"/>
            <w:sz w:val="24"/>
            <w:szCs w:val="24"/>
            <w:lang w:eastAsia="es-ES"/>
            <w14:ligatures w14:val="standardContextual"/>
          </w:rPr>
          <w:tab/>
        </w:r>
        <w:r w:rsidR="008A0CC3" w:rsidRPr="00716ADD">
          <w:rPr>
            <w:rStyle w:val="Hipervnculo"/>
            <w:rFonts w:cstheme="minorHAnsi"/>
          </w:rPr>
          <w:t>Introducción</w:t>
        </w:r>
        <w:r w:rsidR="008A0CC3">
          <w:rPr>
            <w:webHidden/>
          </w:rPr>
          <w:tab/>
        </w:r>
        <w:r w:rsidR="008A0CC3">
          <w:rPr>
            <w:webHidden/>
          </w:rPr>
          <w:fldChar w:fldCharType="begin"/>
        </w:r>
        <w:r w:rsidR="008A0CC3">
          <w:rPr>
            <w:webHidden/>
          </w:rPr>
          <w:instrText xml:space="preserve"> PAGEREF _Toc201057181 \h </w:instrText>
        </w:r>
        <w:r w:rsidR="008A0CC3">
          <w:rPr>
            <w:webHidden/>
          </w:rPr>
        </w:r>
        <w:r w:rsidR="008A0CC3">
          <w:rPr>
            <w:webHidden/>
          </w:rPr>
          <w:fldChar w:fldCharType="separate"/>
        </w:r>
        <w:r w:rsidR="00771734">
          <w:rPr>
            <w:webHidden/>
          </w:rPr>
          <w:t>3</w:t>
        </w:r>
        <w:r w:rsidR="008A0CC3">
          <w:rPr>
            <w:webHidden/>
          </w:rPr>
          <w:fldChar w:fldCharType="end"/>
        </w:r>
      </w:hyperlink>
    </w:p>
    <w:p w14:paraId="20F54679" w14:textId="3B1CE6E7" w:rsidR="008A0CC3" w:rsidRDefault="008A0CC3" w:rsidP="002272BB">
      <w:pPr>
        <w:pStyle w:val="TDC1"/>
        <w:jc w:val="both"/>
        <w:rPr>
          <w:rFonts w:eastAsiaTheme="minorEastAsia"/>
          <w:caps w:val="0"/>
          <w:kern w:val="2"/>
          <w:sz w:val="24"/>
          <w:szCs w:val="24"/>
          <w:lang w:eastAsia="es-ES"/>
          <w14:ligatures w14:val="standardContextual"/>
        </w:rPr>
      </w:pPr>
      <w:hyperlink w:anchor="_Toc201057182" w:history="1">
        <w:r w:rsidRPr="00716ADD">
          <w:rPr>
            <w:rStyle w:val="Hipervnculo"/>
            <w:rFonts w:eastAsia="Times New Roman" w:cstheme="minorHAnsi"/>
            <w:lang w:eastAsia="es-ES"/>
          </w:rPr>
          <w:t>2</w:t>
        </w:r>
        <w:r>
          <w:rPr>
            <w:rFonts w:eastAsiaTheme="minorEastAsia"/>
            <w:caps w:val="0"/>
            <w:kern w:val="2"/>
            <w:sz w:val="24"/>
            <w:szCs w:val="24"/>
            <w:lang w:eastAsia="es-ES"/>
            <w14:ligatures w14:val="standardContextual"/>
          </w:rPr>
          <w:tab/>
        </w:r>
        <w:r w:rsidRPr="00716ADD">
          <w:rPr>
            <w:rStyle w:val="Hipervnculo"/>
            <w:rFonts w:eastAsia="Times New Roman" w:cstheme="minorHAnsi"/>
            <w:lang w:eastAsia="es-ES"/>
          </w:rPr>
          <w:t>Disposiciones generales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_Toc201057182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7173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9D44DA" w14:textId="5D96F76B" w:rsidR="008A0CC3" w:rsidRDefault="008A0CC3" w:rsidP="002272BB">
      <w:pPr>
        <w:pStyle w:val="TDC1"/>
        <w:jc w:val="both"/>
        <w:rPr>
          <w:rFonts w:eastAsiaTheme="minorEastAsia"/>
          <w:caps w:val="0"/>
          <w:kern w:val="2"/>
          <w:sz w:val="24"/>
          <w:szCs w:val="24"/>
          <w:lang w:eastAsia="es-ES"/>
          <w14:ligatures w14:val="standardContextual"/>
        </w:rPr>
      </w:pPr>
      <w:hyperlink w:anchor="_Toc201057183" w:history="1">
        <w:r w:rsidRPr="00716ADD">
          <w:rPr>
            <w:rStyle w:val="Hipervnculo"/>
            <w:rFonts w:eastAsia="Times New Roman" w:cstheme="minorHAnsi"/>
            <w:lang w:eastAsia="es-ES"/>
          </w:rPr>
          <w:t>3</w:t>
        </w:r>
        <w:r>
          <w:rPr>
            <w:rFonts w:eastAsiaTheme="minorEastAsia"/>
            <w:caps w:val="0"/>
            <w:kern w:val="2"/>
            <w:sz w:val="24"/>
            <w:szCs w:val="24"/>
            <w:lang w:eastAsia="es-ES"/>
            <w14:ligatures w14:val="standardContextual"/>
          </w:rPr>
          <w:tab/>
        </w:r>
        <w:r w:rsidRPr="00716ADD">
          <w:rPr>
            <w:rStyle w:val="Hipervnculo"/>
            <w:rFonts w:eastAsia="Times New Roman" w:cstheme="minorHAnsi"/>
            <w:lang w:eastAsia="es-ES"/>
          </w:rPr>
          <w:t>PUBLICIDAD DE LA INFORMACIÓN (TITULO II)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_Toc201057183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71734">
          <w:rPr>
            <w:webHidden/>
          </w:rPr>
          <w:t>0</w:t>
        </w:r>
        <w:r>
          <w:rPr>
            <w:webHidden/>
          </w:rPr>
          <w:fldChar w:fldCharType="end"/>
        </w:r>
      </w:hyperlink>
    </w:p>
    <w:p w14:paraId="3867688A" w14:textId="79B2E2A7" w:rsidR="008A0CC3" w:rsidRDefault="008A0CC3" w:rsidP="002272BB">
      <w:pPr>
        <w:pStyle w:val="TDC2"/>
        <w:tabs>
          <w:tab w:val="left" w:pos="960"/>
          <w:tab w:val="right" w:leader="dot" w:pos="9060"/>
        </w:tabs>
        <w:jc w:val="both"/>
        <w:rPr>
          <w:rFonts w:eastAsiaTheme="minorEastAsia"/>
          <w:noProof/>
          <w:kern w:val="2"/>
          <w:sz w:val="24"/>
          <w:szCs w:val="24"/>
          <w:lang w:eastAsia="es-ES"/>
          <w14:ligatures w14:val="standardContextual"/>
        </w:rPr>
      </w:pPr>
      <w:hyperlink w:anchor="_Toc201057184" w:history="1">
        <w:r w:rsidRPr="00716ADD">
          <w:rPr>
            <w:rStyle w:val="Hipervnculo"/>
            <w:rFonts w:eastAsia="Times New Roman"/>
            <w:noProof/>
            <w:lang w:eastAsia="es-ES"/>
          </w:rPr>
          <w:t>3.1</w:t>
        </w:r>
        <w:r>
          <w:rPr>
            <w:rFonts w:eastAsiaTheme="minorEastAsia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Pr="00716ADD">
          <w:rPr>
            <w:rStyle w:val="Hipervnculo"/>
            <w:rFonts w:eastAsia="Times New Roman"/>
            <w:noProof/>
            <w:lang w:eastAsia="es-ES"/>
          </w:rPr>
          <w:t>Información sujeta a publicación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_Toc201057184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1734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14:paraId="72224E05" w14:textId="58F37F8C" w:rsidR="008A0CC3" w:rsidRDefault="008A0CC3" w:rsidP="002272BB">
      <w:pPr>
        <w:pStyle w:val="TDC2"/>
        <w:tabs>
          <w:tab w:val="left" w:pos="960"/>
          <w:tab w:val="right" w:leader="dot" w:pos="9060"/>
        </w:tabs>
        <w:jc w:val="both"/>
        <w:rPr>
          <w:rFonts w:eastAsiaTheme="minorEastAsia"/>
          <w:noProof/>
          <w:kern w:val="2"/>
          <w:sz w:val="24"/>
          <w:szCs w:val="24"/>
          <w:lang w:eastAsia="es-ES"/>
          <w14:ligatures w14:val="standardContextual"/>
        </w:rPr>
      </w:pPr>
      <w:hyperlink w:anchor="_Toc201057185" w:history="1">
        <w:r w:rsidRPr="00716ADD">
          <w:rPr>
            <w:rStyle w:val="Hipervnculo"/>
            <w:rFonts w:eastAsia="Times New Roman"/>
            <w:noProof/>
            <w:lang w:eastAsia="es-ES"/>
          </w:rPr>
          <w:t>3.2</w:t>
        </w:r>
        <w:r>
          <w:rPr>
            <w:rFonts w:eastAsiaTheme="minorEastAsia"/>
            <w:noProof/>
            <w:kern w:val="2"/>
            <w:sz w:val="24"/>
            <w:szCs w:val="24"/>
            <w:lang w:eastAsia="es-ES"/>
            <w14:ligatures w14:val="standardContextual"/>
          </w:rPr>
          <w:tab/>
        </w:r>
        <w:r w:rsidRPr="00716ADD">
          <w:rPr>
            <w:rStyle w:val="Hipervnculo"/>
            <w:rFonts w:eastAsia="Times New Roman"/>
            <w:noProof/>
            <w:lang w:eastAsia="es-ES"/>
          </w:rPr>
          <w:t>Forma de publicación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_Toc201057185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1734"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14:paraId="2918187E" w14:textId="5C59577A" w:rsidR="008A0CC3" w:rsidRDefault="008A0CC3" w:rsidP="002272BB">
      <w:pPr>
        <w:pStyle w:val="TDC1"/>
        <w:jc w:val="both"/>
        <w:rPr>
          <w:rFonts w:eastAsiaTheme="minorEastAsia"/>
          <w:caps w:val="0"/>
          <w:kern w:val="2"/>
          <w:sz w:val="24"/>
          <w:szCs w:val="24"/>
          <w:lang w:eastAsia="es-ES"/>
          <w14:ligatures w14:val="standardContextual"/>
        </w:rPr>
      </w:pPr>
      <w:hyperlink w:anchor="_Toc201057186" w:history="1">
        <w:r w:rsidRPr="00716ADD">
          <w:rPr>
            <w:rStyle w:val="Hipervnculo"/>
            <w:rFonts w:eastAsia="Times New Roman" w:cstheme="minorHAnsi"/>
            <w:lang w:eastAsia="es-ES"/>
          </w:rPr>
          <w:t>4</w:t>
        </w:r>
        <w:r>
          <w:rPr>
            <w:rFonts w:eastAsiaTheme="minorEastAsia"/>
            <w:caps w:val="0"/>
            <w:kern w:val="2"/>
            <w:sz w:val="24"/>
            <w:szCs w:val="24"/>
            <w:lang w:eastAsia="es-ES"/>
            <w14:ligatures w14:val="standardContextual"/>
          </w:rPr>
          <w:tab/>
        </w:r>
        <w:r w:rsidRPr="00716ADD">
          <w:rPr>
            <w:rStyle w:val="Hipervnculo"/>
            <w:rFonts w:eastAsia="Times New Roman" w:cstheme="minorHAnsi"/>
            <w:lang w:eastAsia="es-ES"/>
          </w:rPr>
          <w:t>Portal de Transparencia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_Toc201057186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71734">
          <w:rPr>
            <w:webHidden/>
          </w:rPr>
          <w:t>0</w:t>
        </w:r>
        <w:r>
          <w:rPr>
            <w:webHidden/>
          </w:rPr>
          <w:fldChar w:fldCharType="end"/>
        </w:r>
      </w:hyperlink>
    </w:p>
    <w:p w14:paraId="1C706B39" w14:textId="78245927" w:rsidR="008A0CC3" w:rsidRDefault="008A0CC3" w:rsidP="002272BB">
      <w:pPr>
        <w:pStyle w:val="TDC1"/>
        <w:jc w:val="both"/>
        <w:rPr>
          <w:rFonts w:eastAsiaTheme="minorEastAsia"/>
          <w:caps w:val="0"/>
          <w:kern w:val="2"/>
          <w:sz w:val="24"/>
          <w:szCs w:val="24"/>
          <w:lang w:eastAsia="es-ES"/>
          <w14:ligatures w14:val="standardContextual"/>
        </w:rPr>
      </w:pPr>
      <w:hyperlink w:anchor="_Toc201057187" w:history="1">
        <w:r w:rsidRPr="00716ADD">
          <w:rPr>
            <w:rStyle w:val="Hipervnculo"/>
            <w:rFonts w:eastAsia="Times New Roman" w:cstheme="minorHAnsi"/>
            <w:lang w:eastAsia="es-ES"/>
          </w:rPr>
          <w:t>5</w:t>
        </w:r>
        <w:r>
          <w:rPr>
            <w:rFonts w:eastAsiaTheme="minorEastAsia"/>
            <w:caps w:val="0"/>
            <w:kern w:val="2"/>
            <w:sz w:val="24"/>
            <w:szCs w:val="24"/>
            <w:lang w:eastAsia="es-ES"/>
            <w14:ligatures w14:val="standardContextual"/>
          </w:rPr>
          <w:tab/>
        </w:r>
        <w:r w:rsidRPr="00716ADD">
          <w:rPr>
            <w:rStyle w:val="Hipervnculo"/>
            <w:rFonts w:eastAsia="Times New Roman" w:cstheme="minorHAnsi"/>
            <w:lang w:eastAsia="es-ES"/>
          </w:rPr>
          <w:t>Derecho de acceso a la información pública (Título III)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_Toc201057187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71734">
          <w:rPr>
            <w:webHidden/>
          </w:rPr>
          <w:t>0</w:t>
        </w:r>
        <w:r>
          <w:rPr>
            <w:webHidden/>
          </w:rPr>
          <w:fldChar w:fldCharType="end"/>
        </w:r>
      </w:hyperlink>
    </w:p>
    <w:p w14:paraId="1FCE2E32" w14:textId="4EBE01C6" w:rsidR="008A0CC3" w:rsidRDefault="008A0CC3" w:rsidP="002272BB">
      <w:pPr>
        <w:pStyle w:val="TDC1"/>
        <w:jc w:val="both"/>
        <w:rPr>
          <w:rFonts w:eastAsiaTheme="minorEastAsia"/>
          <w:caps w:val="0"/>
          <w:kern w:val="2"/>
          <w:sz w:val="24"/>
          <w:szCs w:val="24"/>
          <w:lang w:eastAsia="es-ES"/>
          <w14:ligatures w14:val="standardContextual"/>
        </w:rPr>
      </w:pPr>
      <w:hyperlink w:anchor="_Toc201057188" w:history="1">
        <w:r w:rsidRPr="00716ADD">
          <w:rPr>
            <w:rStyle w:val="Hipervnculo"/>
            <w:rFonts w:eastAsia="Times New Roman" w:cstheme="minorHAnsi"/>
            <w:lang w:eastAsia="es-ES"/>
          </w:rPr>
          <w:t>6</w:t>
        </w:r>
        <w:r>
          <w:rPr>
            <w:rFonts w:eastAsiaTheme="minorEastAsia"/>
            <w:caps w:val="0"/>
            <w:kern w:val="2"/>
            <w:sz w:val="24"/>
            <w:szCs w:val="24"/>
            <w:lang w:eastAsia="es-ES"/>
            <w14:ligatures w14:val="standardContextual"/>
          </w:rPr>
          <w:tab/>
        </w:r>
        <w:r w:rsidRPr="00716ADD">
          <w:rPr>
            <w:rStyle w:val="Hipervnculo"/>
            <w:rFonts w:eastAsia="Times New Roman" w:cstheme="minorHAnsi"/>
            <w:lang w:eastAsia="es-ES"/>
          </w:rPr>
          <w:t>Reutilización de la información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_Toc201057188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7173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3CEE864" w14:textId="20BCA2F5" w:rsidR="008A0CC3" w:rsidRDefault="008A0CC3" w:rsidP="002272BB">
      <w:pPr>
        <w:pStyle w:val="TDC1"/>
        <w:jc w:val="both"/>
        <w:rPr>
          <w:rFonts w:eastAsiaTheme="minorEastAsia"/>
          <w:caps w:val="0"/>
          <w:kern w:val="2"/>
          <w:sz w:val="24"/>
          <w:szCs w:val="24"/>
          <w:lang w:eastAsia="es-ES"/>
          <w14:ligatures w14:val="standardContextual"/>
        </w:rPr>
      </w:pPr>
      <w:hyperlink w:anchor="_Toc201057189" w:history="1">
        <w:r w:rsidRPr="00716ADD">
          <w:rPr>
            <w:rStyle w:val="Hipervnculo"/>
            <w:rFonts w:eastAsia="Times New Roman" w:cstheme="minorHAnsi"/>
            <w:lang w:eastAsia="es-ES"/>
          </w:rPr>
          <w:t>7</w:t>
        </w:r>
        <w:r>
          <w:rPr>
            <w:rFonts w:eastAsiaTheme="minorEastAsia"/>
            <w:caps w:val="0"/>
            <w:kern w:val="2"/>
            <w:sz w:val="24"/>
            <w:szCs w:val="24"/>
            <w:lang w:eastAsia="es-ES"/>
            <w14:ligatures w14:val="standardContextual"/>
          </w:rPr>
          <w:tab/>
        </w:r>
        <w:r w:rsidRPr="00716ADD">
          <w:rPr>
            <w:rStyle w:val="Hipervnculo"/>
            <w:rFonts w:eastAsia="Times New Roman" w:cstheme="minorHAnsi"/>
            <w:lang w:eastAsia="es-ES"/>
          </w:rPr>
          <w:t>Control y régimen sancionador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_Toc201057189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7173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3B60EF4" w14:textId="2B91A5AC" w:rsidR="008A0CC3" w:rsidRDefault="008A0CC3" w:rsidP="002272BB">
      <w:pPr>
        <w:pStyle w:val="TDC1"/>
        <w:jc w:val="both"/>
        <w:rPr>
          <w:rFonts w:eastAsiaTheme="minorEastAsia"/>
          <w:caps w:val="0"/>
          <w:kern w:val="2"/>
          <w:sz w:val="24"/>
          <w:szCs w:val="24"/>
          <w:lang w:eastAsia="es-ES"/>
          <w14:ligatures w14:val="standardContextual"/>
        </w:rPr>
      </w:pPr>
      <w:hyperlink w:anchor="_Toc201057190" w:history="1">
        <w:r w:rsidRPr="00716ADD">
          <w:rPr>
            <w:rStyle w:val="Hipervnculo"/>
            <w:rFonts w:eastAsia="Times New Roman" w:cstheme="minorHAnsi"/>
            <w:lang w:eastAsia="es-ES"/>
          </w:rPr>
          <w:t>8</w:t>
        </w:r>
        <w:r>
          <w:rPr>
            <w:rFonts w:eastAsiaTheme="minorEastAsia"/>
            <w:caps w:val="0"/>
            <w:kern w:val="2"/>
            <w:sz w:val="24"/>
            <w:szCs w:val="24"/>
            <w:lang w:eastAsia="es-ES"/>
            <w14:ligatures w14:val="standardContextual"/>
          </w:rPr>
          <w:tab/>
        </w:r>
        <w:r w:rsidRPr="00716ADD">
          <w:rPr>
            <w:rStyle w:val="Hipervnculo"/>
            <w:rFonts w:eastAsia="Times New Roman" w:cstheme="minorHAnsi"/>
            <w:lang w:eastAsia="es-ES"/>
          </w:rPr>
          <w:t>Mantenimiento y mejora continua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_Toc201057190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7173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692A778" w14:textId="2A68A38C" w:rsidR="00980066" w:rsidRPr="002F7343" w:rsidRDefault="00F61B91" w:rsidP="002272BB">
      <w:pPr>
        <w:jc w:val="both"/>
        <w:rPr>
          <w:rFonts w:cstheme="minorHAnsi"/>
        </w:rPr>
      </w:pPr>
      <w:r w:rsidRPr="002F7343">
        <w:rPr>
          <w:rFonts w:cstheme="minorHAnsi"/>
        </w:rPr>
        <w:fldChar w:fldCharType="end"/>
      </w:r>
    </w:p>
    <w:p w14:paraId="032F7C2A" w14:textId="77777777" w:rsidR="00980066" w:rsidRPr="002F7343" w:rsidRDefault="00980066" w:rsidP="002272BB">
      <w:pPr>
        <w:jc w:val="both"/>
        <w:rPr>
          <w:rFonts w:cstheme="minorHAnsi"/>
        </w:rPr>
      </w:pPr>
    </w:p>
    <w:p w14:paraId="4FBB1B5E" w14:textId="77777777" w:rsidR="00980066" w:rsidRPr="002F7343" w:rsidRDefault="00980066" w:rsidP="002272BB">
      <w:pPr>
        <w:jc w:val="both"/>
        <w:rPr>
          <w:rFonts w:cstheme="minorHAnsi"/>
        </w:rPr>
      </w:pPr>
      <w:r w:rsidRPr="002F7343">
        <w:rPr>
          <w:rFonts w:cstheme="minorHAnsi"/>
        </w:rPr>
        <w:br w:type="page"/>
      </w:r>
    </w:p>
    <w:p w14:paraId="5815C342" w14:textId="6B55DA6C" w:rsidR="00980066" w:rsidRPr="002F7343" w:rsidRDefault="000B336B" w:rsidP="002272BB">
      <w:pPr>
        <w:pStyle w:val="Ttulo1"/>
        <w:jc w:val="both"/>
        <w:rPr>
          <w:rFonts w:cstheme="minorHAnsi"/>
        </w:rPr>
      </w:pPr>
      <w:bookmarkStart w:id="0" w:name="_Toc201057181"/>
      <w:r w:rsidRPr="002F7343">
        <w:rPr>
          <w:rFonts w:cstheme="minorHAnsi"/>
        </w:rPr>
        <w:lastRenderedPageBreak/>
        <w:t>Introducción</w:t>
      </w:r>
      <w:bookmarkEnd w:id="0"/>
    </w:p>
    <w:p w14:paraId="0E0018D5" w14:textId="77777777" w:rsidR="002272BB" w:rsidRDefault="002272BB" w:rsidP="002272BB">
      <w:pPr>
        <w:jc w:val="both"/>
      </w:pPr>
      <w:r>
        <w:t>GMR Canarias, S.A.U., como sociedad mercantil pública adscrita a la Consejería de Agricultura, Ganadería, Pesca y Soberanía Alimentaria del Gobierno de Canarias, está sujeta al cumplimiento de la Ley 12/2014, de 26 de diciembre.</w:t>
      </w:r>
    </w:p>
    <w:p w14:paraId="3C62AC92" w14:textId="34C56CE2" w:rsidR="000B336B" w:rsidRPr="008A0CC3" w:rsidRDefault="002272BB" w:rsidP="002272BB">
      <w:pPr>
        <w:jc w:val="both"/>
      </w:pPr>
      <w:r>
        <w:t>Esta Instrucción Técnica describe cómo la entidad garantiza el derecho de la ciudadanía al acceso a la información pública y asegura el cumplimiento de las obligaciones de publicidad activa establecidas en la Ley.</w:t>
      </w:r>
      <w:r w:rsidR="000B336B" w:rsidRPr="008A0CC3">
        <w:t xml:space="preserve"> </w:t>
      </w:r>
    </w:p>
    <w:p w14:paraId="343BA2B4" w14:textId="540F57FF" w:rsidR="000B336B" w:rsidRPr="002F7343" w:rsidRDefault="000B336B" w:rsidP="002272BB">
      <w:pPr>
        <w:pStyle w:val="Ttulo1"/>
        <w:jc w:val="both"/>
        <w:rPr>
          <w:rFonts w:eastAsia="Times New Roman" w:cstheme="minorHAnsi"/>
          <w:lang w:eastAsia="es-ES"/>
        </w:rPr>
      </w:pPr>
      <w:bookmarkStart w:id="1" w:name="_Toc201057182"/>
      <w:r w:rsidRPr="002F7343">
        <w:rPr>
          <w:rFonts w:eastAsia="Times New Roman" w:cstheme="minorHAnsi"/>
          <w:lang w:eastAsia="es-ES"/>
        </w:rPr>
        <w:t>Disposiciones generales</w:t>
      </w:r>
      <w:bookmarkEnd w:id="1"/>
      <w:r w:rsidRPr="002F7343">
        <w:rPr>
          <w:rFonts w:eastAsia="Times New Roman" w:cstheme="minorHAnsi"/>
          <w:lang w:eastAsia="es-ES"/>
        </w:rPr>
        <w:t xml:space="preserve"> </w:t>
      </w:r>
    </w:p>
    <w:p w14:paraId="6EDDAF66" w14:textId="77777777" w:rsidR="000B336B" w:rsidRPr="002A44E9" w:rsidRDefault="000B336B" w:rsidP="002272BB">
      <w:pPr>
        <w:jc w:val="both"/>
        <w:rPr>
          <w:rFonts w:cstheme="minorHAnsi"/>
          <w:lang w:eastAsia="es-ES"/>
        </w:rPr>
      </w:pPr>
      <w:r w:rsidRPr="002A44E9">
        <w:rPr>
          <w:rFonts w:cstheme="minorHAnsi"/>
          <w:b/>
          <w:bCs/>
          <w:lang w:eastAsia="es-ES"/>
        </w:rPr>
        <w:t>Principio de transparencia:</w:t>
      </w:r>
      <w:r w:rsidRPr="002A44E9">
        <w:rPr>
          <w:rFonts w:cstheme="minorHAnsi"/>
          <w:lang w:eastAsia="es-ES"/>
        </w:rPr>
        <w:t> GMR Canarias desarrolla sus actuaciones bajo el principio de transparencia, garantizando el derecho de acceso a la información pública que obre en su poder.</w:t>
      </w:r>
    </w:p>
    <w:p w14:paraId="499EDE5B" w14:textId="77777777" w:rsidR="000B336B" w:rsidRPr="002A44E9" w:rsidRDefault="000B336B" w:rsidP="002272BB">
      <w:pPr>
        <w:jc w:val="both"/>
        <w:rPr>
          <w:rFonts w:cstheme="minorHAnsi"/>
          <w:lang w:eastAsia="es-ES"/>
        </w:rPr>
      </w:pPr>
      <w:r w:rsidRPr="002A44E9">
        <w:rPr>
          <w:rFonts w:cstheme="minorHAnsi"/>
          <w:b/>
          <w:bCs/>
          <w:lang w:eastAsia="es-ES"/>
        </w:rPr>
        <w:t>Ámbito de aplicación</w:t>
      </w:r>
      <w:r w:rsidRPr="002A44E9">
        <w:rPr>
          <w:rFonts w:cstheme="minorHAnsi"/>
          <w:lang w:eastAsia="es-ES"/>
        </w:rPr>
        <w:t>: Como sociedad pública, GMR Canarias es sujeto obligado en lo referente a su actividad pública y uso de fondos públicos.</w:t>
      </w:r>
    </w:p>
    <w:p w14:paraId="6EC51E1A" w14:textId="77777777" w:rsidR="000B336B" w:rsidRPr="002A44E9" w:rsidRDefault="000B336B" w:rsidP="002272BB">
      <w:pPr>
        <w:jc w:val="both"/>
        <w:rPr>
          <w:rFonts w:cstheme="minorHAnsi"/>
          <w:lang w:eastAsia="es-ES"/>
        </w:rPr>
      </w:pPr>
      <w:r w:rsidRPr="002A44E9">
        <w:rPr>
          <w:rFonts w:cstheme="minorHAnsi"/>
          <w:b/>
          <w:bCs/>
          <w:lang w:eastAsia="es-ES"/>
        </w:rPr>
        <w:t>Acceso a la información</w:t>
      </w:r>
      <w:r w:rsidRPr="002A44E9">
        <w:rPr>
          <w:rFonts w:cstheme="minorHAnsi"/>
          <w:lang w:eastAsia="es-ES"/>
        </w:rPr>
        <w:t>: Se reconoce el derecho de cualquier persona a acceder a la información pública, sin necesidad de justificar interés legítimo.</w:t>
      </w:r>
    </w:p>
    <w:p w14:paraId="1B20AB82" w14:textId="56C4C37E" w:rsidR="000B336B" w:rsidRDefault="000B336B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0C23EDB2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4382FF2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6FF7DF8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7FCBA0B2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0858692E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DB66D1D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490F89E6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B622EEE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1844B8F2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05D908F3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5485B0B0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D5C63F8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5692236F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17E96B7F" w14:textId="39C63451" w:rsidR="00175656" w:rsidRDefault="00175656" w:rsidP="002272BB">
      <w:pPr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br w:type="page"/>
      </w:r>
    </w:p>
    <w:p w14:paraId="07401361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  <w:sectPr w:rsidR="00175656" w:rsidSect="00175656">
          <w:headerReference w:type="default" r:id="rId9"/>
          <w:footerReference w:type="default" r:id="rId10"/>
          <w:pgSz w:w="11906" w:h="16838" w:code="9"/>
          <w:pgMar w:top="1865" w:right="1418" w:bottom="1418" w:left="1418" w:header="680" w:footer="680" w:gutter="0"/>
          <w:pgNumType w:start="0"/>
          <w:cols w:space="708"/>
          <w:titlePg/>
          <w:docGrid w:linePitch="360"/>
        </w:sectPr>
      </w:pPr>
    </w:p>
    <w:p w14:paraId="2577CC42" w14:textId="77777777" w:rsidR="00175656" w:rsidRPr="002A44E9" w:rsidRDefault="00175656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5B74272" w14:textId="77777777" w:rsidR="00951985" w:rsidRDefault="00951985" w:rsidP="002272BB">
      <w:pPr>
        <w:pStyle w:val="Ttulo1"/>
        <w:jc w:val="both"/>
        <w:rPr>
          <w:rFonts w:eastAsia="Times New Roman" w:cstheme="minorHAnsi"/>
          <w:lang w:eastAsia="es-ES"/>
        </w:rPr>
      </w:pPr>
      <w:bookmarkStart w:id="2" w:name="_Toc201057183"/>
      <w:r>
        <w:rPr>
          <w:rFonts w:eastAsia="Times New Roman" w:cstheme="minorHAnsi"/>
          <w:lang w:eastAsia="es-ES"/>
        </w:rPr>
        <w:t>PUBLICIDAD DE LA INFORMACIÓN (TITULO II)</w:t>
      </w:r>
      <w:bookmarkEnd w:id="2"/>
    </w:p>
    <w:p w14:paraId="4F60489B" w14:textId="439C7EBF" w:rsidR="000B336B" w:rsidRPr="002F7343" w:rsidRDefault="000B336B" w:rsidP="002272BB">
      <w:pPr>
        <w:pStyle w:val="Ttulo2"/>
        <w:jc w:val="both"/>
        <w:rPr>
          <w:rFonts w:eastAsia="Times New Roman"/>
          <w:lang w:eastAsia="es-ES"/>
        </w:rPr>
      </w:pPr>
      <w:bookmarkStart w:id="3" w:name="_Toc201057184"/>
      <w:r w:rsidRPr="002F7343">
        <w:rPr>
          <w:rFonts w:eastAsia="Times New Roman"/>
          <w:lang w:eastAsia="es-ES"/>
        </w:rPr>
        <w:t>Información sujeta a publicación</w:t>
      </w:r>
      <w:bookmarkEnd w:id="3"/>
      <w:r w:rsidRPr="002F7343">
        <w:rPr>
          <w:rFonts w:eastAsia="Times New Roman"/>
          <w:lang w:eastAsia="es-ES"/>
        </w:rPr>
        <w:t xml:space="preserve"> </w:t>
      </w:r>
    </w:p>
    <w:p w14:paraId="779F774C" w14:textId="385B42EA" w:rsidR="00215F65" w:rsidRDefault="000B336B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A44E9">
        <w:rPr>
          <w:rFonts w:eastAsia="Times New Roman" w:cstheme="minorHAnsi"/>
          <w:color w:val="000000"/>
          <w:lang w:eastAsia="es-ES"/>
        </w:rPr>
        <w:t xml:space="preserve">GMR Canarias publica en su </w:t>
      </w:r>
      <w:r w:rsidRPr="002A44E9">
        <w:rPr>
          <w:rFonts w:eastAsia="Times New Roman" w:cstheme="minorHAnsi"/>
          <w:b/>
          <w:bCs/>
          <w:color w:val="000000"/>
          <w:lang w:eastAsia="es-ES"/>
        </w:rPr>
        <w:t>Portal de Transparencia</w:t>
      </w:r>
      <w:r w:rsidRPr="002A44E9">
        <w:rPr>
          <w:rFonts w:eastAsia="Times New Roman" w:cstheme="minorHAnsi"/>
          <w:color w:val="000000"/>
          <w:lang w:eastAsia="es-ES"/>
        </w:rPr>
        <w:t> la siguiente información:</w:t>
      </w:r>
    </w:p>
    <w:p w14:paraId="00674951" w14:textId="77777777" w:rsidR="00842FA4" w:rsidRDefault="00842FA4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tbl>
      <w:tblPr>
        <w:tblStyle w:val="Tablaconcuadrcula1Claro-nfasis2"/>
        <w:tblW w:w="13660" w:type="dxa"/>
        <w:tblLook w:val="04A0" w:firstRow="1" w:lastRow="0" w:firstColumn="1" w:lastColumn="0" w:noHBand="0" w:noVBand="1"/>
      </w:tblPr>
      <w:tblGrid>
        <w:gridCol w:w="1880"/>
        <w:gridCol w:w="10220"/>
        <w:gridCol w:w="1560"/>
      </w:tblGrid>
      <w:tr w:rsidR="00842FA4" w:rsidRPr="00842FA4" w14:paraId="0514AB18" w14:textId="77777777" w:rsidTr="00555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92D050"/>
            <w:noWrap/>
            <w:hideMark/>
          </w:tcPr>
          <w:p w14:paraId="6EB9774C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Tipo Información</w:t>
            </w:r>
          </w:p>
        </w:tc>
        <w:tc>
          <w:tcPr>
            <w:tcW w:w="10220" w:type="dxa"/>
            <w:shd w:val="clear" w:color="auto" w:fill="92D050"/>
            <w:noWrap/>
            <w:hideMark/>
          </w:tcPr>
          <w:p w14:paraId="5C228975" w14:textId="77777777" w:rsidR="00842FA4" w:rsidRPr="00842FA4" w:rsidRDefault="00842FA4" w:rsidP="00227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Categoría</w:t>
            </w:r>
          </w:p>
        </w:tc>
        <w:tc>
          <w:tcPr>
            <w:tcW w:w="1560" w:type="dxa"/>
            <w:shd w:val="clear" w:color="auto" w:fill="92D050"/>
            <w:hideMark/>
          </w:tcPr>
          <w:p w14:paraId="3400283E" w14:textId="77777777" w:rsidR="00842FA4" w:rsidRPr="00842FA4" w:rsidRDefault="00842FA4" w:rsidP="002272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Código obligación</w:t>
            </w:r>
          </w:p>
        </w:tc>
      </w:tr>
      <w:tr w:rsidR="00842FA4" w:rsidRPr="00842FA4" w14:paraId="1900245A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4F45FA9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Institucional</w:t>
            </w:r>
          </w:p>
        </w:tc>
        <w:tc>
          <w:tcPr>
            <w:tcW w:w="10220" w:type="dxa"/>
            <w:hideMark/>
          </w:tcPr>
          <w:p w14:paraId="2E0682C1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Información general de la entidad: información institucional, histórica, geográfica, social, económica y cultural más relevante</w:t>
            </w:r>
          </w:p>
        </w:tc>
        <w:tc>
          <w:tcPr>
            <w:tcW w:w="1560" w:type="dxa"/>
            <w:noWrap/>
            <w:hideMark/>
          </w:tcPr>
          <w:p w14:paraId="4AD2EDF8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1001</w:t>
            </w:r>
          </w:p>
        </w:tc>
      </w:tr>
      <w:tr w:rsidR="00842FA4" w:rsidRPr="00842FA4" w14:paraId="22A3606D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357F61B2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Organizativa</w:t>
            </w:r>
          </w:p>
        </w:tc>
        <w:tc>
          <w:tcPr>
            <w:tcW w:w="10220" w:type="dxa"/>
            <w:hideMark/>
          </w:tcPr>
          <w:p w14:paraId="72D3AAB3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Normativa aplicable a la entidad</w:t>
            </w:r>
          </w:p>
        </w:tc>
        <w:tc>
          <w:tcPr>
            <w:tcW w:w="1560" w:type="dxa"/>
            <w:noWrap/>
            <w:hideMark/>
          </w:tcPr>
          <w:p w14:paraId="3D488858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1002</w:t>
            </w:r>
          </w:p>
        </w:tc>
      </w:tr>
      <w:tr w:rsidR="00842FA4" w:rsidRPr="00842FA4" w14:paraId="322E33F5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70B701DF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Organizativa</w:t>
            </w:r>
          </w:p>
        </w:tc>
        <w:tc>
          <w:tcPr>
            <w:tcW w:w="10220" w:type="dxa"/>
            <w:hideMark/>
          </w:tcPr>
          <w:p w14:paraId="37CFC4C5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Información relativa a las funciones y competencias, al objeto social o al fin fundacional de la entidad</w:t>
            </w:r>
          </w:p>
        </w:tc>
        <w:tc>
          <w:tcPr>
            <w:tcW w:w="1560" w:type="dxa"/>
            <w:noWrap/>
            <w:hideMark/>
          </w:tcPr>
          <w:p w14:paraId="38BC7DAD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1004</w:t>
            </w:r>
          </w:p>
        </w:tc>
      </w:tr>
      <w:tr w:rsidR="00842FA4" w:rsidRPr="00842FA4" w14:paraId="7509016A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318C1D3D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Organizativa</w:t>
            </w:r>
          </w:p>
        </w:tc>
        <w:tc>
          <w:tcPr>
            <w:tcW w:w="10220" w:type="dxa"/>
            <w:hideMark/>
          </w:tcPr>
          <w:p w14:paraId="674A81D4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Organigrama de la entidad</w:t>
            </w:r>
          </w:p>
        </w:tc>
        <w:tc>
          <w:tcPr>
            <w:tcW w:w="1560" w:type="dxa"/>
            <w:noWrap/>
            <w:hideMark/>
          </w:tcPr>
          <w:p w14:paraId="30638599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1018</w:t>
            </w:r>
          </w:p>
        </w:tc>
      </w:tr>
      <w:tr w:rsidR="00842FA4" w:rsidRPr="00842FA4" w14:paraId="347BB65A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7588409B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Organizativa</w:t>
            </w:r>
          </w:p>
        </w:tc>
        <w:tc>
          <w:tcPr>
            <w:tcW w:w="10220" w:type="dxa"/>
            <w:hideMark/>
          </w:tcPr>
          <w:p w14:paraId="07237951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Órganos de gobierno, de dirección o de administración de la entidad, indicando en cada caso su sede y ubicación, composición, funciones y persona titular</w:t>
            </w:r>
          </w:p>
        </w:tc>
        <w:tc>
          <w:tcPr>
            <w:tcW w:w="1560" w:type="dxa"/>
            <w:noWrap/>
            <w:hideMark/>
          </w:tcPr>
          <w:p w14:paraId="76F1C767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1021</w:t>
            </w:r>
          </w:p>
        </w:tc>
      </w:tr>
      <w:tr w:rsidR="00842FA4" w:rsidRPr="00842FA4" w14:paraId="59964FE1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90F5EF5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Organizativa</w:t>
            </w:r>
          </w:p>
        </w:tc>
        <w:tc>
          <w:tcPr>
            <w:tcW w:w="10220" w:type="dxa"/>
            <w:hideMark/>
          </w:tcPr>
          <w:p w14:paraId="2DBAA2B0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Capital social, dotación fundacional o participación y recursos que financian sus actividades</w:t>
            </w:r>
          </w:p>
        </w:tc>
        <w:tc>
          <w:tcPr>
            <w:tcW w:w="1560" w:type="dxa"/>
            <w:noWrap/>
            <w:hideMark/>
          </w:tcPr>
          <w:p w14:paraId="6C0010ED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1029</w:t>
            </w:r>
          </w:p>
        </w:tc>
      </w:tr>
      <w:tr w:rsidR="00842FA4" w:rsidRPr="00842FA4" w14:paraId="210E3989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76834746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Organizativa</w:t>
            </w:r>
          </w:p>
        </w:tc>
        <w:tc>
          <w:tcPr>
            <w:tcW w:w="10220" w:type="dxa"/>
            <w:hideMark/>
          </w:tcPr>
          <w:p w14:paraId="25522EC9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Acuerdos en los que se disponga la creación, modificación, participación o extinción de la entidad y, en su caso, Boletín Oficial en el que están publicados</w:t>
            </w:r>
          </w:p>
        </w:tc>
        <w:tc>
          <w:tcPr>
            <w:tcW w:w="1560" w:type="dxa"/>
            <w:noWrap/>
            <w:hideMark/>
          </w:tcPr>
          <w:p w14:paraId="5CD98D4A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1030</w:t>
            </w:r>
          </w:p>
        </w:tc>
      </w:tr>
      <w:tr w:rsidR="00842FA4" w:rsidRPr="00842FA4" w14:paraId="31DF5098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39C1F498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Organizativa</w:t>
            </w:r>
          </w:p>
        </w:tc>
        <w:tc>
          <w:tcPr>
            <w:tcW w:w="10220" w:type="dxa"/>
            <w:hideMark/>
          </w:tcPr>
          <w:p w14:paraId="60D12B0E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Estatutos por los que ha de regirse la entidad, y sus modificaciones</w:t>
            </w:r>
          </w:p>
        </w:tc>
        <w:tc>
          <w:tcPr>
            <w:tcW w:w="1560" w:type="dxa"/>
            <w:noWrap/>
            <w:hideMark/>
          </w:tcPr>
          <w:p w14:paraId="536DAEFF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1031</w:t>
            </w:r>
          </w:p>
        </w:tc>
      </w:tr>
      <w:tr w:rsidR="00842FA4" w:rsidRPr="00842FA4" w14:paraId="28098131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F239688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Miembros electos y personal de libre nombramiento</w:t>
            </w:r>
          </w:p>
        </w:tc>
        <w:tc>
          <w:tcPr>
            <w:tcW w:w="10220" w:type="dxa"/>
            <w:hideMark/>
          </w:tcPr>
          <w:p w14:paraId="7352CBE6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Publicación de las declaraciones de bienes y actividades de los altos cargos</w:t>
            </w:r>
          </w:p>
        </w:tc>
        <w:tc>
          <w:tcPr>
            <w:tcW w:w="1560" w:type="dxa"/>
            <w:noWrap/>
            <w:hideMark/>
          </w:tcPr>
          <w:p w14:paraId="4A65375B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1011</w:t>
            </w:r>
          </w:p>
        </w:tc>
      </w:tr>
      <w:tr w:rsidR="00842FA4" w:rsidRPr="00842FA4" w14:paraId="54F50D3A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FADF432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Miembros electos y personal de libre nombramiento</w:t>
            </w:r>
          </w:p>
        </w:tc>
        <w:tc>
          <w:tcPr>
            <w:tcW w:w="10220" w:type="dxa"/>
            <w:hideMark/>
          </w:tcPr>
          <w:p w14:paraId="1F7DC8E8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Identificación, perfil, méritos académicos y trayectoria profesional</w:t>
            </w:r>
          </w:p>
        </w:tc>
        <w:tc>
          <w:tcPr>
            <w:tcW w:w="1560" w:type="dxa"/>
            <w:noWrap/>
            <w:hideMark/>
          </w:tcPr>
          <w:p w14:paraId="37911C3C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1024</w:t>
            </w:r>
          </w:p>
        </w:tc>
      </w:tr>
      <w:tr w:rsidR="00842FA4" w:rsidRPr="00842FA4" w14:paraId="6F1E8B00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8094555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Miembros electos y personal de libre nombramiento</w:t>
            </w:r>
          </w:p>
        </w:tc>
        <w:tc>
          <w:tcPr>
            <w:tcW w:w="10220" w:type="dxa"/>
            <w:hideMark/>
          </w:tcPr>
          <w:p w14:paraId="76B5B0DB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Nombramiento o régimen de contrato laboral; funciones; órganos colegiados administrativos o sociales de los que es miembro y actividades públicas y privadas para las que se le ha concedido la compatibilidad </w:t>
            </w:r>
          </w:p>
        </w:tc>
        <w:tc>
          <w:tcPr>
            <w:tcW w:w="1560" w:type="dxa"/>
            <w:noWrap/>
            <w:hideMark/>
          </w:tcPr>
          <w:p w14:paraId="334EBFBD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1035</w:t>
            </w:r>
          </w:p>
        </w:tc>
      </w:tr>
      <w:tr w:rsidR="00555FBD" w:rsidRPr="00842FA4" w14:paraId="0AC3D6D3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92D050"/>
          </w:tcPr>
          <w:p w14:paraId="59DA7F71" w14:textId="4C38ECE0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Tipo Información</w:t>
            </w:r>
          </w:p>
        </w:tc>
        <w:tc>
          <w:tcPr>
            <w:tcW w:w="10220" w:type="dxa"/>
            <w:shd w:val="clear" w:color="auto" w:fill="92D050"/>
          </w:tcPr>
          <w:p w14:paraId="2E58007F" w14:textId="3EE43D78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1560" w:type="dxa"/>
            <w:shd w:val="clear" w:color="auto" w:fill="92D050"/>
            <w:noWrap/>
          </w:tcPr>
          <w:p w14:paraId="0117D7F1" w14:textId="5516F43E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Código obligación</w:t>
            </w:r>
          </w:p>
        </w:tc>
      </w:tr>
      <w:tr w:rsidR="00842FA4" w:rsidRPr="00842FA4" w14:paraId="22DE66D8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1C77AEF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Empleo en el sector público</w:t>
            </w:r>
          </w:p>
        </w:tc>
        <w:tc>
          <w:tcPr>
            <w:tcW w:w="10220" w:type="dxa"/>
            <w:hideMark/>
          </w:tcPr>
          <w:p w14:paraId="5CC3E715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Puestos ocupados y vacantes</w:t>
            </w:r>
          </w:p>
        </w:tc>
        <w:tc>
          <w:tcPr>
            <w:tcW w:w="1560" w:type="dxa"/>
            <w:noWrap/>
            <w:hideMark/>
          </w:tcPr>
          <w:p w14:paraId="6284FCAD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1039</w:t>
            </w:r>
          </w:p>
        </w:tc>
      </w:tr>
      <w:tr w:rsidR="00842FA4" w:rsidRPr="00842FA4" w14:paraId="301CEEA5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491C38D2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Empleo en el sector público</w:t>
            </w:r>
          </w:p>
        </w:tc>
        <w:tc>
          <w:tcPr>
            <w:tcW w:w="10220" w:type="dxa"/>
            <w:hideMark/>
          </w:tcPr>
          <w:p w14:paraId="5ABCADA6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Distribución por grupos de clasificación, especificando el tipo de relación funcionarial, estatutaria o laboral y distinguiendo entre los de carrera y los interinos, así como entre los fijos, los indefinidos y los temporales.</w:t>
            </w:r>
          </w:p>
        </w:tc>
        <w:tc>
          <w:tcPr>
            <w:tcW w:w="1560" w:type="dxa"/>
            <w:noWrap/>
            <w:hideMark/>
          </w:tcPr>
          <w:p w14:paraId="135E9F96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1042</w:t>
            </w:r>
          </w:p>
        </w:tc>
      </w:tr>
      <w:tr w:rsidR="00842FA4" w:rsidRPr="00842FA4" w14:paraId="1A6EBCBB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60FC0FC6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Empleo en el sector público</w:t>
            </w:r>
          </w:p>
        </w:tc>
        <w:tc>
          <w:tcPr>
            <w:tcW w:w="10220" w:type="dxa"/>
            <w:hideMark/>
          </w:tcPr>
          <w:p w14:paraId="40F604FB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Número de empleados/as por departamentos o consejerías para las administraciones, o en total para las entidades vinculadas o dependientes</w:t>
            </w:r>
          </w:p>
        </w:tc>
        <w:tc>
          <w:tcPr>
            <w:tcW w:w="1560" w:type="dxa"/>
            <w:noWrap/>
            <w:hideMark/>
          </w:tcPr>
          <w:p w14:paraId="3929FA29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1043</w:t>
            </w:r>
          </w:p>
        </w:tc>
      </w:tr>
      <w:tr w:rsidR="00842FA4" w:rsidRPr="00842FA4" w14:paraId="7687BCA8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254B1080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Empleo en el sector público</w:t>
            </w:r>
          </w:p>
        </w:tc>
        <w:tc>
          <w:tcPr>
            <w:tcW w:w="10220" w:type="dxa"/>
            <w:hideMark/>
          </w:tcPr>
          <w:p w14:paraId="4BC4CBAD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Número de liberados/as sindicales, sindicato al que pertenecen, número de horas sindicales utilizadas por sindicato y, en el caso de las entidades del sector público local, coste de las liberaciones</w:t>
            </w:r>
          </w:p>
        </w:tc>
        <w:tc>
          <w:tcPr>
            <w:tcW w:w="1560" w:type="dxa"/>
            <w:noWrap/>
            <w:hideMark/>
          </w:tcPr>
          <w:p w14:paraId="57C68922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1044</w:t>
            </w:r>
          </w:p>
        </w:tc>
      </w:tr>
      <w:tr w:rsidR="00842FA4" w:rsidRPr="00842FA4" w14:paraId="68996887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05D7B08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Empleo en el sector público</w:t>
            </w:r>
          </w:p>
        </w:tc>
        <w:tc>
          <w:tcPr>
            <w:tcW w:w="10220" w:type="dxa"/>
            <w:hideMark/>
          </w:tcPr>
          <w:p w14:paraId="2D45C171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Relación nominal del personal que presta servicio en la entidad, indicando el puesto de trabajo que desempeña y el régimen de provisión</w:t>
            </w:r>
          </w:p>
        </w:tc>
        <w:tc>
          <w:tcPr>
            <w:tcW w:w="1560" w:type="dxa"/>
            <w:noWrap/>
            <w:hideMark/>
          </w:tcPr>
          <w:p w14:paraId="681AD63A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1045</w:t>
            </w:r>
          </w:p>
        </w:tc>
      </w:tr>
      <w:tr w:rsidR="00842FA4" w:rsidRPr="00842FA4" w14:paraId="089199A4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604BEDBD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Empleo en el sector público</w:t>
            </w:r>
          </w:p>
        </w:tc>
        <w:tc>
          <w:tcPr>
            <w:tcW w:w="10220" w:type="dxa"/>
            <w:hideMark/>
          </w:tcPr>
          <w:p w14:paraId="5BEC5EAC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Listas de contratación de personal para la prestación de los servicios públicos de su competencia</w:t>
            </w:r>
          </w:p>
        </w:tc>
        <w:tc>
          <w:tcPr>
            <w:tcW w:w="1560" w:type="dxa"/>
            <w:noWrap/>
            <w:hideMark/>
          </w:tcPr>
          <w:p w14:paraId="15F8E5B9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1046</w:t>
            </w:r>
          </w:p>
        </w:tc>
      </w:tr>
      <w:tr w:rsidR="00842FA4" w:rsidRPr="00842FA4" w14:paraId="451A05A5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4BFDB3B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Empleo en el sector público</w:t>
            </w:r>
          </w:p>
        </w:tc>
        <w:tc>
          <w:tcPr>
            <w:tcW w:w="10220" w:type="dxa"/>
            <w:hideMark/>
          </w:tcPr>
          <w:p w14:paraId="5F4A382E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Identificación personal, puesto de trabajo que desempeña y actividad o actividades para las que se autoriza la compatibilidad, así como, en su caso, Boletín Oficial en el que se publicaron tales autorizaciones</w:t>
            </w:r>
          </w:p>
        </w:tc>
        <w:tc>
          <w:tcPr>
            <w:tcW w:w="1560" w:type="dxa"/>
            <w:noWrap/>
            <w:hideMark/>
          </w:tcPr>
          <w:p w14:paraId="3D5A1D12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1047</w:t>
            </w:r>
          </w:p>
        </w:tc>
      </w:tr>
      <w:tr w:rsidR="00842FA4" w:rsidRPr="00842FA4" w14:paraId="0DE91E67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12575712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Retribuciones</w:t>
            </w:r>
          </w:p>
        </w:tc>
        <w:tc>
          <w:tcPr>
            <w:tcW w:w="10220" w:type="dxa"/>
            <w:hideMark/>
          </w:tcPr>
          <w:p w14:paraId="3BB415FF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Retribución percibida anualmente, articulada en función de la clase o categoría del órgano y especificando la dedicación mínima exigida en caso de dedicación parcial (en el caso de las entidades privadas se refiere a las de los administradores)</w:t>
            </w:r>
          </w:p>
        </w:tc>
        <w:tc>
          <w:tcPr>
            <w:tcW w:w="1560" w:type="dxa"/>
            <w:noWrap/>
            <w:hideMark/>
          </w:tcPr>
          <w:p w14:paraId="06BCA3EB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1048</w:t>
            </w:r>
          </w:p>
        </w:tc>
      </w:tr>
      <w:tr w:rsidR="00842FA4" w:rsidRPr="00842FA4" w14:paraId="17008CE3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43401974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Retribuciones</w:t>
            </w:r>
          </w:p>
        </w:tc>
        <w:tc>
          <w:tcPr>
            <w:tcW w:w="10220" w:type="dxa"/>
            <w:hideMark/>
          </w:tcPr>
          <w:p w14:paraId="0D1D4E49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Indemnizaciones percibidas por ocasión del abandono del cargo</w:t>
            </w:r>
          </w:p>
        </w:tc>
        <w:tc>
          <w:tcPr>
            <w:tcW w:w="1560" w:type="dxa"/>
            <w:noWrap/>
            <w:hideMark/>
          </w:tcPr>
          <w:p w14:paraId="38510383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1050</w:t>
            </w:r>
          </w:p>
        </w:tc>
      </w:tr>
      <w:tr w:rsidR="00842FA4" w:rsidRPr="00842FA4" w14:paraId="0CF7DB33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B29A135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Retribuciones</w:t>
            </w:r>
          </w:p>
        </w:tc>
        <w:tc>
          <w:tcPr>
            <w:tcW w:w="10220" w:type="dxa"/>
            <w:hideMark/>
          </w:tcPr>
          <w:p w14:paraId="571A1F55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Información general de las retribuciones del personal funcionario, estatutario y laboral, articulada en función de los niveles y cargos existentes y, en el caso de las entidades del sector público local, diferenciando las básicas de las complementarias</w:t>
            </w:r>
          </w:p>
        </w:tc>
        <w:tc>
          <w:tcPr>
            <w:tcW w:w="1560" w:type="dxa"/>
            <w:noWrap/>
            <w:hideMark/>
          </w:tcPr>
          <w:p w14:paraId="2030D8BF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1053</w:t>
            </w:r>
          </w:p>
        </w:tc>
      </w:tr>
      <w:tr w:rsidR="00842FA4" w:rsidRPr="00842FA4" w14:paraId="10573E91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1BA0F5C4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Retribuciones</w:t>
            </w:r>
          </w:p>
        </w:tc>
        <w:tc>
          <w:tcPr>
            <w:tcW w:w="10220" w:type="dxa"/>
            <w:hideMark/>
          </w:tcPr>
          <w:p w14:paraId="09012990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Viajes, manutención, alojamiento y asistencia a órganos colegiados o sociales</w:t>
            </w:r>
          </w:p>
        </w:tc>
        <w:tc>
          <w:tcPr>
            <w:tcW w:w="1560" w:type="dxa"/>
            <w:noWrap/>
            <w:hideMark/>
          </w:tcPr>
          <w:p w14:paraId="0CA42620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1056</w:t>
            </w:r>
          </w:p>
        </w:tc>
      </w:tr>
      <w:tr w:rsidR="00842FA4" w:rsidRPr="00842FA4" w14:paraId="31FF6136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7E080934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Retribuciones</w:t>
            </w:r>
          </w:p>
        </w:tc>
        <w:tc>
          <w:tcPr>
            <w:tcW w:w="10220" w:type="dxa"/>
            <w:hideMark/>
          </w:tcPr>
          <w:p w14:paraId="15560981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Publicación semestral de las cuantías de las indemnizaciones percibidas por dietas y gastos de viaje</w:t>
            </w:r>
          </w:p>
        </w:tc>
        <w:tc>
          <w:tcPr>
            <w:tcW w:w="1560" w:type="dxa"/>
            <w:noWrap/>
            <w:hideMark/>
          </w:tcPr>
          <w:p w14:paraId="20B745D9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1055</w:t>
            </w:r>
          </w:p>
        </w:tc>
      </w:tr>
      <w:tr w:rsidR="00842FA4" w:rsidRPr="00842FA4" w14:paraId="240A4FE8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2D41241E" w14:textId="77777777" w:rsidR="00842FA4" w:rsidRPr="00842FA4" w:rsidRDefault="00842FA4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Servicios y procedimientos</w:t>
            </w:r>
          </w:p>
        </w:tc>
        <w:tc>
          <w:tcPr>
            <w:tcW w:w="10220" w:type="dxa"/>
            <w:hideMark/>
          </w:tcPr>
          <w:p w14:paraId="37136206" w14:textId="77777777" w:rsidR="00842FA4" w:rsidRPr="00842FA4" w:rsidRDefault="00842FA4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Servicios que presta cada unidad administrativa o la entidad, indicando los requisitos y condiciones de acceso a los mismos, horario, tasas, tarifas o precios; y, en el caso de las entidades locales, las normas por las que se rigen</w:t>
            </w:r>
          </w:p>
        </w:tc>
        <w:tc>
          <w:tcPr>
            <w:tcW w:w="1560" w:type="dxa"/>
            <w:noWrap/>
            <w:hideMark/>
          </w:tcPr>
          <w:p w14:paraId="7DA452D2" w14:textId="77777777" w:rsidR="00842FA4" w:rsidRPr="00842FA4" w:rsidRDefault="00842FA4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1076</w:t>
            </w:r>
          </w:p>
        </w:tc>
      </w:tr>
      <w:tr w:rsidR="00555FBD" w:rsidRPr="00842FA4" w14:paraId="04FBCFFC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92D050"/>
          </w:tcPr>
          <w:p w14:paraId="36093A3E" w14:textId="6DBD4C48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Tipo Información</w:t>
            </w:r>
          </w:p>
        </w:tc>
        <w:tc>
          <w:tcPr>
            <w:tcW w:w="10220" w:type="dxa"/>
            <w:shd w:val="clear" w:color="auto" w:fill="92D050"/>
          </w:tcPr>
          <w:p w14:paraId="1B0C2C06" w14:textId="1224475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1560" w:type="dxa"/>
            <w:shd w:val="clear" w:color="auto" w:fill="92D050"/>
            <w:noWrap/>
          </w:tcPr>
          <w:p w14:paraId="3D01B14E" w14:textId="14D19EB6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Código obligación</w:t>
            </w:r>
          </w:p>
        </w:tc>
      </w:tr>
      <w:tr w:rsidR="00555FBD" w:rsidRPr="00842FA4" w14:paraId="35448106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3AA83672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Servicios y procedimientos</w:t>
            </w:r>
          </w:p>
        </w:tc>
        <w:tc>
          <w:tcPr>
            <w:tcW w:w="10220" w:type="dxa"/>
            <w:hideMark/>
          </w:tcPr>
          <w:p w14:paraId="623D91F9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Listas de espera para acceder a los servicios</w:t>
            </w:r>
          </w:p>
        </w:tc>
        <w:tc>
          <w:tcPr>
            <w:tcW w:w="1560" w:type="dxa"/>
            <w:noWrap/>
            <w:hideMark/>
          </w:tcPr>
          <w:p w14:paraId="6F15E023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1079</w:t>
            </w:r>
          </w:p>
        </w:tc>
      </w:tr>
      <w:tr w:rsidR="00555FBD" w:rsidRPr="00842FA4" w14:paraId="3F7AED53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201682A5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Servicios y procedimientos</w:t>
            </w:r>
          </w:p>
        </w:tc>
        <w:tc>
          <w:tcPr>
            <w:tcW w:w="10220" w:type="dxa"/>
            <w:hideMark/>
          </w:tcPr>
          <w:p w14:paraId="1A9EC803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Cartas de servicios elaboradas y, en el caso de las entidades locales, compromisos asumidos y grado de cumplimiento de </w:t>
            </w:r>
            <w:proofErr w:type="gramStart"/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los mismos</w:t>
            </w:r>
            <w:proofErr w:type="gramEnd"/>
          </w:p>
        </w:tc>
        <w:tc>
          <w:tcPr>
            <w:tcW w:w="1560" w:type="dxa"/>
            <w:noWrap/>
            <w:hideMark/>
          </w:tcPr>
          <w:p w14:paraId="586BED49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1080</w:t>
            </w:r>
          </w:p>
        </w:tc>
      </w:tr>
      <w:tr w:rsidR="00555FBD" w:rsidRPr="00842FA4" w14:paraId="1031D4E3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69EF60E4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Servicios y procedimientos</w:t>
            </w:r>
          </w:p>
        </w:tc>
        <w:tc>
          <w:tcPr>
            <w:tcW w:w="10220" w:type="dxa"/>
            <w:hideMark/>
          </w:tcPr>
          <w:p w14:paraId="1F64FF92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Catálogo de procedimientos, incluyendo los de carácter tributario en su caso, con indicación de los que estén disponibles en formato electrónico</w:t>
            </w:r>
          </w:p>
        </w:tc>
        <w:tc>
          <w:tcPr>
            <w:tcW w:w="1560" w:type="dxa"/>
            <w:noWrap/>
            <w:hideMark/>
          </w:tcPr>
          <w:p w14:paraId="00AD375E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1081</w:t>
            </w:r>
          </w:p>
        </w:tc>
      </w:tr>
      <w:tr w:rsidR="00555FBD" w:rsidRPr="00842FA4" w14:paraId="009FD2AE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62C0C3BC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Servicios y procedimientos</w:t>
            </w:r>
          </w:p>
        </w:tc>
        <w:tc>
          <w:tcPr>
            <w:tcW w:w="10220" w:type="dxa"/>
            <w:hideMark/>
          </w:tcPr>
          <w:p w14:paraId="1821DC47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Procedimiento para la presentación de quejas y reclamaciones sobre el funcionamiento del servicio</w:t>
            </w:r>
          </w:p>
        </w:tc>
        <w:tc>
          <w:tcPr>
            <w:tcW w:w="1560" w:type="dxa"/>
            <w:noWrap/>
            <w:hideMark/>
          </w:tcPr>
          <w:p w14:paraId="660C4AD6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1082</w:t>
            </w:r>
          </w:p>
        </w:tc>
      </w:tr>
      <w:tr w:rsidR="00555FBD" w:rsidRPr="00842FA4" w14:paraId="2814898C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E621603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Servicios y procedimientos</w:t>
            </w:r>
          </w:p>
        </w:tc>
        <w:tc>
          <w:tcPr>
            <w:tcW w:w="10220" w:type="dxa"/>
            <w:hideMark/>
          </w:tcPr>
          <w:p w14:paraId="63F3186D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Estadísticas de quejas y sugerencias: número de reclamaciones por el funcionamiento de los servicios y número o proporción de aceptadas o resueltas a favor de los interesados</w:t>
            </w:r>
          </w:p>
        </w:tc>
        <w:tc>
          <w:tcPr>
            <w:tcW w:w="1560" w:type="dxa"/>
            <w:noWrap/>
            <w:hideMark/>
          </w:tcPr>
          <w:p w14:paraId="7FFD00CC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1083</w:t>
            </w:r>
          </w:p>
        </w:tc>
      </w:tr>
      <w:tr w:rsidR="00555FBD" w:rsidRPr="00842FA4" w14:paraId="1114243F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36ED8804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Servicios y procedimientos</w:t>
            </w:r>
          </w:p>
        </w:tc>
        <w:tc>
          <w:tcPr>
            <w:tcW w:w="10220" w:type="dxa"/>
            <w:hideMark/>
          </w:tcPr>
          <w:p w14:paraId="5187D838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Descripción del uso del canal interno de información de la Ley 2/2023, y principios esenciales del procedimiento de gestión</w:t>
            </w:r>
          </w:p>
        </w:tc>
        <w:tc>
          <w:tcPr>
            <w:tcW w:w="1560" w:type="dxa"/>
            <w:noWrap/>
            <w:hideMark/>
          </w:tcPr>
          <w:p w14:paraId="637EC338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2005</w:t>
            </w:r>
          </w:p>
        </w:tc>
      </w:tr>
      <w:tr w:rsidR="00555FBD" w:rsidRPr="00842FA4" w14:paraId="7FE89C3C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4CBF43C0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Económico-financiera</w:t>
            </w:r>
          </w:p>
        </w:tc>
        <w:tc>
          <w:tcPr>
            <w:tcW w:w="10220" w:type="dxa"/>
            <w:hideMark/>
          </w:tcPr>
          <w:p w14:paraId="609705CC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Cuentas anuales que deban rendirse por la entidad (balance, cuenta de resultado económico-patrimonial o cuenta de pérdidas y ganancias, memoria y, en su caso, liquidación del presupuesto)</w:t>
            </w:r>
          </w:p>
        </w:tc>
        <w:tc>
          <w:tcPr>
            <w:tcW w:w="1560" w:type="dxa"/>
            <w:noWrap/>
            <w:hideMark/>
          </w:tcPr>
          <w:p w14:paraId="1CC65647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1091</w:t>
            </w:r>
          </w:p>
        </w:tc>
      </w:tr>
      <w:tr w:rsidR="00555FBD" w:rsidRPr="00842FA4" w14:paraId="3B19963D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19BE9DB7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Económico-financiera</w:t>
            </w:r>
          </w:p>
        </w:tc>
        <w:tc>
          <w:tcPr>
            <w:tcW w:w="10220" w:type="dxa"/>
            <w:hideMark/>
          </w:tcPr>
          <w:p w14:paraId="40B528F5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Informes de auditoría de cuentas y de fiscalización por los órganos de control externo</w:t>
            </w:r>
          </w:p>
        </w:tc>
        <w:tc>
          <w:tcPr>
            <w:tcW w:w="1560" w:type="dxa"/>
            <w:noWrap/>
            <w:hideMark/>
          </w:tcPr>
          <w:p w14:paraId="00F110AE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1096</w:t>
            </w:r>
          </w:p>
        </w:tc>
      </w:tr>
      <w:tr w:rsidR="00555FBD" w:rsidRPr="00842FA4" w14:paraId="1A296172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FA57063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Económico-financiera</w:t>
            </w:r>
          </w:p>
        </w:tc>
        <w:tc>
          <w:tcPr>
            <w:tcW w:w="10220" w:type="dxa"/>
            <w:hideMark/>
          </w:tcPr>
          <w:p w14:paraId="68D55D2E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Gastos de personal y su porcentaje sobre el gasto total</w:t>
            </w:r>
          </w:p>
        </w:tc>
        <w:tc>
          <w:tcPr>
            <w:tcW w:w="1560" w:type="dxa"/>
            <w:noWrap/>
            <w:hideMark/>
          </w:tcPr>
          <w:p w14:paraId="5C649808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1104</w:t>
            </w:r>
          </w:p>
        </w:tc>
      </w:tr>
      <w:tr w:rsidR="00555FBD" w:rsidRPr="00842FA4" w14:paraId="60B07DF5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408C1387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Económico-financiera</w:t>
            </w:r>
          </w:p>
        </w:tc>
        <w:tc>
          <w:tcPr>
            <w:tcW w:w="10220" w:type="dxa"/>
            <w:hideMark/>
          </w:tcPr>
          <w:p w14:paraId="58D5F5F6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Gastos derivados del personal directivo, de confianza o asesoramiento especial y liberados sindicales, expresando en todos los casos su porcentaje sobre el gasto de personal y sobre el gasto total</w:t>
            </w:r>
          </w:p>
        </w:tc>
        <w:tc>
          <w:tcPr>
            <w:tcW w:w="1560" w:type="dxa"/>
            <w:noWrap/>
            <w:hideMark/>
          </w:tcPr>
          <w:p w14:paraId="2349C8FE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1105</w:t>
            </w:r>
          </w:p>
        </w:tc>
      </w:tr>
      <w:tr w:rsidR="00555FBD" w:rsidRPr="00842FA4" w14:paraId="2E62F51D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6DDCF6FE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Económico-financiera</w:t>
            </w:r>
          </w:p>
        </w:tc>
        <w:tc>
          <w:tcPr>
            <w:tcW w:w="10220" w:type="dxa"/>
            <w:hideMark/>
          </w:tcPr>
          <w:p w14:paraId="50FC6A0E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Gasto efectuado en concepto de arrendamiento de bienes inmuebles</w:t>
            </w:r>
          </w:p>
        </w:tc>
        <w:tc>
          <w:tcPr>
            <w:tcW w:w="1560" w:type="dxa"/>
            <w:noWrap/>
            <w:hideMark/>
          </w:tcPr>
          <w:p w14:paraId="7E7D779E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1106</w:t>
            </w:r>
          </w:p>
        </w:tc>
      </w:tr>
      <w:tr w:rsidR="00555FBD" w:rsidRPr="00842FA4" w14:paraId="746F4973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2562382C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Económico-financiera</w:t>
            </w:r>
          </w:p>
        </w:tc>
        <w:tc>
          <w:tcPr>
            <w:tcW w:w="10220" w:type="dxa"/>
            <w:hideMark/>
          </w:tcPr>
          <w:p w14:paraId="4411B345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Gasto efectuado en concepto de patrocinio y campañas de publicidad institucional</w:t>
            </w:r>
          </w:p>
        </w:tc>
        <w:tc>
          <w:tcPr>
            <w:tcW w:w="1560" w:type="dxa"/>
            <w:noWrap/>
            <w:hideMark/>
          </w:tcPr>
          <w:p w14:paraId="76173C40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1108</w:t>
            </w:r>
          </w:p>
        </w:tc>
      </w:tr>
      <w:tr w:rsidR="00555FBD" w:rsidRPr="00842FA4" w14:paraId="1F9EDE8E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92D050"/>
          </w:tcPr>
          <w:p w14:paraId="3D515203" w14:textId="1440F0D1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Tipo Información</w:t>
            </w:r>
          </w:p>
        </w:tc>
        <w:tc>
          <w:tcPr>
            <w:tcW w:w="10220" w:type="dxa"/>
            <w:shd w:val="clear" w:color="auto" w:fill="92D050"/>
          </w:tcPr>
          <w:p w14:paraId="73C41EA5" w14:textId="1A633ACD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1560" w:type="dxa"/>
            <w:shd w:val="clear" w:color="auto" w:fill="92D050"/>
            <w:noWrap/>
          </w:tcPr>
          <w:p w14:paraId="45D88CD0" w14:textId="6BD378C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Código obligación</w:t>
            </w:r>
          </w:p>
        </w:tc>
      </w:tr>
      <w:tr w:rsidR="00555FBD" w:rsidRPr="00842FA4" w14:paraId="7B0D8931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6C61B7B0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Económico-financiera</w:t>
            </w:r>
          </w:p>
        </w:tc>
        <w:tc>
          <w:tcPr>
            <w:tcW w:w="10220" w:type="dxa"/>
            <w:hideMark/>
          </w:tcPr>
          <w:p w14:paraId="7BD0BEF7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Gasto total efectuado en concepto de ayudas y subvenciones para actividades económicas</w:t>
            </w:r>
          </w:p>
        </w:tc>
        <w:tc>
          <w:tcPr>
            <w:tcW w:w="1560" w:type="dxa"/>
            <w:noWrap/>
            <w:hideMark/>
          </w:tcPr>
          <w:p w14:paraId="123AF674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1110</w:t>
            </w:r>
          </w:p>
        </w:tc>
      </w:tr>
      <w:tr w:rsidR="00555FBD" w:rsidRPr="00842FA4" w14:paraId="641362BD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15520D3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49D91A97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Información general de las entidades y órganos de contratación (como dirección de contacto, números de teléfono y fax, dirección postal y cuenta de correo electrónico)</w:t>
            </w:r>
          </w:p>
        </w:tc>
        <w:tc>
          <w:tcPr>
            <w:tcW w:w="1560" w:type="dxa"/>
            <w:noWrap/>
            <w:hideMark/>
          </w:tcPr>
          <w:p w14:paraId="28DDE7D3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1136</w:t>
            </w:r>
          </w:p>
        </w:tc>
      </w:tr>
      <w:tr w:rsidR="00555FBD" w:rsidRPr="00842FA4" w14:paraId="5DA7D0E0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6BFEBBD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1BC38DE6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 programados</w:t>
            </w:r>
          </w:p>
        </w:tc>
        <w:tc>
          <w:tcPr>
            <w:tcW w:w="1560" w:type="dxa"/>
            <w:noWrap/>
            <w:hideMark/>
          </w:tcPr>
          <w:p w14:paraId="38277B09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1137</w:t>
            </w:r>
          </w:p>
        </w:tc>
      </w:tr>
      <w:tr w:rsidR="00555FBD" w:rsidRPr="00842FA4" w14:paraId="1F5BACD7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A04FB98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7C349E01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 adjudicados</w:t>
            </w:r>
          </w:p>
        </w:tc>
        <w:tc>
          <w:tcPr>
            <w:tcW w:w="1560" w:type="dxa"/>
            <w:noWrap/>
            <w:hideMark/>
          </w:tcPr>
          <w:p w14:paraId="099E7784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1138</w:t>
            </w:r>
          </w:p>
        </w:tc>
      </w:tr>
      <w:tr w:rsidR="00555FBD" w:rsidRPr="00842FA4" w14:paraId="24EED146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1B027C30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49630D3C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Licitaciones anuladas</w:t>
            </w:r>
          </w:p>
        </w:tc>
        <w:tc>
          <w:tcPr>
            <w:tcW w:w="1560" w:type="dxa"/>
            <w:noWrap/>
            <w:hideMark/>
          </w:tcPr>
          <w:p w14:paraId="77FFA1CB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1139</w:t>
            </w:r>
          </w:p>
        </w:tc>
      </w:tr>
      <w:tr w:rsidR="00555FBD" w:rsidRPr="00842FA4" w14:paraId="1BC2796E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78DF2CE3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24CA0517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Información que se considere necesaria o conveniente para la adecuada gestión de la contratación</w:t>
            </w:r>
          </w:p>
        </w:tc>
        <w:tc>
          <w:tcPr>
            <w:tcW w:w="1560" w:type="dxa"/>
            <w:noWrap/>
            <w:hideMark/>
          </w:tcPr>
          <w:p w14:paraId="75320A4F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1140</w:t>
            </w:r>
          </w:p>
        </w:tc>
      </w:tr>
      <w:tr w:rsidR="00555FBD" w:rsidRPr="00842FA4" w14:paraId="761C7859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EB926D6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7013AA38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Pliegos de prescripciones técnicas y de cláusulas administrativas y, en su caso, la restante documentación complementaria</w:t>
            </w:r>
          </w:p>
        </w:tc>
        <w:tc>
          <w:tcPr>
            <w:tcW w:w="1560" w:type="dxa"/>
            <w:noWrap/>
            <w:hideMark/>
          </w:tcPr>
          <w:p w14:paraId="3D761550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1141</w:t>
            </w:r>
          </w:p>
        </w:tc>
      </w:tr>
      <w:tr w:rsidR="00555FBD" w:rsidRPr="00842FA4" w14:paraId="41F52F80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3D41E9D0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24B3B797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Composición y convocatorias de la mesa o del órgano de contratación, así como forma de designación en el caso del sector público local</w:t>
            </w:r>
          </w:p>
        </w:tc>
        <w:tc>
          <w:tcPr>
            <w:tcW w:w="1560" w:type="dxa"/>
            <w:noWrap/>
            <w:hideMark/>
          </w:tcPr>
          <w:p w14:paraId="1D96EC55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1142</w:t>
            </w:r>
          </w:p>
        </w:tc>
      </w:tr>
      <w:tr w:rsidR="00555FBD" w:rsidRPr="00842FA4" w14:paraId="759C575B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762C2B4C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1785EEBC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Preguntas frecuentes y aclaraciones relativas al contenido de los contratos</w:t>
            </w:r>
          </w:p>
        </w:tc>
        <w:tc>
          <w:tcPr>
            <w:tcW w:w="1560" w:type="dxa"/>
            <w:noWrap/>
            <w:hideMark/>
          </w:tcPr>
          <w:p w14:paraId="082459F9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1143</w:t>
            </w:r>
          </w:p>
        </w:tc>
      </w:tr>
      <w:tr w:rsidR="00555FBD" w:rsidRPr="00842FA4" w14:paraId="6D35D1F5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9D03D37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14C923E6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Denominación y objeto; duración, importe de licitación y de adjudicación, procedimiento utilizado, instrumentos a través de los que, en su caso, se haya publicitado; número de licitadores/</w:t>
            </w:r>
            <w:proofErr w:type="gramStart"/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ras participantes</w:t>
            </w:r>
            <w:proofErr w:type="gramEnd"/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en el procedimiento, e identidad de las personas o entidades a las que se adjudica el contrato</w:t>
            </w:r>
          </w:p>
        </w:tc>
        <w:tc>
          <w:tcPr>
            <w:tcW w:w="1560" w:type="dxa"/>
            <w:noWrap/>
            <w:hideMark/>
          </w:tcPr>
          <w:p w14:paraId="0372FBE2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1144</w:t>
            </w:r>
          </w:p>
        </w:tc>
      </w:tr>
      <w:tr w:rsidR="00555FBD" w:rsidRPr="00842FA4" w14:paraId="048214EB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44C4A16F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4671FBDC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Datos estadísticos sobre el porcentaje en volumen presupuestario de contratos adjudicados a través de cada uno de los procedimientos previstos en la legislación de contratos del sector público</w:t>
            </w:r>
          </w:p>
        </w:tc>
        <w:tc>
          <w:tcPr>
            <w:tcW w:w="1560" w:type="dxa"/>
            <w:noWrap/>
            <w:hideMark/>
          </w:tcPr>
          <w:p w14:paraId="1DD80D47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1152</w:t>
            </w:r>
          </w:p>
        </w:tc>
      </w:tr>
      <w:tr w:rsidR="00555FBD" w:rsidRPr="00842FA4" w14:paraId="612382E8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D6930B9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177EE946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Modificaciones de los contratos formalizados</w:t>
            </w:r>
          </w:p>
        </w:tc>
        <w:tc>
          <w:tcPr>
            <w:tcW w:w="1560" w:type="dxa"/>
            <w:noWrap/>
            <w:hideMark/>
          </w:tcPr>
          <w:p w14:paraId="7AC7E184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1154</w:t>
            </w:r>
          </w:p>
        </w:tc>
      </w:tr>
      <w:tr w:rsidR="00555FBD" w:rsidRPr="00842FA4" w14:paraId="6E5A2F7C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2A61E529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08A1186F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Prórrogas y variaciones del plazo de duración o ejecución de los contratos formalizados</w:t>
            </w:r>
          </w:p>
        </w:tc>
        <w:tc>
          <w:tcPr>
            <w:tcW w:w="1560" w:type="dxa"/>
            <w:noWrap/>
            <w:hideMark/>
          </w:tcPr>
          <w:p w14:paraId="27331931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1155</w:t>
            </w:r>
          </w:p>
        </w:tc>
      </w:tr>
      <w:tr w:rsidR="00555FBD" w:rsidRPr="00842FA4" w14:paraId="7F166B75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14DC9B37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6E3B477F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Penalidades impuestas por incumplimiento de los/las contratistas</w:t>
            </w:r>
          </w:p>
        </w:tc>
        <w:tc>
          <w:tcPr>
            <w:tcW w:w="1560" w:type="dxa"/>
            <w:noWrap/>
            <w:hideMark/>
          </w:tcPr>
          <w:p w14:paraId="7332CE04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1156</w:t>
            </w:r>
          </w:p>
        </w:tc>
      </w:tr>
      <w:tr w:rsidR="00555FBD" w:rsidRPr="00842FA4" w14:paraId="6FF5AC48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1A255906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25D4F5DA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Resumen de contratos menores: número, importe global y porcentaje que representan respecto de la totalidad de los contratos formalizados</w:t>
            </w:r>
          </w:p>
        </w:tc>
        <w:tc>
          <w:tcPr>
            <w:tcW w:w="1560" w:type="dxa"/>
            <w:noWrap/>
            <w:hideMark/>
          </w:tcPr>
          <w:p w14:paraId="75E86849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1153</w:t>
            </w:r>
          </w:p>
        </w:tc>
      </w:tr>
      <w:tr w:rsidR="00555FBD" w:rsidRPr="00842FA4" w14:paraId="56299F92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3EDF386C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1484613A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Relación de contratos menores: objeto, duración, importe de adjudicación (incluyendo el Impuesto sobre el Valor Añadido) e identidad del adjudicatario.</w:t>
            </w:r>
          </w:p>
        </w:tc>
        <w:tc>
          <w:tcPr>
            <w:tcW w:w="1560" w:type="dxa"/>
            <w:noWrap/>
            <w:hideMark/>
          </w:tcPr>
          <w:p w14:paraId="3592A751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2003</w:t>
            </w:r>
          </w:p>
        </w:tc>
      </w:tr>
      <w:tr w:rsidR="00555FBD" w:rsidRPr="00842FA4" w14:paraId="44A87369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15DB9961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Contratos</w:t>
            </w:r>
          </w:p>
        </w:tc>
        <w:tc>
          <w:tcPr>
            <w:tcW w:w="10220" w:type="dxa"/>
            <w:hideMark/>
          </w:tcPr>
          <w:p w14:paraId="2497E2F3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Decisiones de desistimiento y renuncia de los contratos</w:t>
            </w:r>
          </w:p>
        </w:tc>
        <w:tc>
          <w:tcPr>
            <w:tcW w:w="1560" w:type="dxa"/>
            <w:noWrap/>
            <w:hideMark/>
          </w:tcPr>
          <w:p w14:paraId="71EA4D68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1157</w:t>
            </w:r>
          </w:p>
        </w:tc>
      </w:tr>
      <w:tr w:rsidR="00555FBD" w:rsidRPr="00842FA4" w14:paraId="07B3C8DB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92D050"/>
          </w:tcPr>
          <w:p w14:paraId="6A3ACCC3" w14:textId="771AB18E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Tipo Información</w:t>
            </w:r>
          </w:p>
        </w:tc>
        <w:tc>
          <w:tcPr>
            <w:tcW w:w="10220" w:type="dxa"/>
            <w:shd w:val="clear" w:color="auto" w:fill="92D050"/>
          </w:tcPr>
          <w:p w14:paraId="6CCE56EA" w14:textId="561A9071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1560" w:type="dxa"/>
            <w:shd w:val="clear" w:color="auto" w:fill="92D050"/>
            <w:noWrap/>
          </w:tcPr>
          <w:p w14:paraId="42E9356F" w14:textId="542422A1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Código obligación</w:t>
            </w:r>
          </w:p>
        </w:tc>
      </w:tr>
      <w:tr w:rsidR="00555FBD" w:rsidRPr="00842FA4" w14:paraId="790F26D7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0D605AE4" w14:textId="4567FD10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Convenios y encomiendas de gestión</w:t>
            </w:r>
          </w:p>
        </w:tc>
        <w:tc>
          <w:tcPr>
            <w:tcW w:w="10220" w:type="dxa"/>
            <w:hideMark/>
          </w:tcPr>
          <w:p w14:paraId="448B84D7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Partes firmantes y denominación del convenio; objeto, con indicación de las actuaciones o actividades comprometidas; plazo y condiciones de vigencia; órganos o unidades encargadas de la ejecución y obligaciones económicas/financiación, con indicación de las cantidades que corresponden a cada una de las partes firmantes</w:t>
            </w:r>
          </w:p>
        </w:tc>
        <w:tc>
          <w:tcPr>
            <w:tcW w:w="1560" w:type="dxa"/>
            <w:noWrap/>
            <w:hideMark/>
          </w:tcPr>
          <w:p w14:paraId="377405CC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1158</w:t>
            </w:r>
          </w:p>
        </w:tc>
      </w:tr>
      <w:tr w:rsidR="00555FBD" w:rsidRPr="00842FA4" w14:paraId="4219121F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5520E19" w14:textId="41643504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Convenios y encomiendas de gestión</w:t>
            </w:r>
          </w:p>
        </w:tc>
        <w:tc>
          <w:tcPr>
            <w:tcW w:w="10220" w:type="dxa"/>
            <w:hideMark/>
          </w:tcPr>
          <w:p w14:paraId="47F3C8FF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Modificaciones realizadas durante la vigencia: objeto y fecha</w:t>
            </w:r>
          </w:p>
        </w:tc>
        <w:tc>
          <w:tcPr>
            <w:tcW w:w="1560" w:type="dxa"/>
            <w:noWrap/>
            <w:hideMark/>
          </w:tcPr>
          <w:p w14:paraId="6E72B866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1164</w:t>
            </w:r>
          </w:p>
        </w:tc>
      </w:tr>
      <w:tr w:rsidR="00555FBD" w:rsidRPr="00842FA4" w14:paraId="74DC633E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6D90CD9" w14:textId="3C52AB00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Convenios y encomiendas de gestión</w:t>
            </w:r>
          </w:p>
        </w:tc>
        <w:tc>
          <w:tcPr>
            <w:tcW w:w="10220" w:type="dxa"/>
            <w:hideMark/>
          </w:tcPr>
          <w:p w14:paraId="5FCEB5A6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Publicación de los convenios, así como de sus modificaciones, prórrogas, anexos o adendas, en el Boletín Oficial de Canarias; inscripción en los registros de convenios y acceso telemático a los mismos</w:t>
            </w:r>
          </w:p>
        </w:tc>
        <w:tc>
          <w:tcPr>
            <w:tcW w:w="1560" w:type="dxa"/>
            <w:noWrap/>
            <w:hideMark/>
          </w:tcPr>
          <w:p w14:paraId="181B92D3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1165</w:t>
            </w:r>
          </w:p>
        </w:tc>
      </w:tr>
      <w:tr w:rsidR="00555FBD" w:rsidRPr="00842FA4" w14:paraId="41E32296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45D84360" w14:textId="4A7702F4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Convenios y encomiendas de gestión</w:t>
            </w:r>
          </w:p>
        </w:tc>
        <w:tc>
          <w:tcPr>
            <w:tcW w:w="10220" w:type="dxa"/>
            <w:hideMark/>
          </w:tcPr>
          <w:p w14:paraId="149D8B7A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Entidad </w:t>
            </w:r>
            <w:proofErr w:type="spellStart"/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encomendante</w:t>
            </w:r>
            <w:proofErr w:type="spellEnd"/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o encomendada; objeto y denominación; presupuesto; duración, y obligaciones económicas reconocidas</w:t>
            </w:r>
          </w:p>
        </w:tc>
        <w:tc>
          <w:tcPr>
            <w:tcW w:w="1560" w:type="dxa"/>
            <w:noWrap/>
            <w:hideMark/>
          </w:tcPr>
          <w:p w14:paraId="7AFC7360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1167</w:t>
            </w:r>
          </w:p>
        </w:tc>
      </w:tr>
      <w:tr w:rsidR="00555FBD" w:rsidRPr="00842FA4" w14:paraId="69AFE467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41B29FF2" w14:textId="52B93051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Convenios y encomiendas de gestión</w:t>
            </w:r>
          </w:p>
        </w:tc>
        <w:tc>
          <w:tcPr>
            <w:tcW w:w="10220" w:type="dxa"/>
            <w:hideMark/>
          </w:tcPr>
          <w:p w14:paraId="7CAEDD61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Número y categorías profesionales de las personas incluidas en cada encomienda, importe total destinado a gastos de personal; medios materiales que la entidad </w:t>
            </w:r>
            <w:proofErr w:type="spellStart"/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encomendante</w:t>
            </w:r>
            <w:proofErr w:type="spellEnd"/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haya acordado poner a disposición de la encomendada para la realización del trabajo, y motivos que justifican que no se presten los servicios con los medios personales con que cuenta el órgano o entidad </w:t>
            </w:r>
            <w:proofErr w:type="spellStart"/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encomendante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B6FC39A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1168</w:t>
            </w:r>
          </w:p>
        </w:tc>
      </w:tr>
      <w:tr w:rsidR="00555FBD" w:rsidRPr="00842FA4" w14:paraId="63C3DB83" w14:textId="77777777" w:rsidTr="00555FB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1BDA2E1E" w14:textId="257F7FED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Convenios y encomiendas de gestión</w:t>
            </w:r>
          </w:p>
        </w:tc>
        <w:tc>
          <w:tcPr>
            <w:tcW w:w="10220" w:type="dxa"/>
            <w:hideMark/>
          </w:tcPr>
          <w:p w14:paraId="1C28018D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Modificaciones y revisiones de precios y presupuesto, así como liquidación final de la encomienda</w:t>
            </w:r>
          </w:p>
        </w:tc>
        <w:tc>
          <w:tcPr>
            <w:tcW w:w="1560" w:type="dxa"/>
            <w:noWrap/>
            <w:hideMark/>
          </w:tcPr>
          <w:p w14:paraId="45D05118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1169</w:t>
            </w:r>
          </w:p>
        </w:tc>
      </w:tr>
      <w:tr w:rsidR="00555FBD" w:rsidRPr="00842FA4" w14:paraId="1DA5CD64" w14:textId="77777777" w:rsidTr="00555FBD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6BC9099A" w14:textId="275B5B2D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Convenios y encomiendas de gestión</w:t>
            </w:r>
          </w:p>
        </w:tc>
        <w:tc>
          <w:tcPr>
            <w:tcW w:w="10220" w:type="dxa"/>
            <w:hideMark/>
          </w:tcPr>
          <w:p w14:paraId="1A82510F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Tarifas y precios fijados</w:t>
            </w:r>
          </w:p>
        </w:tc>
        <w:tc>
          <w:tcPr>
            <w:tcW w:w="1560" w:type="dxa"/>
            <w:noWrap/>
            <w:hideMark/>
          </w:tcPr>
          <w:p w14:paraId="146C6686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1174</w:t>
            </w:r>
          </w:p>
        </w:tc>
      </w:tr>
      <w:tr w:rsidR="00555FBD" w:rsidRPr="00842FA4" w14:paraId="1F5FCF2F" w14:textId="77777777" w:rsidTr="00555FB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7CC53D55" w14:textId="76C58A09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Convenios y encomiendas de gestión</w:t>
            </w:r>
          </w:p>
        </w:tc>
        <w:tc>
          <w:tcPr>
            <w:tcW w:w="10220" w:type="dxa"/>
            <w:hideMark/>
          </w:tcPr>
          <w:p w14:paraId="35CED513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Personas o entidades adjudicatarias, procedimiento seguido e importe de las subcontrataciones efectuadas</w:t>
            </w:r>
          </w:p>
        </w:tc>
        <w:tc>
          <w:tcPr>
            <w:tcW w:w="1560" w:type="dxa"/>
            <w:noWrap/>
            <w:hideMark/>
          </w:tcPr>
          <w:p w14:paraId="5AD102A8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1175</w:t>
            </w:r>
          </w:p>
        </w:tc>
      </w:tr>
      <w:tr w:rsidR="00555FBD" w:rsidRPr="00842FA4" w14:paraId="7FA1C798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92D050"/>
          </w:tcPr>
          <w:p w14:paraId="6F70E18C" w14:textId="56904A9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Tipo Información</w:t>
            </w:r>
          </w:p>
        </w:tc>
        <w:tc>
          <w:tcPr>
            <w:tcW w:w="10220" w:type="dxa"/>
            <w:shd w:val="clear" w:color="auto" w:fill="92D050"/>
          </w:tcPr>
          <w:p w14:paraId="5889B24B" w14:textId="788A641C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Categoría</w:t>
            </w:r>
          </w:p>
        </w:tc>
        <w:tc>
          <w:tcPr>
            <w:tcW w:w="1560" w:type="dxa"/>
            <w:shd w:val="clear" w:color="auto" w:fill="92D050"/>
            <w:noWrap/>
          </w:tcPr>
          <w:p w14:paraId="3589B998" w14:textId="702F7D88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ES"/>
              </w:rPr>
              <w:t>Código obligación</w:t>
            </w:r>
          </w:p>
        </w:tc>
      </w:tr>
      <w:tr w:rsidR="00555FBD" w:rsidRPr="00842FA4" w14:paraId="297B2D3C" w14:textId="77777777" w:rsidTr="00555F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399C03FC" w14:textId="134D806C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Ayudas y subvenciones</w:t>
            </w:r>
          </w:p>
        </w:tc>
        <w:tc>
          <w:tcPr>
            <w:tcW w:w="10220" w:type="dxa"/>
            <w:hideMark/>
          </w:tcPr>
          <w:p w14:paraId="3151A015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Importe; objetivo o finalidad; y persona/entidad beneficiaria, o administración concedente en el caso de las entidades del artículo 3</w:t>
            </w:r>
          </w:p>
        </w:tc>
        <w:tc>
          <w:tcPr>
            <w:tcW w:w="1560" w:type="dxa"/>
            <w:noWrap/>
            <w:hideMark/>
          </w:tcPr>
          <w:p w14:paraId="23770EB0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1182</w:t>
            </w:r>
          </w:p>
        </w:tc>
      </w:tr>
      <w:tr w:rsidR="00555FBD" w:rsidRPr="00842FA4" w14:paraId="2FD5AC0F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75833295" w14:textId="77777777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Estadística</w:t>
            </w:r>
          </w:p>
        </w:tc>
        <w:tc>
          <w:tcPr>
            <w:tcW w:w="10220" w:type="dxa"/>
            <w:hideMark/>
          </w:tcPr>
          <w:p w14:paraId="45386B86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Información estadística necesaria para valorar el grado de cumplimiento y calidad de los servicios públicos que sean de su competencia</w:t>
            </w:r>
          </w:p>
        </w:tc>
        <w:tc>
          <w:tcPr>
            <w:tcW w:w="1560" w:type="dxa"/>
            <w:noWrap/>
            <w:hideMark/>
          </w:tcPr>
          <w:p w14:paraId="2081D504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1195</w:t>
            </w:r>
          </w:p>
        </w:tc>
      </w:tr>
      <w:tr w:rsidR="00555FBD" w:rsidRPr="00842FA4" w14:paraId="05CD07C8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3336785E" w14:textId="1F445A2C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Derecho de acceso</w:t>
            </w:r>
          </w:p>
        </w:tc>
        <w:tc>
          <w:tcPr>
            <w:tcW w:w="10220" w:type="dxa"/>
            <w:hideMark/>
          </w:tcPr>
          <w:p w14:paraId="4BB47B79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Órgano competente en materia de derecho de acceso</w:t>
            </w:r>
          </w:p>
        </w:tc>
        <w:tc>
          <w:tcPr>
            <w:tcW w:w="1560" w:type="dxa"/>
            <w:noWrap/>
            <w:hideMark/>
          </w:tcPr>
          <w:p w14:paraId="65F1BC2D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1198</w:t>
            </w:r>
          </w:p>
        </w:tc>
      </w:tr>
      <w:tr w:rsidR="00555FBD" w:rsidRPr="00842FA4" w14:paraId="36D9863C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25B039AE" w14:textId="1C440089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Derecho de acceso</w:t>
            </w:r>
          </w:p>
        </w:tc>
        <w:tc>
          <w:tcPr>
            <w:tcW w:w="10220" w:type="dxa"/>
            <w:hideMark/>
          </w:tcPr>
          <w:p w14:paraId="74A1A0A0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Resoluciones denegatorias previa disociación de los datos de carácter personal</w:t>
            </w:r>
          </w:p>
        </w:tc>
        <w:tc>
          <w:tcPr>
            <w:tcW w:w="1560" w:type="dxa"/>
            <w:noWrap/>
            <w:hideMark/>
          </w:tcPr>
          <w:p w14:paraId="779C00D9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1199</w:t>
            </w:r>
          </w:p>
        </w:tc>
      </w:tr>
      <w:tr w:rsidR="00555FBD" w:rsidRPr="00842FA4" w14:paraId="576A5027" w14:textId="77777777" w:rsidTr="00555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1FF79F2" w14:textId="77D5443C" w:rsidR="00555FBD" w:rsidRPr="00842FA4" w:rsidRDefault="00555FBD" w:rsidP="002272B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Derecho de acceso</w:t>
            </w:r>
          </w:p>
        </w:tc>
        <w:tc>
          <w:tcPr>
            <w:tcW w:w="10220" w:type="dxa"/>
            <w:hideMark/>
          </w:tcPr>
          <w:p w14:paraId="50F62410" w14:textId="77777777" w:rsidR="00555FBD" w:rsidRPr="00842FA4" w:rsidRDefault="00555FBD" w:rsidP="00227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Información estadística sobre las resoluciones de las solicitudes de derecho de acceso a la información pública</w:t>
            </w:r>
          </w:p>
        </w:tc>
        <w:tc>
          <w:tcPr>
            <w:tcW w:w="1560" w:type="dxa"/>
            <w:noWrap/>
            <w:hideMark/>
          </w:tcPr>
          <w:p w14:paraId="0DD249EA" w14:textId="77777777" w:rsidR="00555FBD" w:rsidRPr="00842FA4" w:rsidRDefault="00555FBD" w:rsidP="0022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42FA4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1201</w:t>
            </w:r>
          </w:p>
        </w:tc>
      </w:tr>
    </w:tbl>
    <w:p w14:paraId="2D38701C" w14:textId="77777777" w:rsidR="00842FA4" w:rsidRPr="002F7343" w:rsidRDefault="00842FA4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0CC18C15" w14:textId="77777777" w:rsidR="00175656" w:rsidRDefault="00175656" w:rsidP="002272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highlight w:val="yellow"/>
          <w:lang w:eastAsia="es-ES"/>
        </w:rPr>
      </w:pPr>
    </w:p>
    <w:p w14:paraId="03D1EBAF" w14:textId="23826B02" w:rsidR="00842FA4" w:rsidRDefault="00842FA4" w:rsidP="002272BB">
      <w:pPr>
        <w:jc w:val="both"/>
        <w:rPr>
          <w:rFonts w:eastAsia="Times New Roman" w:cstheme="minorHAnsi"/>
          <w:color w:val="000000"/>
          <w:highlight w:val="yellow"/>
          <w:lang w:eastAsia="es-ES"/>
        </w:rPr>
        <w:sectPr w:rsidR="00842FA4" w:rsidSect="00175656">
          <w:pgSz w:w="16838" w:h="11906" w:orient="landscape" w:code="9"/>
          <w:pgMar w:top="1418" w:right="1865" w:bottom="1418" w:left="1418" w:header="680" w:footer="680" w:gutter="0"/>
          <w:pgNumType w:start="0"/>
          <w:cols w:space="708"/>
          <w:titlePg/>
          <w:docGrid w:linePitch="360"/>
        </w:sectPr>
      </w:pPr>
    </w:p>
    <w:p w14:paraId="621F8400" w14:textId="77777777" w:rsidR="000B336B" w:rsidRDefault="000B336B" w:rsidP="002272BB">
      <w:pPr>
        <w:pStyle w:val="Ttulo2"/>
        <w:jc w:val="both"/>
        <w:rPr>
          <w:rFonts w:eastAsia="Times New Roman"/>
          <w:lang w:eastAsia="es-ES"/>
        </w:rPr>
      </w:pPr>
      <w:bookmarkStart w:id="4" w:name="_Toc201057185"/>
      <w:r w:rsidRPr="002A44E9">
        <w:rPr>
          <w:rFonts w:eastAsia="Times New Roman"/>
          <w:lang w:eastAsia="es-ES"/>
        </w:rPr>
        <w:lastRenderedPageBreak/>
        <w:t>Forma de publicación</w:t>
      </w:r>
      <w:bookmarkEnd w:id="4"/>
    </w:p>
    <w:p w14:paraId="256A5B25" w14:textId="77777777" w:rsidR="00E114DD" w:rsidRPr="002A44E9" w:rsidRDefault="00E114DD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235D15FA" w14:textId="40D50A3D" w:rsidR="000B336B" w:rsidRPr="002A44E9" w:rsidRDefault="000B336B" w:rsidP="00911FA5">
      <w:pPr>
        <w:jc w:val="both"/>
        <w:rPr>
          <w:rFonts w:eastAsia="Times New Roman" w:cstheme="minorHAnsi"/>
          <w:lang w:eastAsia="es-ES"/>
        </w:rPr>
      </w:pPr>
      <w:r w:rsidRPr="002A44E9">
        <w:rPr>
          <w:lang w:eastAsia="es-ES"/>
        </w:rPr>
        <w:t>Toda esta información se publica en formato reutilizable en el Portal de Transparencia de GMR Canarias.</w:t>
      </w:r>
    </w:p>
    <w:p w14:paraId="4520D8EF" w14:textId="5BD04A75" w:rsidR="000B336B" w:rsidRPr="002F7343" w:rsidRDefault="000B336B" w:rsidP="002272BB">
      <w:pPr>
        <w:pStyle w:val="Ttulo1"/>
        <w:jc w:val="both"/>
        <w:rPr>
          <w:rFonts w:eastAsia="Times New Roman" w:cstheme="minorHAnsi"/>
          <w:lang w:eastAsia="es-ES"/>
        </w:rPr>
      </w:pPr>
      <w:bookmarkStart w:id="5" w:name="_Toc201057186"/>
      <w:r w:rsidRPr="002F7343">
        <w:rPr>
          <w:rFonts w:eastAsia="Times New Roman" w:cstheme="minorHAnsi"/>
          <w:lang w:eastAsia="es-ES"/>
        </w:rPr>
        <w:t>Portal de Transparencia</w:t>
      </w:r>
      <w:bookmarkEnd w:id="5"/>
      <w:r w:rsidRPr="002F7343">
        <w:rPr>
          <w:rFonts w:eastAsia="Times New Roman" w:cstheme="minorHAnsi"/>
          <w:lang w:eastAsia="es-ES"/>
        </w:rPr>
        <w:t xml:space="preserve"> </w:t>
      </w:r>
    </w:p>
    <w:p w14:paraId="182F1CBF" w14:textId="77777777" w:rsidR="000B336B" w:rsidRDefault="000B336B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A44E9">
        <w:rPr>
          <w:rFonts w:eastAsia="Times New Roman" w:cstheme="minorHAnsi"/>
          <w:color w:val="000000"/>
          <w:lang w:eastAsia="es-ES"/>
        </w:rPr>
        <w:t xml:space="preserve">GMR Canarias dispone de un </w:t>
      </w:r>
      <w:r w:rsidRPr="002A44E9">
        <w:rPr>
          <w:rFonts w:eastAsia="Times New Roman" w:cstheme="minorHAnsi"/>
          <w:b/>
          <w:bCs/>
          <w:color w:val="000000"/>
          <w:lang w:eastAsia="es-ES"/>
        </w:rPr>
        <w:t>Portal de Transparencia</w:t>
      </w:r>
      <w:r w:rsidRPr="002A44E9">
        <w:rPr>
          <w:rFonts w:eastAsia="Times New Roman" w:cstheme="minorHAnsi"/>
          <w:color w:val="000000"/>
          <w:lang w:eastAsia="es-ES"/>
        </w:rPr>
        <w:t> accesible a través de su página web corporativa, cumpliendo los requisitos de accesibilidad y usabilidad marcados por la Ley.</w:t>
      </w:r>
    </w:p>
    <w:p w14:paraId="456398F9" w14:textId="77777777" w:rsidR="00E114DD" w:rsidRPr="002A44E9" w:rsidRDefault="00E114DD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626E8FA5" w14:textId="77777777" w:rsidR="000B336B" w:rsidRPr="002A44E9" w:rsidRDefault="000B336B" w:rsidP="002272BB">
      <w:pPr>
        <w:jc w:val="both"/>
        <w:rPr>
          <w:lang w:eastAsia="es-ES"/>
        </w:rPr>
      </w:pPr>
      <w:r w:rsidRPr="002A44E9">
        <w:rPr>
          <w:lang w:eastAsia="es-ES"/>
        </w:rPr>
        <w:t>El portal se actualiza de forma periódica (mínimo semestralmente).</w:t>
      </w:r>
    </w:p>
    <w:p w14:paraId="468998FD" w14:textId="77777777" w:rsidR="000B336B" w:rsidRPr="002A44E9" w:rsidRDefault="000B336B" w:rsidP="002272BB">
      <w:pPr>
        <w:jc w:val="both"/>
        <w:rPr>
          <w:lang w:eastAsia="es-ES"/>
        </w:rPr>
      </w:pPr>
      <w:r w:rsidRPr="002A44E9">
        <w:rPr>
          <w:lang w:eastAsia="es-ES"/>
        </w:rPr>
        <w:t>Se dispone de procedimientos internos para asegurar la integridad y veracidad de la información publicada.</w:t>
      </w:r>
    </w:p>
    <w:p w14:paraId="27BEF8E7" w14:textId="223C19AE" w:rsidR="000B336B" w:rsidRPr="002A44E9" w:rsidRDefault="000B336B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45F8B56" w14:textId="21ECEB00" w:rsidR="000B336B" w:rsidRPr="002F7343" w:rsidRDefault="000B336B" w:rsidP="002272BB">
      <w:pPr>
        <w:pStyle w:val="Ttulo1"/>
        <w:jc w:val="both"/>
        <w:rPr>
          <w:rFonts w:eastAsia="Times New Roman" w:cstheme="minorHAnsi"/>
          <w:lang w:eastAsia="es-ES"/>
        </w:rPr>
      </w:pPr>
      <w:bookmarkStart w:id="6" w:name="_Toc201057187"/>
      <w:r w:rsidRPr="002F7343">
        <w:rPr>
          <w:rFonts w:eastAsia="Times New Roman" w:cstheme="minorHAnsi"/>
          <w:lang w:eastAsia="es-ES"/>
        </w:rPr>
        <w:t>Derecho de acceso a la información pública (Título III)</w:t>
      </w:r>
      <w:bookmarkEnd w:id="6"/>
    </w:p>
    <w:p w14:paraId="35206A6D" w14:textId="0A77D425" w:rsidR="004B2F91" w:rsidRDefault="004B2F9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hyperlink r:id="rId11" w:history="1">
        <w:r w:rsidRPr="004B2F91">
          <w:rPr>
            <w:rStyle w:val="Hipervnculo"/>
            <w:rFonts w:eastAsia="Times New Roman" w:cstheme="minorHAnsi"/>
            <w:lang w:eastAsia="es-ES"/>
          </w:rPr>
          <w:t>Órgano competente en materia de derecho de acceso</w:t>
        </w:r>
      </w:hyperlink>
      <w:r w:rsidRPr="004B2F91">
        <w:rPr>
          <w:rFonts w:eastAsia="Times New Roman" w:cstheme="minorHAnsi"/>
          <w:color w:val="000000"/>
          <w:lang w:eastAsia="es-ES"/>
        </w:rPr>
        <w:t>  </w:t>
      </w:r>
    </w:p>
    <w:p w14:paraId="07A74406" w14:textId="77777777" w:rsidR="004B2F91" w:rsidRDefault="004B2F9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512AA00F" w14:textId="425AEC1A" w:rsidR="004B2F91" w:rsidRDefault="004B2F9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4B2F91">
        <w:rPr>
          <w:rFonts w:eastAsia="Times New Roman" w:cstheme="minorHAnsi"/>
          <w:color w:val="000000"/>
          <w:lang w:eastAsia="es-ES"/>
        </w:rPr>
        <w:t xml:space="preserve">Gestión del Medio Rural de Canarias, S.A.U. es una sociedad mercantil pública adscrita a la Consejería de Agricultura, Ganadería, Pesca y Soberanía Alimentaria del Gobierno de Canarias. </w:t>
      </w:r>
    </w:p>
    <w:p w14:paraId="6B4B4A25" w14:textId="77777777" w:rsidR="004B2F91" w:rsidRPr="004B2F91" w:rsidRDefault="004B2F9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6BE5BCE3" w14:textId="146EF86A" w:rsidR="004B2F91" w:rsidRDefault="004B2F9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4B2F91">
        <w:rPr>
          <w:rFonts w:eastAsia="Times New Roman" w:cstheme="minorHAnsi"/>
          <w:color w:val="000000"/>
          <w:lang w:eastAsia="es-ES"/>
        </w:rPr>
        <w:t xml:space="preserve">Por este motivo pertenece a la </w:t>
      </w:r>
      <w:r w:rsidR="003964C1" w:rsidRPr="003964C1">
        <w:rPr>
          <w:rFonts w:eastAsia="Times New Roman" w:cstheme="minorHAnsi"/>
          <w:color w:val="000000"/>
          <w:lang w:eastAsia="es-ES"/>
        </w:rPr>
        <w:t>Unidad Responsable de la Información Pública</w:t>
      </w:r>
      <w:r w:rsidR="003964C1">
        <w:rPr>
          <w:rFonts w:eastAsia="Times New Roman" w:cstheme="minorHAnsi"/>
          <w:color w:val="000000"/>
          <w:lang w:eastAsia="es-ES"/>
        </w:rPr>
        <w:t xml:space="preserve"> (</w:t>
      </w:r>
      <w:r w:rsidRPr="004B2F91">
        <w:rPr>
          <w:rFonts w:eastAsia="Times New Roman" w:cstheme="minorHAnsi"/>
          <w:b/>
          <w:bCs/>
          <w:color w:val="000000"/>
          <w:lang w:eastAsia="es-ES"/>
        </w:rPr>
        <w:t>URIP</w:t>
      </w:r>
      <w:r w:rsidR="003964C1">
        <w:rPr>
          <w:rFonts w:eastAsia="Times New Roman" w:cstheme="minorHAnsi"/>
          <w:b/>
          <w:bCs/>
          <w:color w:val="000000"/>
          <w:lang w:eastAsia="es-ES"/>
        </w:rPr>
        <w:t>)</w:t>
      </w:r>
      <w:r w:rsidRPr="004B2F91">
        <w:rPr>
          <w:rFonts w:eastAsia="Times New Roman" w:cstheme="minorHAnsi"/>
          <w:color w:val="000000"/>
          <w:lang w:eastAsia="es-ES"/>
        </w:rPr>
        <w:t xml:space="preserve"> de la Consejería de Agricultura, Ganadería, Pesca y Soberanía Alimentaria que es responsable y encargada de gestionar las solicitudes de información. </w:t>
      </w:r>
    </w:p>
    <w:p w14:paraId="3B3F0D26" w14:textId="77777777" w:rsidR="004B2F91" w:rsidRDefault="004B2F9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42686075" w14:textId="50612E6E" w:rsidR="004B2F91" w:rsidRPr="003964C1" w:rsidRDefault="004B2F91" w:rsidP="002272B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4B2F91">
        <w:rPr>
          <w:rFonts w:eastAsia="Times New Roman" w:cstheme="minorHAnsi"/>
          <w:color w:val="000000"/>
          <w:lang w:eastAsia="es-ES"/>
        </w:rPr>
        <w:t xml:space="preserve">Mediante Resolución de la Secretaría General Técnica de 9 de febrero de 2017, se designa al servicio competente en materia de modernización (actualmente </w:t>
      </w:r>
      <w:r w:rsidRPr="003964C1">
        <w:rPr>
          <w:rFonts w:eastAsia="Times New Roman" w:cstheme="minorHAnsi"/>
          <w:b/>
          <w:bCs/>
          <w:color w:val="000000"/>
          <w:lang w:eastAsia="es-ES"/>
        </w:rPr>
        <w:t>la Secretaría de Modernización y Asuntos Generales de la Secretaría General Técnica) como Unidad Responsable de la Información Pública.</w:t>
      </w:r>
    </w:p>
    <w:p w14:paraId="39493B73" w14:textId="77777777" w:rsidR="004B2F91" w:rsidRPr="004B2F91" w:rsidRDefault="004B2F9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497A878A" w14:textId="277530F5" w:rsidR="004B2F91" w:rsidRPr="004B2F91" w:rsidRDefault="004B2F9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4B2F91">
        <w:rPr>
          <w:rFonts w:eastAsia="Times New Roman" w:cstheme="minorHAnsi"/>
          <w:color w:val="000000"/>
          <w:lang w:eastAsia="es-ES"/>
        </w:rPr>
        <w:t>Por lo expuesto anteriormente</w:t>
      </w:r>
      <w:hyperlink r:id="rId12" w:history="1">
        <w:r w:rsidRPr="003964C1">
          <w:rPr>
            <w:rStyle w:val="Hipervnculo"/>
            <w:rFonts w:eastAsia="Times New Roman" w:cstheme="minorHAnsi"/>
            <w:lang w:eastAsia="es-ES"/>
          </w:rPr>
          <w:t xml:space="preserve">, las solicitudes se realizan a través de la Consejería de </w:t>
        </w:r>
        <w:proofErr w:type="gramStart"/>
        <w:r w:rsidRPr="003964C1">
          <w:rPr>
            <w:rStyle w:val="Hipervnculo"/>
            <w:rFonts w:eastAsia="Times New Roman" w:cstheme="minorHAnsi"/>
            <w:lang w:eastAsia="es-ES"/>
          </w:rPr>
          <w:t>Agricultura ,</w:t>
        </w:r>
        <w:proofErr w:type="gramEnd"/>
        <w:r w:rsidRPr="003964C1">
          <w:rPr>
            <w:rStyle w:val="Hipervnculo"/>
            <w:rFonts w:eastAsia="Times New Roman" w:cstheme="minorHAnsi"/>
            <w:lang w:eastAsia="es-ES"/>
          </w:rPr>
          <w:t xml:space="preserve"> Ganadería, Pesca y Soberanía Alimentaria</w:t>
        </w:r>
      </w:hyperlink>
      <w:r w:rsidRPr="004B2F91">
        <w:rPr>
          <w:rFonts w:eastAsia="Times New Roman" w:cstheme="minorHAnsi"/>
          <w:color w:val="000000"/>
          <w:lang w:eastAsia="es-ES"/>
        </w:rPr>
        <w:t>, ya que GMR Canarias no dispone de registro público.</w:t>
      </w:r>
    </w:p>
    <w:p w14:paraId="7CAE8E06" w14:textId="77777777" w:rsidR="004B2F91" w:rsidRPr="004B2F91" w:rsidRDefault="004B2F9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1CEA7489" w14:textId="74F987C4" w:rsidR="003964C1" w:rsidRDefault="00951985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Se p</w:t>
      </w:r>
      <w:r w:rsidR="004B2F91" w:rsidRPr="004B2F91">
        <w:rPr>
          <w:rFonts w:eastAsia="Times New Roman" w:cstheme="minorHAnsi"/>
          <w:color w:val="000000"/>
          <w:lang w:eastAsia="es-ES"/>
        </w:rPr>
        <w:t>uede ejercer el Derecho de reclamar información pública no aportada por GMR Canarias, a través del correo electrónico del Comisionado de Transparencia</w:t>
      </w:r>
      <w:r w:rsidR="003964C1">
        <w:rPr>
          <w:rFonts w:eastAsia="Times New Roman" w:cstheme="minorHAnsi"/>
          <w:color w:val="000000"/>
          <w:lang w:eastAsia="es-ES"/>
        </w:rPr>
        <w:t>:</w:t>
      </w:r>
      <w:r w:rsidR="004B2F91" w:rsidRPr="004B2F91">
        <w:rPr>
          <w:rFonts w:eastAsia="Times New Roman" w:cstheme="minorHAnsi"/>
          <w:color w:val="000000"/>
          <w:lang w:eastAsia="es-ES"/>
        </w:rPr>
        <w:t xml:space="preserve"> </w:t>
      </w:r>
    </w:p>
    <w:p w14:paraId="451AFC4A" w14:textId="4F280B0C" w:rsidR="004B2F91" w:rsidRDefault="003964C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hyperlink r:id="rId13" w:history="1">
        <w:r w:rsidRPr="00270E3E">
          <w:rPr>
            <w:rStyle w:val="Hipervnculo"/>
            <w:rFonts w:eastAsia="Times New Roman" w:cstheme="minorHAnsi"/>
            <w:lang w:eastAsia="es-ES"/>
          </w:rPr>
          <w:t>comisionadotransparencia@transparenciacanarias.org</w:t>
        </w:r>
      </w:hyperlink>
      <w:r w:rsidR="004B2F91" w:rsidRPr="004B2F91">
        <w:rPr>
          <w:rFonts w:eastAsia="Times New Roman" w:cstheme="minorHAnsi"/>
          <w:color w:val="000000"/>
          <w:lang w:eastAsia="es-ES"/>
        </w:rPr>
        <w:t xml:space="preserve">. </w:t>
      </w:r>
    </w:p>
    <w:p w14:paraId="3F47472B" w14:textId="77777777" w:rsidR="003964C1" w:rsidRDefault="003964C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28F866AB" w14:textId="77777777" w:rsidR="003964C1" w:rsidRPr="003964C1" w:rsidRDefault="003964C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964C1">
        <w:rPr>
          <w:rFonts w:eastAsia="Times New Roman" w:cstheme="minorHAnsi"/>
          <w:color w:val="000000"/>
          <w:lang w:eastAsia="es-ES"/>
        </w:rPr>
        <w:t>Contra la resolución, expresa o presunta de la solicitud de acceso podrá interponerse reclamación ante el Comisionado de Transparencia y Acceso a la Información con carácter potestativo y previo a su impugnación en vía contencioso-administrativo. </w:t>
      </w:r>
      <w:hyperlink r:id="rId14" w:history="1">
        <w:r w:rsidRPr="003964C1">
          <w:rPr>
            <w:rStyle w:val="Hipervnculo"/>
            <w:rFonts w:eastAsia="Times New Roman" w:cstheme="minorHAnsi"/>
            <w:lang w:eastAsia="es-ES"/>
          </w:rPr>
          <w:t>https://transparenciacanarias.org/como-reclamar/</w:t>
        </w:r>
      </w:hyperlink>
    </w:p>
    <w:p w14:paraId="5C877B25" w14:textId="13C94930" w:rsidR="003964C1" w:rsidRPr="003964C1" w:rsidRDefault="003964C1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964C1">
        <w:rPr>
          <w:rFonts w:eastAsia="Times New Roman" w:cstheme="minorHAnsi"/>
          <w:color w:val="000000"/>
          <w:lang w:eastAsia="es-ES"/>
        </w:rPr>
        <w:t>La información sobre las siguientes obligaciones se puede encontrar en el siguiente enlace:</w:t>
      </w:r>
      <w:hyperlink r:id="rId15" w:tgtFrame="_blank" w:history="1">
        <w:r w:rsidRPr="003964C1">
          <w:rPr>
            <w:rStyle w:val="Hipervnculo"/>
            <w:rFonts w:eastAsia="Times New Roman" w:cstheme="minorHAnsi"/>
            <w:lang w:eastAsia="es-ES"/>
          </w:rPr>
          <w:t> http://www.gobiernodecanarias.org/transparencia/solicitudes/</w:t>
        </w:r>
      </w:hyperlink>
    </w:p>
    <w:p w14:paraId="5B50965A" w14:textId="19001673" w:rsidR="000B336B" w:rsidRPr="002A44E9" w:rsidRDefault="000B336B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DA4E40C" w14:textId="60C55C05" w:rsidR="000B336B" w:rsidRPr="002F7343" w:rsidRDefault="000B336B" w:rsidP="002272BB">
      <w:pPr>
        <w:pStyle w:val="Ttulo1"/>
        <w:jc w:val="both"/>
        <w:rPr>
          <w:rFonts w:eastAsia="Times New Roman" w:cstheme="minorHAnsi"/>
          <w:lang w:eastAsia="es-ES"/>
        </w:rPr>
      </w:pPr>
      <w:bookmarkStart w:id="7" w:name="_Toc201057188"/>
      <w:r w:rsidRPr="002F7343">
        <w:rPr>
          <w:rFonts w:eastAsia="Times New Roman" w:cstheme="minorHAnsi"/>
          <w:lang w:eastAsia="es-ES"/>
        </w:rPr>
        <w:lastRenderedPageBreak/>
        <w:t>Reutilización de la información</w:t>
      </w:r>
      <w:bookmarkEnd w:id="7"/>
      <w:r w:rsidRPr="002F7343">
        <w:rPr>
          <w:rFonts w:eastAsia="Times New Roman" w:cstheme="minorHAnsi"/>
          <w:lang w:eastAsia="es-ES"/>
        </w:rPr>
        <w:t xml:space="preserve"> </w:t>
      </w:r>
    </w:p>
    <w:p w14:paraId="04210CDF" w14:textId="77777777" w:rsidR="002F7343" w:rsidRPr="002A44E9" w:rsidRDefault="002F7343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79CD62AB" w14:textId="77777777" w:rsidR="000B336B" w:rsidRPr="002A44E9" w:rsidRDefault="000B336B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A44E9">
        <w:rPr>
          <w:rFonts w:eastAsia="Times New Roman" w:cstheme="minorHAnsi"/>
          <w:color w:val="000000"/>
          <w:lang w:eastAsia="es-ES"/>
        </w:rPr>
        <w:t xml:space="preserve">GMR Canarias fomenta la </w:t>
      </w:r>
      <w:r w:rsidRPr="002A44E9">
        <w:rPr>
          <w:rFonts w:eastAsia="Times New Roman" w:cstheme="minorHAnsi"/>
          <w:b/>
          <w:bCs/>
          <w:color w:val="000000"/>
          <w:lang w:eastAsia="es-ES"/>
        </w:rPr>
        <w:t>reutilización de la información pública</w:t>
      </w:r>
      <w:r w:rsidRPr="002A44E9">
        <w:rPr>
          <w:rFonts w:eastAsia="Times New Roman" w:cstheme="minorHAnsi"/>
          <w:color w:val="000000"/>
          <w:lang w:eastAsia="es-ES"/>
        </w:rPr>
        <w:t> de acuerdo con:</w:t>
      </w:r>
    </w:p>
    <w:p w14:paraId="574F30CE" w14:textId="77777777" w:rsidR="000B336B" w:rsidRPr="002A44E9" w:rsidRDefault="000B336B" w:rsidP="002272B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A44E9">
        <w:rPr>
          <w:rFonts w:eastAsia="Times New Roman" w:cstheme="minorHAnsi"/>
          <w:color w:val="000000"/>
          <w:lang w:eastAsia="es-ES"/>
        </w:rPr>
        <w:t>La Ley 37/2007, sobre reutilización de la información del sector público.</w:t>
      </w:r>
    </w:p>
    <w:p w14:paraId="14104440" w14:textId="77777777" w:rsidR="000B336B" w:rsidRPr="002A44E9" w:rsidRDefault="000B336B" w:rsidP="002272B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A44E9">
        <w:rPr>
          <w:rFonts w:eastAsia="Times New Roman" w:cstheme="minorHAnsi"/>
          <w:color w:val="000000"/>
          <w:lang w:eastAsia="es-ES"/>
        </w:rPr>
        <w:t>La Ley 12/2014.</w:t>
      </w:r>
    </w:p>
    <w:p w14:paraId="4F1716ED" w14:textId="77777777" w:rsidR="000B336B" w:rsidRPr="002A44E9" w:rsidRDefault="000B336B" w:rsidP="002272BB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A44E9">
        <w:rPr>
          <w:rFonts w:eastAsia="Times New Roman" w:cstheme="minorHAnsi"/>
          <w:color w:val="000000"/>
          <w:lang w:eastAsia="es-ES"/>
        </w:rPr>
        <w:t>La información publicada en el Portal de Transparencia se ofrece en formatos abiertos, accesibles y reutilizables, salvo limitaciones legales.</w:t>
      </w:r>
    </w:p>
    <w:p w14:paraId="43D76D78" w14:textId="32A4F0D2" w:rsidR="000B336B" w:rsidRPr="002A44E9" w:rsidRDefault="000B336B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A8F7999" w14:textId="48BEE36B" w:rsidR="000B336B" w:rsidRPr="002F7343" w:rsidRDefault="000B336B" w:rsidP="002272BB">
      <w:pPr>
        <w:pStyle w:val="Ttulo1"/>
        <w:jc w:val="both"/>
        <w:rPr>
          <w:rFonts w:eastAsia="Times New Roman" w:cstheme="minorHAnsi"/>
          <w:lang w:eastAsia="es-ES"/>
        </w:rPr>
      </w:pPr>
      <w:bookmarkStart w:id="8" w:name="_Toc201057189"/>
      <w:r w:rsidRPr="002F7343">
        <w:rPr>
          <w:rFonts w:eastAsia="Times New Roman" w:cstheme="minorHAnsi"/>
          <w:lang w:eastAsia="es-ES"/>
        </w:rPr>
        <w:t>Control y régimen sancionador</w:t>
      </w:r>
      <w:bookmarkEnd w:id="8"/>
      <w:r w:rsidRPr="002F7343">
        <w:rPr>
          <w:rFonts w:eastAsia="Times New Roman" w:cstheme="minorHAnsi"/>
          <w:lang w:eastAsia="es-ES"/>
        </w:rPr>
        <w:t xml:space="preserve"> </w:t>
      </w:r>
    </w:p>
    <w:p w14:paraId="2D38B6BA" w14:textId="77777777" w:rsidR="000B336B" w:rsidRPr="002A44E9" w:rsidRDefault="000B336B" w:rsidP="002272BB">
      <w:pPr>
        <w:jc w:val="both"/>
        <w:rPr>
          <w:lang w:eastAsia="es-ES"/>
        </w:rPr>
      </w:pPr>
      <w:r w:rsidRPr="002A44E9">
        <w:rPr>
          <w:lang w:eastAsia="es-ES"/>
        </w:rPr>
        <w:t>GMR Canarias está sujeta a la supervisión y control del cumplimiento de la Ley por parte del Comisionado de Transparencia de Canarias.</w:t>
      </w:r>
    </w:p>
    <w:p w14:paraId="73C6D6BB" w14:textId="77777777" w:rsidR="000B336B" w:rsidRPr="002A44E9" w:rsidRDefault="000B336B" w:rsidP="002272BB">
      <w:pPr>
        <w:jc w:val="both"/>
        <w:rPr>
          <w:lang w:eastAsia="es-ES"/>
        </w:rPr>
      </w:pPr>
      <w:r w:rsidRPr="002A44E9">
        <w:rPr>
          <w:lang w:eastAsia="es-ES"/>
        </w:rPr>
        <w:t>Se colabora con los procedimientos de supervisión.</w:t>
      </w:r>
    </w:p>
    <w:p w14:paraId="6DD97A5F" w14:textId="77777777" w:rsidR="000B336B" w:rsidRPr="002A44E9" w:rsidRDefault="000B336B" w:rsidP="002272BB">
      <w:pPr>
        <w:jc w:val="both"/>
        <w:rPr>
          <w:lang w:eastAsia="es-ES"/>
        </w:rPr>
      </w:pPr>
      <w:r w:rsidRPr="002A44E9">
        <w:rPr>
          <w:lang w:eastAsia="es-ES"/>
        </w:rPr>
        <w:t>Se informa anualmente al Consejo de Administración sobre el grado de cumplimiento en materia de transparencia.</w:t>
      </w:r>
    </w:p>
    <w:p w14:paraId="4B3886B2" w14:textId="1FD547D4" w:rsidR="000B336B" w:rsidRPr="002A44E9" w:rsidRDefault="000B336B" w:rsidP="002272BB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529441FD" w14:textId="4FE09837" w:rsidR="000B336B" w:rsidRPr="002F7343" w:rsidRDefault="000B336B" w:rsidP="002272BB">
      <w:pPr>
        <w:pStyle w:val="Ttulo1"/>
        <w:jc w:val="both"/>
        <w:rPr>
          <w:rFonts w:eastAsia="Times New Roman" w:cstheme="minorHAnsi"/>
          <w:lang w:eastAsia="es-ES"/>
        </w:rPr>
      </w:pPr>
      <w:bookmarkStart w:id="9" w:name="_Toc201057190"/>
      <w:r w:rsidRPr="002F7343">
        <w:rPr>
          <w:rFonts w:eastAsia="Times New Roman" w:cstheme="minorHAnsi"/>
          <w:lang w:eastAsia="es-ES"/>
        </w:rPr>
        <w:t>Mantenimiento y mejora continua</w:t>
      </w:r>
      <w:bookmarkEnd w:id="9"/>
    </w:p>
    <w:p w14:paraId="1CB47342" w14:textId="77777777" w:rsidR="000B336B" w:rsidRPr="002A44E9" w:rsidRDefault="000B336B" w:rsidP="002272BB">
      <w:pPr>
        <w:jc w:val="both"/>
        <w:rPr>
          <w:lang w:eastAsia="es-ES"/>
        </w:rPr>
      </w:pPr>
      <w:r w:rsidRPr="002A44E9">
        <w:rPr>
          <w:lang w:eastAsia="es-ES"/>
        </w:rPr>
        <w:t>Esta Instrucción Técnica se revisará y actualizará periódicamente.</w:t>
      </w:r>
    </w:p>
    <w:p w14:paraId="51B6777A" w14:textId="77777777" w:rsidR="000B336B" w:rsidRPr="002A44E9" w:rsidRDefault="000B336B" w:rsidP="002272BB">
      <w:pPr>
        <w:jc w:val="both"/>
        <w:rPr>
          <w:lang w:eastAsia="es-ES"/>
        </w:rPr>
      </w:pPr>
      <w:r w:rsidRPr="002A44E9">
        <w:rPr>
          <w:lang w:eastAsia="es-ES"/>
        </w:rPr>
        <w:t xml:space="preserve">El </w:t>
      </w:r>
      <w:proofErr w:type="gramStart"/>
      <w:r w:rsidRPr="002A44E9">
        <w:rPr>
          <w:lang w:eastAsia="es-ES"/>
        </w:rPr>
        <w:t>Responsable</w:t>
      </w:r>
      <w:proofErr w:type="gramEnd"/>
      <w:r w:rsidRPr="002A44E9">
        <w:rPr>
          <w:lang w:eastAsia="es-ES"/>
        </w:rPr>
        <w:t xml:space="preserve"> de Transparencia de GMR Canarias es el encargado de coordinar las actuaciones para el cumplimiento de esta Ley.</w:t>
      </w:r>
    </w:p>
    <w:p w14:paraId="043586C8" w14:textId="77777777" w:rsidR="002F7343" w:rsidRPr="002F7343" w:rsidRDefault="002F7343" w:rsidP="002272BB">
      <w:pPr>
        <w:jc w:val="both"/>
      </w:pPr>
      <w:r w:rsidRPr="002F7343">
        <w:t>Se fomentará una cultura organizacional basada en la rendición de cuentas y el gobierno abierto.</w:t>
      </w:r>
    </w:p>
    <w:sectPr w:rsidR="002F7343" w:rsidRPr="002F7343" w:rsidSect="00842FA4">
      <w:pgSz w:w="11906" w:h="16838" w:code="9"/>
      <w:pgMar w:top="1865" w:right="1418" w:bottom="1418" w:left="1418" w:header="68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362F7" w14:textId="77777777" w:rsidR="00677248" w:rsidRDefault="00677248" w:rsidP="001B5738">
      <w:pPr>
        <w:spacing w:after="0" w:line="240" w:lineRule="auto"/>
      </w:pPr>
      <w:r>
        <w:separator/>
      </w:r>
    </w:p>
  </w:endnote>
  <w:endnote w:type="continuationSeparator" w:id="0">
    <w:p w14:paraId="6588BEFB" w14:textId="77777777" w:rsidR="00677248" w:rsidRDefault="00677248" w:rsidP="001B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k BT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GotT">
    <w:altName w:val="Calibri"/>
    <w:charset w:val="00"/>
    <w:family w:val="auto"/>
    <w:pitch w:val="variable"/>
  </w:font>
  <w:font w:name="Eras Md BT">
    <w:altName w:val="Calibri"/>
    <w:charset w:val="00"/>
    <w:family w:val="swiss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49892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13D4F8FF" w14:textId="77777777" w:rsidR="001B5738" w:rsidRDefault="001B5738" w:rsidP="001B5738">
            <w:pPr>
              <w:pStyle w:val="Piedepgina"/>
              <w:pBdr>
                <w:top w:val="single" w:sz="4" w:space="1" w:color="auto"/>
              </w:pBdr>
              <w:jc w:val="right"/>
            </w:pPr>
            <w:r>
              <w:t xml:space="preserve">Página </w:t>
            </w:r>
            <w:r w:rsidR="00FD18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189F">
              <w:rPr>
                <w:b/>
                <w:sz w:val="24"/>
                <w:szCs w:val="24"/>
              </w:rPr>
              <w:fldChar w:fldCharType="separate"/>
            </w:r>
            <w:r w:rsidR="001C5322">
              <w:rPr>
                <w:b/>
                <w:noProof/>
              </w:rPr>
              <w:t>3</w:t>
            </w:r>
            <w:r w:rsidR="00FD189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D18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189F">
              <w:rPr>
                <w:b/>
                <w:sz w:val="24"/>
                <w:szCs w:val="24"/>
              </w:rPr>
              <w:fldChar w:fldCharType="separate"/>
            </w:r>
            <w:r w:rsidR="001C5322">
              <w:rPr>
                <w:b/>
                <w:noProof/>
              </w:rPr>
              <w:t>4</w:t>
            </w:r>
            <w:r w:rsidR="00FD18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611691" w14:textId="77777777" w:rsidR="001B5738" w:rsidRDefault="001B57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2EFF" w14:textId="77777777" w:rsidR="00677248" w:rsidRDefault="00677248" w:rsidP="001B5738">
      <w:pPr>
        <w:spacing w:after="0" w:line="240" w:lineRule="auto"/>
      </w:pPr>
      <w:r>
        <w:separator/>
      </w:r>
    </w:p>
  </w:footnote>
  <w:footnote w:type="continuationSeparator" w:id="0">
    <w:p w14:paraId="1FB3827E" w14:textId="77777777" w:rsidR="00677248" w:rsidRDefault="00677248" w:rsidP="001B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813"/>
      <w:gridCol w:w="4678"/>
      <w:gridCol w:w="2517"/>
    </w:tblGrid>
    <w:tr w:rsidR="001B5738" w14:paraId="188870C7" w14:textId="77777777" w:rsidTr="001B5738">
      <w:trPr>
        <w:trHeight w:val="1017"/>
      </w:trPr>
      <w:tc>
        <w:tcPr>
          <w:tcW w:w="1813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vAlign w:val="center"/>
        </w:tcPr>
        <w:p w14:paraId="7B7B6D1F" w14:textId="77777777" w:rsidR="001B5738" w:rsidRDefault="001B5738" w:rsidP="0024418A">
          <w:pPr>
            <w:pStyle w:val="Contenidodelatabla"/>
            <w:jc w:val="center"/>
            <w:rPr>
              <w:rFonts w:hint="eastAsia"/>
              <w:color w:val="FFFFFF"/>
            </w:rPr>
          </w:pPr>
          <w:r>
            <w:rPr>
              <w:rFonts w:hint="eastAsia"/>
              <w:noProof/>
            </w:rPr>
            <w:drawing>
              <wp:anchor distT="0" distB="0" distL="0" distR="0" simplePos="0" relativeHeight="251662848" behindDoc="0" locked="0" layoutInCell="1" allowOverlap="1" wp14:anchorId="5C045564" wp14:editId="2D4CC900">
                <wp:simplePos x="0" y="0"/>
                <wp:positionH relativeFrom="column">
                  <wp:posOffset>9525</wp:posOffset>
                </wp:positionH>
                <wp:positionV relativeFrom="paragraph">
                  <wp:posOffset>-351790</wp:posOffset>
                </wp:positionV>
                <wp:extent cx="1076325" cy="352425"/>
                <wp:effectExtent l="19050" t="0" r="9525" b="0"/>
                <wp:wrapSquare wrapText="bothSides"/>
                <wp:docPr id="731468720" name="Imagen 731468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vAlign w:val="center"/>
        </w:tcPr>
        <w:p w14:paraId="096CF52E" w14:textId="77777777" w:rsidR="000B336B" w:rsidRPr="000B336B" w:rsidRDefault="000B336B" w:rsidP="000B336B">
          <w:pPr>
            <w:pStyle w:val="Ttulo"/>
            <w:jc w:val="center"/>
            <w:rPr>
              <w:rFonts w:hint="eastAsia"/>
              <w:sz w:val="20"/>
              <w:szCs w:val="20"/>
            </w:rPr>
          </w:pPr>
          <w:r w:rsidRPr="000B336B">
            <w:rPr>
              <w:sz w:val="20"/>
              <w:szCs w:val="20"/>
            </w:rPr>
            <w:t>Cumplimiento de la Ley 12/2014, de 26 de diciembre, de Transparencia y de Acceso a la Información Pública</w:t>
          </w:r>
          <w:r w:rsidRPr="000B336B">
            <w:rPr>
              <w:sz w:val="20"/>
              <w:szCs w:val="20"/>
            </w:rPr>
            <w:br/>
            <w:t>GMR Canarias, S.A.U.</w:t>
          </w:r>
        </w:p>
        <w:p w14:paraId="49162E34" w14:textId="4B1BED57" w:rsidR="001B5738" w:rsidRPr="005065E9" w:rsidRDefault="001B5738" w:rsidP="001B5738">
          <w:pPr>
            <w:pStyle w:val="Ttulo"/>
            <w:pBdr>
              <w:bottom w:val="none" w:sz="0" w:space="0" w:color="auto"/>
            </w:pBdr>
            <w:jc w:val="center"/>
            <w:rPr>
              <w:rFonts w:hint="eastAsia"/>
              <w:sz w:val="18"/>
              <w:szCs w:val="18"/>
            </w:rPr>
          </w:pPr>
        </w:p>
      </w:tc>
      <w:tc>
        <w:tcPr>
          <w:tcW w:w="25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FFFFF"/>
          <w:vAlign w:val="center"/>
        </w:tcPr>
        <w:p w14:paraId="72F7691D" w14:textId="168DA2F1" w:rsidR="001B5738" w:rsidRPr="003F7A67" w:rsidRDefault="001B5738" w:rsidP="0024418A">
          <w:pPr>
            <w:pStyle w:val="Contenidodelatabla"/>
            <w:ind w:right="57"/>
            <w:jc w:val="center"/>
            <w:rPr>
              <w:rFonts w:hint="eastAsia"/>
              <w:b/>
            </w:rPr>
          </w:pPr>
          <w:r>
            <w:rPr>
              <w:b/>
            </w:rPr>
            <w:t>SISTEMA DE GESTIÓN</w:t>
          </w:r>
          <w:r w:rsidR="008A0CC3">
            <w:rPr>
              <w:b/>
            </w:rPr>
            <w:t xml:space="preserve"> GMR</w:t>
          </w:r>
        </w:p>
      </w:tc>
    </w:tr>
  </w:tbl>
  <w:p w14:paraId="455B43DB" w14:textId="77777777" w:rsidR="001B5738" w:rsidRDefault="001B57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25FB2"/>
    <w:multiLevelType w:val="multilevel"/>
    <w:tmpl w:val="E06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A15B1"/>
    <w:multiLevelType w:val="multilevel"/>
    <w:tmpl w:val="C11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F2300"/>
    <w:multiLevelType w:val="multilevel"/>
    <w:tmpl w:val="D76C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32A56"/>
    <w:multiLevelType w:val="multilevel"/>
    <w:tmpl w:val="9B84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F5687"/>
    <w:multiLevelType w:val="multilevel"/>
    <w:tmpl w:val="672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E00A5"/>
    <w:multiLevelType w:val="multilevel"/>
    <w:tmpl w:val="F116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B0760"/>
    <w:multiLevelType w:val="multilevel"/>
    <w:tmpl w:val="495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C1770"/>
    <w:multiLevelType w:val="multilevel"/>
    <w:tmpl w:val="D25E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74488"/>
    <w:multiLevelType w:val="multilevel"/>
    <w:tmpl w:val="B390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C7AA3"/>
    <w:multiLevelType w:val="multilevel"/>
    <w:tmpl w:val="2D44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B3E5C"/>
    <w:multiLevelType w:val="multilevel"/>
    <w:tmpl w:val="3580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702E7"/>
    <w:multiLevelType w:val="multilevel"/>
    <w:tmpl w:val="111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71C20"/>
    <w:multiLevelType w:val="multilevel"/>
    <w:tmpl w:val="3E3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B5850"/>
    <w:multiLevelType w:val="multilevel"/>
    <w:tmpl w:val="68A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9177F"/>
    <w:multiLevelType w:val="multilevel"/>
    <w:tmpl w:val="1C24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A206F"/>
    <w:multiLevelType w:val="multilevel"/>
    <w:tmpl w:val="17B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500D4"/>
    <w:multiLevelType w:val="multilevel"/>
    <w:tmpl w:val="FD82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B2357C"/>
    <w:multiLevelType w:val="multilevel"/>
    <w:tmpl w:val="2964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B624F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629243628">
    <w:abstractNumId w:val="19"/>
  </w:num>
  <w:num w:numId="2" w16cid:durableId="1364135172">
    <w:abstractNumId w:val="0"/>
  </w:num>
  <w:num w:numId="3" w16cid:durableId="1766268834">
    <w:abstractNumId w:val="11"/>
  </w:num>
  <w:num w:numId="4" w16cid:durableId="1523132015">
    <w:abstractNumId w:val="3"/>
  </w:num>
  <w:num w:numId="5" w16cid:durableId="742148031">
    <w:abstractNumId w:val="10"/>
  </w:num>
  <w:num w:numId="6" w16cid:durableId="755784789">
    <w:abstractNumId w:val="18"/>
  </w:num>
  <w:num w:numId="7" w16cid:durableId="1829974434">
    <w:abstractNumId w:val="7"/>
  </w:num>
  <w:num w:numId="8" w16cid:durableId="841355779">
    <w:abstractNumId w:val="6"/>
  </w:num>
  <w:num w:numId="9" w16cid:durableId="790244083">
    <w:abstractNumId w:val="16"/>
  </w:num>
  <w:num w:numId="10" w16cid:durableId="534270858">
    <w:abstractNumId w:val="5"/>
  </w:num>
  <w:num w:numId="11" w16cid:durableId="2048991364">
    <w:abstractNumId w:val="2"/>
  </w:num>
  <w:num w:numId="12" w16cid:durableId="959534685">
    <w:abstractNumId w:val="4"/>
  </w:num>
  <w:num w:numId="13" w16cid:durableId="1081562850">
    <w:abstractNumId w:val="1"/>
  </w:num>
  <w:num w:numId="14" w16cid:durableId="1267156133">
    <w:abstractNumId w:val="9"/>
  </w:num>
  <w:num w:numId="15" w16cid:durableId="783380493">
    <w:abstractNumId w:val="8"/>
  </w:num>
  <w:num w:numId="16" w16cid:durableId="666053661">
    <w:abstractNumId w:val="12"/>
  </w:num>
  <w:num w:numId="17" w16cid:durableId="303630225">
    <w:abstractNumId w:val="14"/>
  </w:num>
  <w:num w:numId="18" w16cid:durableId="1894078741">
    <w:abstractNumId w:val="13"/>
  </w:num>
  <w:num w:numId="19" w16cid:durableId="875434884">
    <w:abstractNumId w:val="17"/>
  </w:num>
  <w:num w:numId="20" w16cid:durableId="1564825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63AE"/>
    <w:rsid w:val="00000996"/>
    <w:rsid w:val="00003131"/>
    <w:rsid w:val="000042CF"/>
    <w:rsid w:val="000236D2"/>
    <w:rsid w:val="00026595"/>
    <w:rsid w:val="00027719"/>
    <w:rsid w:val="00037FE6"/>
    <w:rsid w:val="0005402E"/>
    <w:rsid w:val="00061CA9"/>
    <w:rsid w:val="00064A69"/>
    <w:rsid w:val="00066284"/>
    <w:rsid w:val="000702A0"/>
    <w:rsid w:val="00077E6E"/>
    <w:rsid w:val="00090A4F"/>
    <w:rsid w:val="00097B78"/>
    <w:rsid w:val="000B336B"/>
    <w:rsid w:val="000B5E93"/>
    <w:rsid w:val="000C3AA9"/>
    <w:rsid w:val="000E1DE9"/>
    <w:rsid w:val="000E63AE"/>
    <w:rsid w:val="000F0C88"/>
    <w:rsid w:val="000F0EF9"/>
    <w:rsid w:val="000F5034"/>
    <w:rsid w:val="000F7A8F"/>
    <w:rsid w:val="001039D5"/>
    <w:rsid w:val="001062CE"/>
    <w:rsid w:val="00107F5C"/>
    <w:rsid w:val="00136D52"/>
    <w:rsid w:val="00137629"/>
    <w:rsid w:val="00157199"/>
    <w:rsid w:val="00162656"/>
    <w:rsid w:val="00162DA3"/>
    <w:rsid w:val="00164CBC"/>
    <w:rsid w:val="00175656"/>
    <w:rsid w:val="001925DD"/>
    <w:rsid w:val="001960BF"/>
    <w:rsid w:val="00196273"/>
    <w:rsid w:val="001A06F1"/>
    <w:rsid w:val="001A0F0F"/>
    <w:rsid w:val="001A3AC8"/>
    <w:rsid w:val="001B340C"/>
    <w:rsid w:val="001B5738"/>
    <w:rsid w:val="001B5B71"/>
    <w:rsid w:val="001B6BBD"/>
    <w:rsid w:val="001B7B17"/>
    <w:rsid w:val="001C026C"/>
    <w:rsid w:val="001C5322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15F65"/>
    <w:rsid w:val="002239A9"/>
    <w:rsid w:val="002272BB"/>
    <w:rsid w:val="0027423B"/>
    <w:rsid w:val="0027706B"/>
    <w:rsid w:val="002841E7"/>
    <w:rsid w:val="002958E8"/>
    <w:rsid w:val="00296523"/>
    <w:rsid w:val="002A20FE"/>
    <w:rsid w:val="002A7227"/>
    <w:rsid w:val="002B425B"/>
    <w:rsid w:val="002C049B"/>
    <w:rsid w:val="002D638B"/>
    <w:rsid w:val="002D6A05"/>
    <w:rsid w:val="002E0407"/>
    <w:rsid w:val="002E04AF"/>
    <w:rsid w:val="002F08EA"/>
    <w:rsid w:val="002F7343"/>
    <w:rsid w:val="002F7574"/>
    <w:rsid w:val="002F7AE5"/>
    <w:rsid w:val="0031222D"/>
    <w:rsid w:val="003137CD"/>
    <w:rsid w:val="0032646D"/>
    <w:rsid w:val="00331FDD"/>
    <w:rsid w:val="00357B54"/>
    <w:rsid w:val="003611B1"/>
    <w:rsid w:val="00381417"/>
    <w:rsid w:val="003964C1"/>
    <w:rsid w:val="003A0D14"/>
    <w:rsid w:val="003A15B5"/>
    <w:rsid w:val="003C5884"/>
    <w:rsid w:val="003D38CB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7539F"/>
    <w:rsid w:val="00475C04"/>
    <w:rsid w:val="00486CCF"/>
    <w:rsid w:val="00492696"/>
    <w:rsid w:val="00492752"/>
    <w:rsid w:val="004950C1"/>
    <w:rsid w:val="004B2F91"/>
    <w:rsid w:val="004B5346"/>
    <w:rsid w:val="004B67C4"/>
    <w:rsid w:val="004C16FA"/>
    <w:rsid w:val="004C54B6"/>
    <w:rsid w:val="004C7329"/>
    <w:rsid w:val="004D0A8C"/>
    <w:rsid w:val="004F3036"/>
    <w:rsid w:val="004F30AA"/>
    <w:rsid w:val="004F4397"/>
    <w:rsid w:val="004F4574"/>
    <w:rsid w:val="004F4991"/>
    <w:rsid w:val="00500560"/>
    <w:rsid w:val="00530456"/>
    <w:rsid w:val="0053456B"/>
    <w:rsid w:val="00536C54"/>
    <w:rsid w:val="00546F7E"/>
    <w:rsid w:val="005524E4"/>
    <w:rsid w:val="00555FBD"/>
    <w:rsid w:val="00560DA4"/>
    <w:rsid w:val="00563CB4"/>
    <w:rsid w:val="00565D23"/>
    <w:rsid w:val="0056647D"/>
    <w:rsid w:val="00574F7F"/>
    <w:rsid w:val="005776C5"/>
    <w:rsid w:val="00582415"/>
    <w:rsid w:val="0059116A"/>
    <w:rsid w:val="005A0FB3"/>
    <w:rsid w:val="005C3EA1"/>
    <w:rsid w:val="005C5C5C"/>
    <w:rsid w:val="005C672A"/>
    <w:rsid w:val="005D390E"/>
    <w:rsid w:val="005D6611"/>
    <w:rsid w:val="005D74C1"/>
    <w:rsid w:val="005E5422"/>
    <w:rsid w:val="005E7EDB"/>
    <w:rsid w:val="005F50FB"/>
    <w:rsid w:val="00611943"/>
    <w:rsid w:val="006145FA"/>
    <w:rsid w:val="0062395C"/>
    <w:rsid w:val="00646DF0"/>
    <w:rsid w:val="006517F4"/>
    <w:rsid w:val="00656C6E"/>
    <w:rsid w:val="00666E4D"/>
    <w:rsid w:val="00673C43"/>
    <w:rsid w:val="00677248"/>
    <w:rsid w:val="0067796F"/>
    <w:rsid w:val="0068138A"/>
    <w:rsid w:val="00692556"/>
    <w:rsid w:val="0069665A"/>
    <w:rsid w:val="00697D66"/>
    <w:rsid w:val="006A49D9"/>
    <w:rsid w:val="006A7E6A"/>
    <w:rsid w:val="006C49FA"/>
    <w:rsid w:val="006D51A4"/>
    <w:rsid w:val="006E5DD2"/>
    <w:rsid w:val="006F2C3A"/>
    <w:rsid w:val="006F58C9"/>
    <w:rsid w:val="006F604F"/>
    <w:rsid w:val="007046B6"/>
    <w:rsid w:val="0072097F"/>
    <w:rsid w:val="00723B2D"/>
    <w:rsid w:val="00740A2E"/>
    <w:rsid w:val="00742124"/>
    <w:rsid w:val="0074714B"/>
    <w:rsid w:val="00757F72"/>
    <w:rsid w:val="0076461E"/>
    <w:rsid w:val="0076559B"/>
    <w:rsid w:val="00771734"/>
    <w:rsid w:val="0078644D"/>
    <w:rsid w:val="00794C05"/>
    <w:rsid w:val="00796DD9"/>
    <w:rsid w:val="007A23D0"/>
    <w:rsid w:val="007C02B8"/>
    <w:rsid w:val="007C1AD5"/>
    <w:rsid w:val="007D1EAC"/>
    <w:rsid w:val="007D418B"/>
    <w:rsid w:val="007E6841"/>
    <w:rsid w:val="007E7B70"/>
    <w:rsid w:val="00812911"/>
    <w:rsid w:val="00814A84"/>
    <w:rsid w:val="0081674D"/>
    <w:rsid w:val="00821F6A"/>
    <w:rsid w:val="008227D9"/>
    <w:rsid w:val="008238B0"/>
    <w:rsid w:val="00824EEE"/>
    <w:rsid w:val="00825E09"/>
    <w:rsid w:val="0082655B"/>
    <w:rsid w:val="00832794"/>
    <w:rsid w:val="00832E88"/>
    <w:rsid w:val="00842FA4"/>
    <w:rsid w:val="0088402E"/>
    <w:rsid w:val="0088479A"/>
    <w:rsid w:val="00893D61"/>
    <w:rsid w:val="008A0CC3"/>
    <w:rsid w:val="008C4BED"/>
    <w:rsid w:val="008E413F"/>
    <w:rsid w:val="008E661B"/>
    <w:rsid w:val="008F0091"/>
    <w:rsid w:val="008F1CE5"/>
    <w:rsid w:val="00911FA5"/>
    <w:rsid w:val="009142EB"/>
    <w:rsid w:val="00915921"/>
    <w:rsid w:val="0093303A"/>
    <w:rsid w:val="00951985"/>
    <w:rsid w:val="00951B92"/>
    <w:rsid w:val="0095269E"/>
    <w:rsid w:val="009643AB"/>
    <w:rsid w:val="009649A9"/>
    <w:rsid w:val="00965A97"/>
    <w:rsid w:val="00976136"/>
    <w:rsid w:val="00977662"/>
    <w:rsid w:val="00980066"/>
    <w:rsid w:val="00985E32"/>
    <w:rsid w:val="00991F30"/>
    <w:rsid w:val="009936B6"/>
    <w:rsid w:val="009C307C"/>
    <w:rsid w:val="009E6230"/>
    <w:rsid w:val="009F65BD"/>
    <w:rsid w:val="009F6746"/>
    <w:rsid w:val="00A00E05"/>
    <w:rsid w:val="00A0642C"/>
    <w:rsid w:val="00A24064"/>
    <w:rsid w:val="00A37321"/>
    <w:rsid w:val="00A41751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7821"/>
    <w:rsid w:val="00AC6861"/>
    <w:rsid w:val="00AC78D9"/>
    <w:rsid w:val="00AD566E"/>
    <w:rsid w:val="00AF3947"/>
    <w:rsid w:val="00AF484A"/>
    <w:rsid w:val="00AF5655"/>
    <w:rsid w:val="00AF7E53"/>
    <w:rsid w:val="00B00B28"/>
    <w:rsid w:val="00B03D52"/>
    <w:rsid w:val="00B07891"/>
    <w:rsid w:val="00B2004A"/>
    <w:rsid w:val="00B20EB1"/>
    <w:rsid w:val="00B30717"/>
    <w:rsid w:val="00B336D7"/>
    <w:rsid w:val="00B43A21"/>
    <w:rsid w:val="00B61CD0"/>
    <w:rsid w:val="00B640B1"/>
    <w:rsid w:val="00B74FDC"/>
    <w:rsid w:val="00B760E0"/>
    <w:rsid w:val="00B77044"/>
    <w:rsid w:val="00B81CF4"/>
    <w:rsid w:val="00B90EEF"/>
    <w:rsid w:val="00B95651"/>
    <w:rsid w:val="00B958F0"/>
    <w:rsid w:val="00BA756B"/>
    <w:rsid w:val="00BB22D2"/>
    <w:rsid w:val="00BB3D03"/>
    <w:rsid w:val="00BC11D4"/>
    <w:rsid w:val="00BC7026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16937"/>
    <w:rsid w:val="00C3216F"/>
    <w:rsid w:val="00C33B77"/>
    <w:rsid w:val="00C36D27"/>
    <w:rsid w:val="00C56455"/>
    <w:rsid w:val="00C617C6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4FEB"/>
    <w:rsid w:val="00CC00C4"/>
    <w:rsid w:val="00CC1208"/>
    <w:rsid w:val="00CC3D0E"/>
    <w:rsid w:val="00CC3FBC"/>
    <w:rsid w:val="00CC63FE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4A1"/>
    <w:rsid w:val="00D36DC4"/>
    <w:rsid w:val="00D4631C"/>
    <w:rsid w:val="00D47505"/>
    <w:rsid w:val="00D575CE"/>
    <w:rsid w:val="00D619D8"/>
    <w:rsid w:val="00D62FCD"/>
    <w:rsid w:val="00D7124C"/>
    <w:rsid w:val="00D77A4A"/>
    <w:rsid w:val="00D84F7B"/>
    <w:rsid w:val="00D91AB2"/>
    <w:rsid w:val="00D924AC"/>
    <w:rsid w:val="00D9661C"/>
    <w:rsid w:val="00DA73F1"/>
    <w:rsid w:val="00DA7C4E"/>
    <w:rsid w:val="00DB46E5"/>
    <w:rsid w:val="00DC0DBD"/>
    <w:rsid w:val="00DC3219"/>
    <w:rsid w:val="00DD7C3A"/>
    <w:rsid w:val="00E114DD"/>
    <w:rsid w:val="00E15A16"/>
    <w:rsid w:val="00E15A91"/>
    <w:rsid w:val="00E32865"/>
    <w:rsid w:val="00E35C6C"/>
    <w:rsid w:val="00E443A8"/>
    <w:rsid w:val="00E467C0"/>
    <w:rsid w:val="00E51ECE"/>
    <w:rsid w:val="00E5239C"/>
    <w:rsid w:val="00E55C43"/>
    <w:rsid w:val="00E6266D"/>
    <w:rsid w:val="00E63BF7"/>
    <w:rsid w:val="00E755E4"/>
    <w:rsid w:val="00EA4A4A"/>
    <w:rsid w:val="00EB0F78"/>
    <w:rsid w:val="00EB13DD"/>
    <w:rsid w:val="00EB7407"/>
    <w:rsid w:val="00EF53E4"/>
    <w:rsid w:val="00F0447E"/>
    <w:rsid w:val="00F0624A"/>
    <w:rsid w:val="00F146DB"/>
    <w:rsid w:val="00F25EA8"/>
    <w:rsid w:val="00F26F46"/>
    <w:rsid w:val="00F278A6"/>
    <w:rsid w:val="00F32B37"/>
    <w:rsid w:val="00F377D2"/>
    <w:rsid w:val="00F418DC"/>
    <w:rsid w:val="00F42D9B"/>
    <w:rsid w:val="00F55A42"/>
    <w:rsid w:val="00F56790"/>
    <w:rsid w:val="00F61B91"/>
    <w:rsid w:val="00F65837"/>
    <w:rsid w:val="00F67CBA"/>
    <w:rsid w:val="00F751A3"/>
    <w:rsid w:val="00FD189F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68E9E"/>
  <w15:docId w15:val="{0A23021B-7AFB-476B-A0AA-895167AE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paragraph" w:styleId="Ttulo1">
    <w:name w:val="heading 1"/>
    <w:basedOn w:val="Normal"/>
    <w:next w:val="Normal"/>
    <w:link w:val="Ttulo1Car"/>
    <w:uiPriority w:val="9"/>
    <w:qFormat/>
    <w:rsid w:val="00F61B91"/>
    <w:pPr>
      <w:keepNext/>
      <w:keepLines/>
      <w:numPr>
        <w:numId w:val="1"/>
      </w:numPr>
      <w:spacing w:before="360" w:after="240" w:line="240" w:lineRule="auto"/>
      <w:ind w:left="431" w:hanging="431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1B91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5322"/>
    <w:pPr>
      <w:keepNext/>
      <w:keepLines/>
      <w:numPr>
        <w:ilvl w:val="2"/>
        <w:numId w:val="1"/>
      </w:numPr>
      <w:spacing w:before="20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006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006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006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006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006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006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ma">
    <w:name w:val="Tema"/>
    <w:basedOn w:val="Normal"/>
    <w:rsid w:val="001B5738"/>
    <w:pPr>
      <w:widowControl w:val="0"/>
      <w:suppressAutoHyphens/>
      <w:spacing w:after="170" w:line="240" w:lineRule="auto"/>
      <w:jc w:val="right"/>
    </w:pPr>
    <w:rPr>
      <w:rFonts w:ascii="Eras Bk BT" w:eastAsia="Arial Unicode MS" w:hAnsi="Eras Bk BT" w:cs="Times New Roman"/>
      <w:b/>
      <w:kern w:val="1"/>
      <w:sz w:val="32"/>
      <w:szCs w:val="24"/>
      <w:lang w:eastAsia="es-ES"/>
    </w:rPr>
  </w:style>
  <w:style w:type="paragraph" w:styleId="Ttulo">
    <w:name w:val="Title"/>
    <w:basedOn w:val="Tema"/>
    <w:next w:val="Subttulo"/>
    <w:link w:val="TtuloCar"/>
    <w:qFormat/>
    <w:rsid w:val="001B5738"/>
    <w:pPr>
      <w:pBdr>
        <w:bottom w:val="single" w:sz="1" w:space="0" w:color="808080"/>
      </w:pBdr>
      <w:spacing w:after="0"/>
    </w:pPr>
    <w:rPr>
      <w:bCs/>
      <w:sz w:val="28"/>
      <w:szCs w:val="36"/>
    </w:rPr>
  </w:style>
  <w:style w:type="character" w:customStyle="1" w:styleId="TtuloCar">
    <w:name w:val="Título Car"/>
    <w:basedOn w:val="Fuentedeprrafopredeter"/>
    <w:link w:val="Ttulo"/>
    <w:rsid w:val="001B5738"/>
    <w:rPr>
      <w:rFonts w:ascii="Eras Bk BT" w:eastAsia="Arial Unicode MS" w:hAnsi="Eras Bk BT" w:cs="Times New Roman"/>
      <w:b/>
      <w:bCs/>
      <w:kern w:val="1"/>
      <w:sz w:val="28"/>
      <w:szCs w:val="3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7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B57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B5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738"/>
  </w:style>
  <w:style w:type="paragraph" w:styleId="Piedepgina">
    <w:name w:val="footer"/>
    <w:basedOn w:val="Normal"/>
    <w:link w:val="PiedepginaCar"/>
    <w:uiPriority w:val="99"/>
    <w:unhideWhenUsed/>
    <w:rsid w:val="001B5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738"/>
  </w:style>
  <w:style w:type="paragraph" w:customStyle="1" w:styleId="Contenidodelatabla">
    <w:name w:val="Contenido de la tabla"/>
    <w:basedOn w:val="Normal"/>
    <w:rsid w:val="001B5738"/>
    <w:pPr>
      <w:widowControl w:val="0"/>
      <w:suppressLineNumbers/>
      <w:suppressAutoHyphens/>
      <w:spacing w:after="0" w:line="240" w:lineRule="auto"/>
      <w:jc w:val="both"/>
    </w:pPr>
    <w:rPr>
      <w:rFonts w:ascii="NewsGotT" w:eastAsia="Arial Unicode MS" w:hAnsi="NewsGotT" w:cs="Times New Roman"/>
      <w:kern w:val="1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1B5738"/>
    <w:pPr>
      <w:widowControl w:val="0"/>
      <w:suppressAutoHyphens/>
      <w:spacing w:after="120" w:line="240" w:lineRule="auto"/>
      <w:jc w:val="both"/>
    </w:pPr>
    <w:rPr>
      <w:rFonts w:ascii="NewsGotT" w:eastAsia="Arial Unicode MS" w:hAnsi="NewsGotT" w:cs="Times New Roman"/>
      <w:kern w:val="1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5738"/>
    <w:rPr>
      <w:rFonts w:ascii="NewsGotT" w:eastAsia="Arial Unicode MS" w:hAnsi="NewsGotT" w:cs="Times New Roman"/>
      <w:kern w:val="1"/>
      <w:szCs w:val="24"/>
      <w:lang w:eastAsia="es-ES"/>
    </w:rPr>
  </w:style>
  <w:style w:type="paragraph" w:customStyle="1" w:styleId="HojadeControl">
    <w:name w:val="Hoja de Control"/>
    <w:basedOn w:val="Textoindependiente"/>
    <w:rsid w:val="001B5738"/>
    <w:rPr>
      <w:rFonts w:ascii="Eras Md BT" w:hAnsi="Eras Md BT"/>
      <w:b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F61B91"/>
    <w:rPr>
      <w:rFonts w:eastAsiaTheme="majorEastAsia" w:cstheme="majorBidi"/>
      <w:b/>
      <w:bCs/>
      <w:cap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61B9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5322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0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00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0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00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00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0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61B91"/>
    <w:pPr>
      <w:tabs>
        <w:tab w:val="left" w:pos="440"/>
        <w:tab w:val="right" w:leader="dot" w:pos="9060"/>
      </w:tabs>
      <w:spacing w:after="100"/>
    </w:pPr>
    <w:rPr>
      <w:caps/>
      <w:noProof/>
    </w:rPr>
  </w:style>
  <w:style w:type="character" w:styleId="Hipervnculo">
    <w:name w:val="Hyperlink"/>
    <w:basedOn w:val="Fuentedeprrafopredeter"/>
    <w:uiPriority w:val="99"/>
    <w:unhideWhenUsed/>
    <w:rsid w:val="00F61B91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0E63AE"/>
    <w:pPr>
      <w:numPr>
        <w:numId w:val="2"/>
      </w:numPr>
      <w:contextualSpacing/>
    </w:pPr>
    <w:rPr>
      <w:rFonts w:eastAsiaTheme="minorEastAsia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0B336B"/>
    <w:pPr>
      <w:spacing w:after="100"/>
      <w:ind w:left="220"/>
    </w:pPr>
  </w:style>
  <w:style w:type="table" w:styleId="Tablaconcuadrcula1Claro-nfasis2">
    <w:name w:val="Grid Table 1 Light Accent 2"/>
    <w:basedOn w:val="Tablanormal"/>
    <w:uiPriority w:val="46"/>
    <w:rsid w:val="00555FB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B2F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B2F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isionadotransparencia@transparenciacanari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de.gobiernodecanarias.org/sede/tramites/41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iernodecanarias.org/transparencia/temas/derecho-de-acceso/entidades-y-organos-competentes-en-materia-de-informacion-publi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biernodecanarias.org/transparencia/temas/derecho-de-acceso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ransparenciacanarias.org/como-reclam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mrnas\gmr\Dpto_Cumplimiento_Normativo\INSTRUCCIONES%20T&#201;CNICAS\PLANTILLA%20IT%20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A1EA5-4272-426C-92A3-BA85217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IT v3</Template>
  <TotalTime>319</TotalTime>
  <Pages>12</Pages>
  <Words>2550</Words>
  <Characters>14030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Rodríguez González</dc:creator>
  <cp:lastModifiedBy>María Teresa Brito Rodríguez</cp:lastModifiedBy>
  <cp:revision>20</cp:revision>
  <cp:lastPrinted>2025-06-17T12:28:00Z</cp:lastPrinted>
  <dcterms:created xsi:type="dcterms:W3CDTF">2025-06-11T11:47:00Z</dcterms:created>
  <dcterms:modified xsi:type="dcterms:W3CDTF">2025-06-17T12:28:00Z</dcterms:modified>
</cp:coreProperties>
</file>