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0B54D" w14:textId="77777777" w:rsidR="006637D4" w:rsidRDefault="006637D4">
      <w:pPr>
        <w:jc w:val="center"/>
        <w:rPr>
          <w:b/>
        </w:rPr>
      </w:pPr>
    </w:p>
    <w:p w14:paraId="195CEBB2" w14:textId="77777777" w:rsidR="00D60315" w:rsidRPr="00D60315" w:rsidRDefault="00BD1DE3" w:rsidP="00D60315">
      <w:pPr>
        <w:jc w:val="both"/>
        <w:rPr>
          <w:b/>
          <w:bCs/>
          <w:sz w:val="28"/>
          <w:szCs w:val="28"/>
        </w:rPr>
      </w:pPr>
      <w:r>
        <w:rPr>
          <w:b/>
          <w:sz w:val="28"/>
          <w:szCs w:val="28"/>
        </w:rPr>
        <w:t>SERVICIOS Y PROCEDIMIENTOS</w:t>
      </w:r>
      <w:r w:rsidR="0053168C" w:rsidRPr="00813F60">
        <w:rPr>
          <w:b/>
          <w:bCs/>
          <w:sz w:val="28"/>
          <w:szCs w:val="28"/>
        </w:rPr>
        <w:t xml:space="preserve">: </w:t>
      </w:r>
      <w:r w:rsidR="00D60315" w:rsidRPr="00D60315">
        <w:rPr>
          <w:b/>
          <w:bCs/>
          <w:sz w:val="28"/>
          <w:szCs w:val="28"/>
        </w:rPr>
        <w:t>2005 Descripción del uso del canal interno de información de la Ley 2/2023, y principios esenciales del procedimiento de gestión</w:t>
      </w:r>
    </w:p>
    <w:p w14:paraId="618307FC" w14:textId="77777777" w:rsidR="00D60315" w:rsidRPr="00D60315" w:rsidRDefault="00D60315" w:rsidP="00F90CD5">
      <w:pPr>
        <w:jc w:val="both"/>
        <w:rPr>
          <w:sz w:val="28"/>
          <w:szCs w:val="28"/>
        </w:rPr>
      </w:pPr>
      <w:r w:rsidRPr="00D60315">
        <w:rPr>
          <w:sz w:val="28"/>
          <w:szCs w:val="28"/>
        </w:rPr>
        <w:t xml:space="preserve">El Canal de Denuncias de GMR Canarias, se establece en cumplimiento de lo previsto en la Ley 2/2023, de 20 de </w:t>
      </w:r>
      <w:proofErr w:type="gramStart"/>
      <w:r w:rsidRPr="00D60315">
        <w:rPr>
          <w:sz w:val="28"/>
          <w:szCs w:val="28"/>
        </w:rPr>
        <w:t>Febrero</w:t>
      </w:r>
      <w:proofErr w:type="gramEnd"/>
      <w:r w:rsidRPr="00D60315">
        <w:rPr>
          <w:sz w:val="28"/>
          <w:szCs w:val="28"/>
        </w:rPr>
        <w:t>, reguladora de la Protección de las Personas que Informen sobre las infracciones normativas y de lucha contra la corrupción.</w:t>
      </w:r>
    </w:p>
    <w:p w14:paraId="7AD628C2" w14:textId="77777777" w:rsidR="00D60315" w:rsidRPr="00D60315" w:rsidRDefault="00D60315" w:rsidP="00F90CD5">
      <w:pPr>
        <w:jc w:val="both"/>
        <w:rPr>
          <w:sz w:val="28"/>
          <w:szCs w:val="28"/>
        </w:rPr>
      </w:pPr>
      <w:r w:rsidRPr="00D60315">
        <w:rPr>
          <w:sz w:val="28"/>
          <w:szCs w:val="28"/>
        </w:rPr>
        <w:t>En este canal se tramitan, bajo el principio de confidencialidad, las comunicaciones sobre las posibles acciones y omisiones que se cometan en el seno de GMR Canarias y sean constitutivas de infracciones del Derecho de la Unión Europea, o bien constitutivas de infracción penal o administrativa grave o muy grave, conforme a lo dispuesto en el artículo 2 de la Ley 2/2023.</w:t>
      </w:r>
    </w:p>
    <w:p w14:paraId="04E68EFE" w14:textId="77777777" w:rsidR="00D60315" w:rsidRPr="00D60315" w:rsidRDefault="00D60315" w:rsidP="00F90CD5">
      <w:pPr>
        <w:jc w:val="both"/>
        <w:rPr>
          <w:sz w:val="28"/>
          <w:szCs w:val="28"/>
        </w:rPr>
      </w:pPr>
      <w:r w:rsidRPr="00D60315">
        <w:rPr>
          <w:sz w:val="28"/>
          <w:szCs w:val="28"/>
        </w:rPr>
        <w:t>Puede ser informante cualquier persona que haya obtenido información sobre las infracciones citadas en un contexto de relaciones laborales o profesionales mantenidas con GMR Canarias.</w:t>
      </w:r>
    </w:p>
    <w:p w14:paraId="1C086B23" w14:textId="77777777" w:rsidR="00D60315" w:rsidRPr="00D60315" w:rsidRDefault="00D60315" w:rsidP="00F90CD5">
      <w:pPr>
        <w:jc w:val="both"/>
        <w:rPr>
          <w:sz w:val="28"/>
          <w:szCs w:val="28"/>
        </w:rPr>
      </w:pPr>
      <w:r w:rsidRPr="00D60315">
        <w:rPr>
          <w:sz w:val="28"/>
          <w:szCs w:val="28"/>
        </w:rPr>
        <w:t>Toda la información que se presente en GMR Canarias a través de este buzón será gestionada bajo un estricto principio de confidencialidad, tanto de la identidad de la persona que comunica la posible infracción como de la de las terceras personas mencionadas en ella, y se impedirá el acceso a estos datos por personal no autorizado.</w:t>
      </w:r>
    </w:p>
    <w:p w14:paraId="0A02CE6C" w14:textId="77777777" w:rsidR="00D60315" w:rsidRPr="00D60315" w:rsidRDefault="00D60315" w:rsidP="00F90CD5">
      <w:pPr>
        <w:jc w:val="both"/>
        <w:rPr>
          <w:sz w:val="28"/>
          <w:szCs w:val="28"/>
        </w:rPr>
      </w:pPr>
      <w:r w:rsidRPr="00D60315">
        <w:rPr>
          <w:sz w:val="28"/>
          <w:szCs w:val="28"/>
        </w:rPr>
        <w:t>Las comunicaciones formalizadas en este buzón no darán lugar en ningún caso a represalias, sin perjuicio de la correspondiente aplicación de la normativa vigente en el caso de mala fe o falsedad</w:t>
      </w:r>
    </w:p>
    <w:p w14:paraId="467403B2" w14:textId="0ECDCE6D" w:rsidR="00813F60" w:rsidRPr="00813F60" w:rsidRDefault="00BC610E">
      <w:pPr>
        <w:rPr>
          <w:sz w:val="28"/>
          <w:szCs w:val="28"/>
        </w:rPr>
      </w:pPr>
      <w:r>
        <w:rPr>
          <w:sz w:val="28"/>
          <w:szCs w:val="28"/>
        </w:rPr>
        <w:t>Información</w:t>
      </w:r>
      <w:r w:rsidR="00644C2C">
        <w:rPr>
          <w:sz w:val="28"/>
          <w:szCs w:val="28"/>
        </w:rPr>
        <w:t xml:space="preserve"> año 20</w:t>
      </w:r>
      <w:r w:rsidR="00F90CD5">
        <w:rPr>
          <w:sz w:val="28"/>
          <w:szCs w:val="28"/>
        </w:rPr>
        <w:t>25</w:t>
      </w:r>
      <w:r w:rsidR="00C9087A">
        <w:rPr>
          <w:sz w:val="28"/>
          <w:szCs w:val="28"/>
        </w:rPr>
        <w:t>.</w:t>
      </w:r>
    </w:p>
    <w:p w14:paraId="2EEAEB84" w14:textId="08F1C913" w:rsidR="006637D4" w:rsidRPr="00813F60" w:rsidRDefault="00BE3682">
      <w:pPr>
        <w:rPr>
          <w:sz w:val="28"/>
          <w:szCs w:val="28"/>
        </w:rPr>
      </w:pPr>
      <w:r w:rsidRPr="00813F60">
        <w:rPr>
          <w:sz w:val="28"/>
          <w:szCs w:val="28"/>
        </w:rPr>
        <w:t xml:space="preserve">Actualizado: </w:t>
      </w:r>
      <w:r w:rsidR="00EA4981" w:rsidRPr="00813F60">
        <w:rPr>
          <w:sz w:val="28"/>
          <w:szCs w:val="28"/>
        </w:rPr>
        <w:t>1</w:t>
      </w:r>
      <w:r w:rsidR="00F90CD5">
        <w:rPr>
          <w:sz w:val="28"/>
          <w:szCs w:val="28"/>
        </w:rPr>
        <w:t>2</w:t>
      </w:r>
      <w:r w:rsidR="00EA4981" w:rsidRPr="00813F60">
        <w:rPr>
          <w:sz w:val="28"/>
          <w:szCs w:val="28"/>
        </w:rPr>
        <w:t xml:space="preserve"> de </w:t>
      </w:r>
      <w:r w:rsidR="00F90CD5">
        <w:rPr>
          <w:sz w:val="28"/>
          <w:szCs w:val="28"/>
        </w:rPr>
        <w:t>enero</w:t>
      </w:r>
      <w:r w:rsidR="00EA4981" w:rsidRPr="00813F60">
        <w:rPr>
          <w:sz w:val="28"/>
          <w:szCs w:val="28"/>
        </w:rPr>
        <w:t xml:space="preserve"> 202</w:t>
      </w:r>
      <w:r w:rsidR="00F90CD5">
        <w:rPr>
          <w:sz w:val="28"/>
          <w:szCs w:val="28"/>
        </w:rPr>
        <w:t>6</w:t>
      </w:r>
      <w:r w:rsidR="00C9087A">
        <w:rPr>
          <w:sz w:val="28"/>
          <w:szCs w:val="28"/>
        </w:rPr>
        <w:t>.</w:t>
      </w:r>
    </w:p>
    <w:sectPr w:rsidR="006637D4" w:rsidRPr="00813F60">
      <w:headerReference w:type="default" r:id="rId6"/>
      <w:footerReference w:type="default" r:id="rId7"/>
      <w:pgSz w:w="11906" w:h="16838"/>
      <w:pgMar w:top="1702" w:right="1133" w:bottom="1701" w:left="1134" w:header="51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0371F" w14:textId="77777777" w:rsidR="002B643A" w:rsidRDefault="002B643A">
      <w:pPr>
        <w:spacing w:after="0" w:line="240" w:lineRule="auto"/>
      </w:pPr>
      <w:r>
        <w:separator/>
      </w:r>
    </w:p>
  </w:endnote>
  <w:endnote w:type="continuationSeparator" w:id="0">
    <w:p w14:paraId="180FFCB4" w14:textId="77777777" w:rsidR="002B643A" w:rsidRDefault="002B64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Zurich BT">
    <w:altName w:val="Calibri"/>
    <w:charset w:val="00"/>
    <w:family w:val="swiss"/>
    <w:pitch w:val="variable"/>
    <w:sig w:usb0="800000AF" w:usb1="1000204A" w:usb2="00000000" w:usb3="00000000" w:csb0="00000011"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4" w:type="dxa"/>
      <w:jc w:val="center"/>
      <w:tblCellMar>
        <w:left w:w="10" w:type="dxa"/>
        <w:right w:w="10" w:type="dxa"/>
      </w:tblCellMar>
      <w:tblLook w:val="04A0" w:firstRow="1" w:lastRow="0" w:firstColumn="1" w:lastColumn="0" w:noHBand="0" w:noVBand="1"/>
    </w:tblPr>
    <w:tblGrid>
      <w:gridCol w:w="9634"/>
    </w:tblGrid>
    <w:tr w:rsidR="00A6197C" w14:paraId="1165921A" w14:textId="77777777">
      <w:trPr>
        <w:trHeight w:val="826"/>
        <w:jc w:val="center"/>
      </w:trPr>
      <w:tc>
        <w:tcPr>
          <w:tcW w:w="9634" w:type="dxa"/>
          <w:tcMar>
            <w:top w:w="0" w:type="dxa"/>
            <w:left w:w="108" w:type="dxa"/>
            <w:bottom w:w="0" w:type="dxa"/>
            <w:right w:w="108" w:type="dxa"/>
          </w:tcMar>
        </w:tcPr>
        <w:p w14:paraId="03AE0451" w14:textId="77777777" w:rsidR="00BE3682" w:rsidRDefault="00BE3682">
          <w:pPr>
            <w:spacing w:after="0" w:line="240" w:lineRule="auto"/>
            <w:jc w:val="center"/>
          </w:pPr>
          <w:r>
            <w:rPr>
              <w:noProof/>
            </w:rPr>
            <mc:AlternateContent>
              <mc:Choice Requires="wps">
                <w:drawing>
                  <wp:anchor distT="0" distB="0" distL="114300" distR="114300" simplePos="0" relativeHeight="251660288" behindDoc="0" locked="0" layoutInCell="1" allowOverlap="1" wp14:anchorId="158F9B27" wp14:editId="413FF698">
                    <wp:simplePos x="0" y="0"/>
                    <wp:positionH relativeFrom="column">
                      <wp:posOffset>-74295</wp:posOffset>
                    </wp:positionH>
                    <wp:positionV relativeFrom="paragraph">
                      <wp:posOffset>100327</wp:posOffset>
                    </wp:positionV>
                    <wp:extent cx="6130293" cy="0"/>
                    <wp:effectExtent l="0" t="0" r="0" b="0"/>
                    <wp:wrapNone/>
                    <wp:docPr id="1155403966" name="Conector recto 4"/>
                    <wp:cNvGraphicFramePr/>
                    <a:graphic xmlns:a="http://schemas.openxmlformats.org/drawingml/2006/main">
                      <a:graphicData uri="http://schemas.microsoft.com/office/word/2010/wordprocessingShape">
                        <wps:wsp>
                          <wps:cNvSpPr/>
                          <wps:spPr>
                            <a:xfrm>
                              <a:off x="0" y="0"/>
                              <a:ext cx="6130293" cy="0"/>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val f6"/>
                                <a:gd name="f13" fmla="*/ f7 f0 1"/>
                                <a:gd name="f14" fmla="*/ f8 f0 1"/>
                                <a:gd name="f15" fmla="?: f9 f3 1"/>
                                <a:gd name="f16" fmla="?: f10 f4 1"/>
                                <a:gd name="f17" fmla="?: f11 f5 1"/>
                                <a:gd name="f18" fmla="*/ f13 1 f2"/>
                                <a:gd name="f19" fmla="*/ f14 1 f2"/>
                                <a:gd name="f20" fmla="*/ f15 1 21600"/>
                                <a:gd name="f21" fmla="*/ f16 1 21600"/>
                                <a:gd name="f22" fmla="*/ 21600 f15 1"/>
                                <a:gd name="f23" fmla="*/ 21600 f16 1"/>
                                <a:gd name="f24" fmla="+- f18 0 f1"/>
                                <a:gd name="f25" fmla="+- f19 0 f1"/>
                                <a:gd name="f26" fmla="min f21 f20"/>
                                <a:gd name="f27" fmla="*/ f22 1 f17"/>
                                <a:gd name="f28" fmla="*/ f23 1 f17"/>
                                <a:gd name="f29" fmla="val f27"/>
                                <a:gd name="f30" fmla="val f28"/>
                                <a:gd name="f31" fmla="*/ f6 f26 1"/>
                                <a:gd name="f32" fmla="*/ f27 f26 1"/>
                                <a:gd name="f33" fmla="*/ f28 f26 1"/>
                                <a:gd name="f34" fmla="*/ f12 f26 1"/>
                                <a:gd name="f35" fmla="*/ f29 f26 1"/>
                                <a:gd name="f36" fmla="*/ f30 f26 1"/>
                              </a:gdLst>
                              <a:ahLst/>
                              <a:cxnLst>
                                <a:cxn ang="3cd4">
                                  <a:pos x="hc" y="t"/>
                                </a:cxn>
                                <a:cxn ang="0">
                                  <a:pos x="r" y="vc"/>
                                </a:cxn>
                                <a:cxn ang="cd4">
                                  <a:pos x="hc" y="b"/>
                                </a:cxn>
                                <a:cxn ang="cd2">
                                  <a:pos x="l" y="vc"/>
                                </a:cxn>
                                <a:cxn ang="f24">
                                  <a:pos x="f34" y="f34"/>
                                </a:cxn>
                                <a:cxn ang="f25">
                                  <a:pos x="f35" y="f36"/>
                                </a:cxn>
                              </a:cxnLst>
                              <a:rect l="f31" t="f31" r="f32" b="f33"/>
                              <a:pathLst>
                                <a:path>
                                  <a:moveTo>
                                    <a:pt x="f34" y="f34"/>
                                  </a:moveTo>
                                  <a:lnTo>
                                    <a:pt x="f35" y="f36"/>
                                  </a:lnTo>
                                </a:path>
                              </a:pathLst>
                            </a:custGeom>
                            <a:noFill/>
                            <a:ln w="12701">
                              <a:solidFill>
                                <a:srgbClr val="A5A5A5"/>
                              </a:solidFill>
                              <a:prstDash val="solid"/>
                              <a:round/>
                            </a:ln>
                          </wps:spPr>
                          <wps:bodyPr lIns="0" tIns="0" rIns="0" bIns="0"/>
                        </wps:wsp>
                      </a:graphicData>
                    </a:graphic>
                  </wp:anchor>
                </w:drawing>
              </mc:Choice>
              <mc:Fallback>
                <w:pict>
                  <v:shape w14:anchorId="103AA720" id="Conector recto 4" o:spid="_x0000_s1026" style="position:absolute;margin-left:-5.85pt;margin-top:7.9pt;width:482.7pt;height:0;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61302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" path="m,l6130293,1e" filled="f" strokecolor="#a5a5a5" strokeweight=".35281mm">
                    <v:path arrowok="t" o:connecttype="custom" o:connectlocs="3065147,0;6130293,1;3065147,1;0,1;0,0;6130293,1" o:connectangles="270,0,90,180,90,270" textboxrect="0,0,6130293,0"/>
                  </v:shape>
                </w:pict>
              </mc:Fallback>
            </mc:AlternateContent>
          </w:r>
          <w:r>
            <w:rPr>
              <w:rFonts w:ascii="Zurich BT" w:eastAsia="Times New Roman" w:hAnsi="Zurich BT" w:cs="Calibri"/>
              <w:color w:val="333333"/>
              <w:spacing w:val="1"/>
              <w:kern w:val="3"/>
              <w:sz w:val="14"/>
              <w:szCs w:val="14"/>
              <w:lang w:eastAsia="es-ES"/>
            </w:rPr>
            <w:br/>
          </w:r>
        </w:p>
        <w:p w14:paraId="45E85B76" w14:textId="77777777" w:rsidR="00BE3682" w:rsidRDefault="00BE3682">
          <w:pPr>
            <w:spacing w:after="0" w:line="240" w:lineRule="auto"/>
          </w:pPr>
          <w:r>
            <w:rPr>
              <w:rFonts w:ascii="Trebuchet MS" w:eastAsia="Times New Roman" w:hAnsi="Trebuchet MS" w:cs="Calibri"/>
              <w:b/>
              <w:noProof/>
              <w:color w:val="808080"/>
              <w:sz w:val="12"/>
              <w:szCs w:val="12"/>
              <w:lang w:eastAsia="es-ES"/>
            </w:rPr>
            <w:drawing>
              <wp:anchor distT="0" distB="0" distL="114300" distR="114300" simplePos="0" relativeHeight="251659264" behindDoc="0" locked="0" layoutInCell="1" allowOverlap="1" wp14:anchorId="4DE3ED60" wp14:editId="3C1652A4">
                <wp:simplePos x="0" y="0"/>
                <wp:positionH relativeFrom="column">
                  <wp:posOffset>5073319</wp:posOffset>
                </wp:positionH>
                <wp:positionV relativeFrom="paragraph">
                  <wp:posOffset>63194</wp:posOffset>
                </wp:positionV>
                <wp:extent cx="887726" cy="405518"/>
                <wp:effectExtent l="0" t="0" r="7624" b="0"/>
                <wp:wrapNone/>
                <wp:docPr id="511878720" name="4 Imagen" descr="logo.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87726" cy="405518"/>
                        </a:xfrm>
                        <a:prstGeom prst="rect">
                          <a:avLst/>
                        </a:prstGeom>
                        <a:noFill/>
                        <a:ln>
                          <a:noFill/>
                          <a:prstDash/>
                        </a:ln>
                      </pic:spPr>
                    </pic:pic>
                  </a:graphicData>
                </a:graphic>
              </wp:anchor>
            </w:drawing>
          </w:r>
          <w:r>
            <w:rPr>
              <w:rFonts w:ascii="Trebuchet MS" w:eastAsia="Times New Roman" w:hAnsi="Trebuchet MS" w:cs="Calibri"/>
              <w:b/>
              <w:color w:val="808080"/>
              <w:sz w:val="12"/>
              <w:szCs w:val="12"/>
              <w:lang w:eastAsia="es-ES"/>
            </w:rPr>
            <w:t>GESTIÓN DEL MEDIO RURAL DE CANARIAS, S.A.U. - A38075750</w:t>
          </w:r>
        </w:p>
        <w:p w14:paraId="7E099501" w14:textId="77777777" w:rsidR="00BE3682" w:rsidRDefault="00BE3682">
          <w:pPr>
            <w:spacing w:after="0" w:line="240" w:lineRule="auto"/>
          </w:pPr>
          <w:r>
            <w:rPr>
              <w:rFonts w:ascii="Trebuchet MS" w:eastAsia="Times New Roman" w:hAnsi="Trebuchet MS" w:cs="Calibri"/>
              <w:color w:val="808080"/>
              <w:sz w:val="12"/>
              <w:szCs w:val="12"/>
              <w:lang w:eastAsia="es-ES"/>
            </w:rPr>
            <w:t>Inscrita en el Registro Mercantil de Santa Cruz de Tenerife, Tomo 430, Libro 238, de la Sección 3ª, Folio 33, Hoja TF-3.027, Inscripción 1ª</w:t>
          </w:r>
        </w:p>
        <w:p w14:paraId="50A65115" w14:textId="77777777" w:rsidR="00BE3682" w:rsidRDefault="00BE3682">
          <w:pPr>
            <w:spacing w:after="0" w:line="240" w:lineRule="auto"/>
            <w:rPr>
              <w:rFonts w:ascii="Trebuchet MS" w:hAnsi="Trebuchet MS"/>
              <w:sz w:val="12"/>
              <w:szCs w:val="12"/>
            </w:rPr>
          </w:pPr>
        </w:p>
        <w:p w14:paraId="17816713" w14:textId="77777777" w:rsidR="00BE3682" w:rsidRDefault="00BE3682">
          <w:pPr>
            <w:spacing w:after="0" w:line="240" w:lineRule="auto"/>
          </w:pPr>
          <w:hyperlink r:id="rId2" w:history="1">
            <w:r>
              <w:rPr>
                <w:rFonts w:ascii="Trebuchet MS" w:eastAsia="Times New Roman" w:hAnsi="Trebuchet MS" w:cs="Calibri"/>
                <w:color w:val="808080"/>
                <w:spacing w:val="1"/>
                <w:kern w:val="3"/>
                <w:sz w:val="12"/>
                <w:szCs w:val="12"/>
                <w:lang w:eastAsia="es-ES"/>
              </w:rPr>
              <w:t>922 236 048</w:t>
            </w:r>
          </w:hyperlink>
          <w:r>
            <w:rPr>
              <w:rFonts w:ascii="Trebuchet MS" w:hAnsi="Trebuchet MS"/>
              <w:color w:val="808080"/>
              <w:sz w:val="12"/>
              <w:szCs w:val="12"/>
            </w:rPr>
            <w:t xml:space="preserve"> </w:t>
          </w:r>
          <w:r>
            <w:rPr>
              <w:rFonts w:ascii="Trebuchet MS" w:hAnsi="Trebuchet MS"/>
              <w:color w:val="808080"/>
              <w:sz w:val="12"/>
              <w:szCs w:val="12"/>
              <w:lang w:eastAsia="es-ES"/>
            </w:rPr>
            <w:t xml:space="preserve">· 928 385 078 </w:t>
          </w:r>
          <w:r>
            <w:rPr>
              <w:rFonts w:ascii="Trebuchet MS" w:eastAsia="Times New Roman" w:hAnsi="Trebuchet MS" w:cs="Calibri"/>
              <w:color w:val="808080"/>
              <w:sz w:val="12"/>
              <w:szCs w:val="12"/>
              <w:lang w:eastAsia="es-ES"/>
            </w:rPr>
            <w:t xml:space="preserve">| </w:t>
          </w:r>
          <w:hyperlink r:id="rId3" w:history="1">
            <w:r>
              <w:rPr>
                <w:rStyle w:val="Hipervnculo"/>
                <w:rFonts w:ascii="Trebuchet MS" w:eastAsia="Times New Roman" w:hAnsi="Trebuchet MS" w:cs="Calibri"/>
                <w:color w:val="808080"/>
                <w:sz w:val="12"/>
                <w:szCs w:val="12"/>
                <w:u w:val="none"/>
                <w:lang w:eastAsia="es-ES"/>
              </w:rPr>
              <w:t>info@gmrcanarias.com</w:t>
            </w:r>
          </w:hyperlink>
          <w:r>
            <w:rPr>
              <w:rFonts w:ascii="Trebuchet MS" w:hAnsi="Trebuchet MS"/>
              <w:color w:val="808080"/>
              <w:sz w:val="12"/>
              <w:szCs w:val="12"/>
            </w:rPr>
            <w:t xml:space="preserve"> </w:t>
          </w:r>
          <w:r>
            <w:rPr>
              <w:rFonts w:ascii="Trebuchet MS" w:eastAsia="Times New Roman" w:hAnsi="Trebuchet MS" w:cs="Calibri"/>
              <w:color w:val="808080"/>
              <w:sz w:val="12"/>
              <w:szCs w:val="12"/>
              <w:lang w:eastAsia="es-ES"/>
            </w:rPr>
            <w:t xml:space="preserve">| </w:t>
          </w:r>
          <w:hyperlink r:id="rId4" w:history="1">
            <w:r>
              <w:rPr>
                <w:rStyle w:val="Hipervnculo"/>
                <w:rFonts w:ascii="Trebuchet MS" w:eastAsia="Times New Roman" w:hAnsi="Trebuchet MS" w:cs="Calibri"/>
                <w:color w:val="808080"/>
                <w:sz w:val="12"/>
                <w:szCs w:val="12"/>
                <w:u w:val="none"/>
                <w:lang w:eastAsia="es-ES"/>
              </w:rPr>
              <w:t>www.gmrcanarias.com</w:t>
            </w:r>
          </w:hyperlink>
        </w:p>
        <w:p w14:paraId="5A5C1293" w14:textId="77777777" w:rsidR="00BE3682" w:rsidRDefault="00BE3682">
          <w:pPr>
            <w:spacing w:after="0" w:line="240" w:lineRule="auto"/>
            <w:rPr>
              <w:rFonts w:ascii="Trebuchet MS" w:eastAsia="Times New Roman" w:hAnsi="Trebuchet MS" w:cs="Calibri"/>
              <w:color w:val="808080"/>
              <w:spacing w:val="1"/>
              <w:kern w:val="3"/>
              <w:sz w:val="12"/>
              <w:szCs w:val="12"/>
              <w:lang w:eastAsia="es-ES"/>
            </w:rPr>
          </w:pPr>
          <w:r>
            <w:rPr>
              <w:rFonts w:ascii="Trebuchet MS" w:eastAsia="Times New Roman" w:hAnsi="Trebuchet MS" w:cs="Calibri"/>
              <w:color w:val="808080"/>
              <w:spacing w:val="1"/>
              <w:kern w:val="3"/>
              <w:sz w:val="12"/>
              <w:szCs w:val="12"/>
              <w:lang w:eastAsia="es-ES"/>
            </w:rPr>
            <w:t>C/ Jesús Hernández Guzmán, 2. Planta C. Polígono Industrial El Mayorazgo - 38110 Santa Cruz de Tenerife (S/C de Tenerife)</w:t>
          </w:r>
        </w:p>
        <w:p w14:paraId="194186F8" w14:textId="77777777" w:rsidR="00BE3682" w:rsidRDefault="00BE3682">
          <w:pPr>
            <w:spacing w:after="0" w:line="240" w:lineRule="auto"/>
          </w:pPr>
          <w:r>
            <w:rPr>
              <w:rFonts w:ascii="Trebuchet MS" w:eastAsia="Times New Roman" w:hAnsi="Trebuchet MS" w:cs="Calibri"/>
              <w:color w:val="808080"/>
              <w:sz w:val="12"/>
              <w:szCs w:val="12"/>
              <w:lang w:eastAsia="es-ES"/>
            </w:rPr>
            <w:t>C/ La Restinga, 1. Polígono Industrial Las Majoreras</w:t>
          </w:r>
          <w:r>
            <w:rPr>
              <w:rFonts w:ascii="Trebuchet MS" w:eastAsia="Times New Roman" w:hAnsi="Trebuchet MS" w:cs="Calibri"/>
              <w:color w:val="808080"/>
              <w:spacing w:val="1"/>
              <w:kern w:val="3"/>
              <w:sz w:val="12"/>
              <w:szCs w:val="12"/>
              <w:lang w:eastAsia="es-ES"/>
            </w:rPr>
            <w:t xml:space="preserve"> - </w:t>
          </w:r>
          <w:r>
            <w:rPr>
              <w:rFonts w:ascii="Trebuchet MS" w:eastAsia="Times New Roman" w:hAnsi="Trebuchet MS" w:cs="Calibri"/>
              <w:color w:val="808080"/>
              <w:sz w:val="12"/>
              <w:szCs w:val="12"/>
              <w:lang w:eastAsia="es-ES"/>
            </w:rPr>
            <w:t>35259 Ingenio (Las Palmas)</w:t>
          </w:r>
        </w:p>
        <w:p w14:paraId="01E38B59" w14:textId="77777777" w:rsidR="00BE3682" w:rsidRDefault="00BE3682">
          <w:pPr>
            <w:pStyle w:val="Piedepgina"/>
            <w:jc w:val="center"/>
          </w:pPr>
        </w:p>
      </w:tc>
    </w:tr>
  </w:tbl>
  <w:p w14:paraId="00A2AED7" w14:textId="77777777" w:rsidR="00BE3682" w:rsidRDefault="00BE368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06D45" w14:textId="77777777" w:rsidR="002B643A" w:rsidRDefault="002B643A">
      <w:pPr>
        <w:spacing w:after="0" w:line="240" w:lineRule="auto"/>
      </w:pPr>
      <w:r>
        <w:rPr>
          <w:color w:val="000000"/>
        </w:rPr>
        <w:separator/>
      </w:r>
    </w:p>
  </w:footnote>
  <w:footnote w:type="continuationSeparator" w:id="0">
    <w:p w14:paraId="65873EB4" w14:textId="77777777" w:rsidR="002B643A" w:rsidRDefault="002B64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29" w:type="dxa"/>
      <w:tblCellMar>
        <w:left w:w="10" w:type="dxa"/>
        <w:right w:w="10" w:type="dxa"/>
      </w:tblCellMar>
      <w:tblLook w:val="04A0" w:firstRow="1" w:lastRow="0" w:firstColumn="1" w:lastColumn="0" w:noHBand="0" w:noVBand="1"/>
    </w:tblPr>
    <w:tblGrid>
      <w:gridCol w:w="3209"/>
      <w:gridCol w:w="3210"/>
      <w:gridCol w:w="3210"/>
    </w:tblGrid>
    <w:tr w:rsidR="00A6197C" w14:paraId="19749B74" w14:textId="77777777">
      <w:tc>
        <w:tcPr>
          <w:tcW w:w="3209" w:type="dxa"/>
          <w:tcMar>
            <w:top w:w="0" w:type="dxa"/>
            <w:left w:w="108" w:type="dxa"/>
            <w:bottom w:w="0" w:type="dxa"/>
            <w:right w:w="108" w:type="dxa"/>
          </w:tcMar>
        </w:tcPr>
        <w:p w14:paraId="131AC0E4" w14:textId="77777777" w:rsidR="00BE3682" w:rsidRDefault="00BE3682">
          <w:pPr>
            <w:pStyle w:val="Encabezado"/>
            <w:jc w:val="both"/>
          </w:pPr>
          <w:r>
            <w:rPr>
              <w:noProof/>
              <w:lang w:eastAsia="es-ES"/>
            </w:rPr>
            <w:drawing>
              <wp:inline distT="0" distB="0" distL="0" distR="0" wp14:anchorId="0BFDA280" wp14:editId="1C4FC33F">
                <wp:extent cx="1438908" cy="501018"/>
                <wp:effectExtent l="0" t="0" r="8892" b="0"/>
                <wp:docPr id="1725292987" name="Imagen 2" descr="Icon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8908" cy="501018"/>
                        </a:xfrm>
                        <a:prstGeom prst="rect">
                          <a:avLst/>
                        </a:prstGeom>
                        <a:noFill/>
                        <a:ln>
                          <a:noFill/>
                          <a:prstDash/>
                        </a:ln>
                      </pic:spPr>
                    </pic:pic>
                  </a:graphicData>
                </a:graphic>
              </wp:inline>
            </w:drawing>
          </w:r>
        </w:p>
      </w:tc>
      <w:tc>
        <w:tcPr>
          <w:tcW w:w="3210" w:type="dxa"/>
          <w:tcMar>
            <w:top w:w="0" w:type="dxa"/>
            <w:left w:w="108" w:type="dxa"/>
            <w:bottom w:w="0" w:type="dxa"/>
            <w:right w:w="108" w:type="dxa"/>
          </w:tcMar>
        </w:tcPr>
        <w:p w14:paraId="0466AC78" w14:textId="77777777" w:rsidR="00BE3682" w:rsidRDefault="00BE3682">
          <w:pPr>
            <w:pStyle w:val="Encabezado"/>
          </w:pPr>
        </w:p>
      </w:tc>
      <w:tc>
        <w:tcPr>
          <w:tcW w:w="3210" w:type="dxa"/>
          <w:tcMar>
            <w:top w:w="0" w:type="dxa"/>
            <w:left w:w="108" w:type="dxa"/>
            <w:bottom w:w="0" w:type="dxa"/>
            <w:right w:w="108" w:type="dxa"/>
          </w:tcMar>
        </w:tcPr>
        <w:p w14:paraId="71F32F90" w14:textId="77777777" w:rsidR="00BE3682" w:rsidRDefault="00BE3682">
          <w:pPr>
            <w:pStyle w:val="Encabezado"/>
            <w:jc w:val="right"/>
          </w:pPr>
          <w:r>
            <w:rPr>
              <w:noProof/>
              <w:lang w:eastAsia="es-ES"/>
            </w:rPr>
            <w:drawing>
              <wp:inline distT="0" distB="0" distL="0" distR="0" wp14:anchorId="3B020AF3" wp14:editId="586AD58E">
                <wp:extent cx="1041401" cy="501018"/>
                <wp:effectExtent l="0" t="0" r="6349" b="0"/>
                <wp:docPr id="1495556635" name="Imagen 3" descr="Interfaz de usuario gráfica, 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1041401" cy="501018"/>
                        </a:xfrm>
                        <a:prstGeom prst="rect">
                          <a:avLst/>
                        </a:prstGeom>
                        <a:noFill/>
                        <a:ln>
                          <a:noFill/>
                          <a:prstDash/>
                        </a:ln>
                      </pic:spPr>
                    </pic:pic>
                  </a:graphicData>
                </a:graphic>
              </wp:inline>
            </w:drawing>
          </w:r>
        </w:p>
      </w:tc>
    </w:tr>
  </w:tbl>
  <w:p w14:paraId="297C7999" w14:textId="77777777" w:rsidR="00BE3682" w:rsidRDefault="00BE368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7D4"/>
    <w:rsid w:val="00010620"/>
    <w:rsid w:val="00022F69"/>
    <w:rsid w:val="00235DE3"/>
    <w:rsid w:val="002B643A"/>
    <w:rsid w:val="005229FA"/>
    <w:rsid w:val="00527217"/>
    <w:rsid w:val="0053168C"/>
    <w:rsid w:val="00644C2C"/>
    <w:rsid w:val="006637D4"/>
    <w:rsid w:val="00703C8E"/>
    <w:rsid w:val="00813F60"/>
    <w:rsid w:val="008E39E0"/>
    <w:rsid w:val="00A7062C"/>
    <w:rsid w:val="00BC610E"/>
    <w:rsid w:val="00BD1DE3"/>
    <w:rsid w:val="00BE3682"/>
    <w:rsid w:val="00BE63D0"/>
    <w:rsid w:val="00C9087A"/>
    <w:rsid w:val="00CA00AD"/>
    <w:rsid w:val="00D60315"/>
    <w:rsid w:val="00E06B8B"/>
    <w:rsid w:val="00E54411"/>
    <w:rsid w:val="00EA4981"/>
    <w:rsid w:val="00F90C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7FF0A"/>
  <w15:docId w15:val="{612A0306-AEC3-402B-B637-6B1F90379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sz w:val="22"/>
      <w:szCs w:val="22"/>
      <w:lang w:eastAsia="en-US"/>
    </w:rPr>
  </w:style>
  <w:style w:type="paragraph" w:styleId="Ttulo2">
    <w:name w:val="heading 2"/>
    <w:basedOn w:val="Normal"/>
    <w:next w:val="Normal"/>
    <w:link w:val="Ttulo2Car"/>
    <w:uiPriority w:val="9"/>
    <w:semiHidden/>
    <w:unhideWhenUsed/>
    <w:qFormat/>
    <w:rsid w:val="00BD1DE3"/>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spacing w:after="0" w:line="240" w:lineRule="auto"/>
      <w:textAlignment w:val="auto"/>
    </w:pPr>
  </w:style>
  <w:style w:type="character" w:customStyle="1" w:styleId="EncabezadoCar">
    <w:name w:val="Encabezado Car"/>
    <w:basedOn w:val="Fuentedeprrafopredeter"/>
  </w:style>
  <w:style w:type="paragraph" w:styleId="Piedepgina">
    <w:name w:val="footer"/>
    <w:basedOn w:val="Normal"/>
    <w:pPr>
      <w:tabs>
        <w:tab w:val="center" w:pos="4252"/>
        <w:tab w:val="right" w:pos="8504"/>
      </w:tabs>
      <w:spacing w:after="0" w:line="240" w:lineRule="auto"/>
      <w:textAlignment w:val="auto"/>
    </w:pPr>
  </w:style>
  <w:style w:type="character" w:customStyle="1" w:styleId="PiedepginaCar">
    <w:name w:val="Pie de página Car"/>
    <w:basedOn w:val="Fuentedeprrafopredeter"/>
  </w:style>
  <w:style w:type="paragraph" w:styleId="Textodeglobo">
    <w:name w:val="Balloon Text"/>
    <w:basedOn w:val="Normal"/>
    <w:pPr>
      <w:spacing w:after="0" w:line="240" w:lineRule="auto"/>
      <w:textAlignment w:val="auto"/>
    </w:pPr>
    <w:rPr>
      <w:rFonts w:ascii="Tahoma" w:hAnsi="Tahoma" w:cs="Tahoma"/>
      <w:sz w:val="16"/>
      <w:szCs w:val="16"/>
    </w:rPr>
  </w:style>
  <w:style w:type="character" w:customStyle="1" w:styleId="TextodegloboCar">
    <w:name w:val="Texto de globo Car"/>
    <w:basedOn w:val="Fuentedeprrafopredeter"/>
    <w:rPr>
      <w:rFonts w:ascii="Tahoma" w:hAnsi="Tahoma" w:cs="Tahoma"/>
      <w:sz w:val="16"/>
      <w:szCs w:val="16"/>
    </w:rPr>
  </w:style>
  <w:style w:type="character" w:styleId="Hipervnculo">
    <w:name w:val="Hyperlink"/>
    <w:basedOn w:val="Fuentedeprrafopredeter"/>
    <w:rPr>
      <w:color w:val="0000FF"/>
      <w:u w:val="single"/>
    </w:rPr>
  </w:style>
  <w:style w:type="character" w:styleId="Fuerte">
    <w:name w:val="Strong"/>
    <w:basedOn w:val="Fuentedeprrafopredeter"/>
    <w:uiPriority w:val="22"/>
    <w:qFormat/>
    <w:rsid w:val="00813F60"/>
    <w:rPr>
      <w:b/>
      <w:bCs/>
    </w:rPr>
  </w:style>
  <w:style w:type="character" w:customStyle="1" w:styleId="Ttulo2Car">
    <w:name w:val="Título 2 Car"/>
    <w:basedOn w:val="Fuentedeprrafopredeter"/>
    <w:link w:val="Ttulo2"/>
    <w:uiPriority w:val="9"/>
    <w:semiHidden/>
    <w:rsid w:val="00BD1DE3"/>
    <w:rPr>
      <w:rFonts w:asciiTheme="majorHAnsi" w:eastAsiaTheme="majorEastAsia" w:hAnsiTheme="majorHAnsi" w:cstheme="majorBidi"/>
      <w:color w:val="0F4761" w:themeColor="accent1" w:themeShade="BF"/>
      <w:sz w:val="26"/>
      <w:szCs w:val="26"/>
      <w:lang w:eastAsia="en-US"/>
    </w:rPr>
  </w:style>
  <w:style w:type="character" w:styleId="Mencinsinresolver">
    <w:name w:val="Unresolved Mention"/>
    <w:basedOn w:val="Fuentedeprrafopredeter"/>
    <w:uiPriority w:val="99"/>
    <w:semiHidden/>
    <w:unhideWhenUsed/>
    <w:rsid w:val="00BD1D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93248">
      <w:bodyDiv w:val="1"/>
      <w:marLeft w:val="0"/>
      <w:marRight w:val="0"/>
      <w:marTop w:val="0"/>
      <w:marBottom w:val="0"/>
      <w:divBdr>
        <w:top w:val="none" w:sz="0" w:space="0" w:color="auto"/>
        <w:left w:val="none" w:sz="0" w:space="0" w:color="auto"/>
        <w:bottom w:val="none" w:sz="0" w:space="0" w:color="auto"/>
        <w:right w:val="none" w:sz="0" w:space="0" w:color="auto"/>
      </w:divBdr>
    </w:div>
    <w:div w:id="174997040">
      <w:bodyDiv w:val="1"/>
      <w:marLeft w:val="0"/>
      <w:marRight w:val="0"/>
      <w:marTop w:val="0"/>
      <w:marBottom w:val="0"/>
      <w:divBdr>
        <w:top w:val="none" w:sz="0" w:space="0" w:color="auto"/>
        <w:left w:val="none" w:sz="0" w:space="0" w:color="auto"/>
        <w:bottom w:val="none" w:sz="0" w:space="0" w:color="auto"/>
        <w:right w:val="none" w:sz="0" w:space="0" w:color="auto"/>
      </w:divBdr>
    </w:div>
    <w:div w:id="205022662">
      <w:bodyDiv w:val="1"/>
      <w:marLeft w:val="0"/>
      <w:marRight w:val="0"/>
      <w:marTop w:val="0"/>
      <w:marBottom w:val="0"/>
      <w:divBdr>
        <w:top w:val="none" w:sz="0" w:space="0" w:color="auto"/>
        <w:left w:val="none" w:sz="0" w:space="0" w:color="auto"/>
        <w:bottom w:val="none" w:sz="0" w:space="0" w:color="auto"/>
        <w:right w:val="none" w:sz="0" w:space="0" w:color="auto"/>
      </w:divBdr>
    </w:div>
    <w:div w:id="247812576">
      <w:bodyDiv w:val="1"/>
      <w:marLeft w:val="0"/>
      <w:marRight w:val="0"/>
      <w:marTop w:val="0"/>
      <w:marBottom w:val="0"/>
      <w:divBdr>
        <w:top w:val="none" w:sz="0" w:space="0" w:color="auto"/>
        <w:left w:val="none" w:sz="0" w:space="0" w:color="auto"/>
        <w:bottom w:val="none" w:sz="0" w:space="0" w:color="auto"/>
        <w:right w:val="none" w:sz="0" w:space="0" w:color="auto"/>
      </w:divBdr>
    </w:div>
    <w:div w:id="495463651">
      <w:bodyDiv w:val="1"/>
      <w:marLeft w:val="0"/>
      <w:marRight w:val="0"/>
      <w:marTop w:val="0"/>
      <w:marBottom w:val="0"/>
      <w:divBdr>
        <w:top w:val="none" w:sz="0" w:space="0" w:color="auto"/>
        <w:left w:val="none" w:sz="0" w:space="0" w:color="auto"/>
        <w:bottom w:val="none" w:sz="0" w:space="0" w:color="auto"/>
        <w:right w:val="none" w:sz="0" w:space="0" w:color="auto"/>
      </w:divBdr>
    </w:div>
    <w:div w:id="757138655">
      <w:bodyDiv w:val="1"/>
      <w:marLeft w:val="0"/>
      <w:marRight w:val="0"/>
      <w:marTop w:val="0"/>
      <w:marBottom w:val="0"/>
      <w:divBdr>
        <w:top w:val="none" w:sz="0" w:space="0" w:color="auto"/>
        <w:left w:val="none" w:sz="0" w:space="0" w:color="auto"/>
        <w:bottom w:val="none" w:sz="0" w:space="0" w:color="auto"/>
        <w:right w:val="none" w:sz="0" w:space="0" w:color="auto"/>
      </w:divBdr>
    </w:div>
    <w:div w:id="830828091">
      <w:bodyDiv w:val="1"/>
      <w:marLeft w:val="0"/>
      <w:marRight w:val="0"/>
      <w:marTop w:val="0"/>
      <w:marBottom w:val="0"/>
      <w:divBdr>
        <w:top w:val="none" w:sz="0" w:space="0" w:color="auto"/>
        <w:left w:val="none" w:sz="0" w:space="0" w:color="auto"/>
        <w:bottom w:val="none" w:sz="0" w:space="0" w:color="auto"/>
        <w:right w:val="none" w:sz="0" w:space="0" w:color="auto"/>
      </w:divBdr>
    </w:div>
    <w:div w:id="1243486393">
      <w:bodyDiv w:val="1"/>
      <w:marLeft w:val="0"/>
      <w:marRight w:val="0"/>
      <w:marTop w:val="0"/>
      <w:marBottom w:val="0"/>
      <w:divBdr>
        <w:top w:val="none" w:sz="0" w:space="0" w:color="auto"/>
        <w:left w:val="none" w:sz="0" w:space="0" w:color="auto"/>
        <w:bottom w:val="none" w:sz="0" w:space="0" w:color="auto"/>
        <w:right w:val="none" w:sz="0" w:space="0" w:color="auto"/>
      </w:divBdr>
    </w:div>
    <w:div w:id="1308246362">
      <w:bodyDiv w:val="1"/>
      <w:marLeft w:val="0"/>
      <w:marRight w:val="0"/>
      <w:marTop w:val="0"/>
      <w:marBottom w:val="0"/>
      <w:divBdr>
        <w:top w:val="none" w:sz="0" w:space="0" w:color="auto"/>
        <w:left w:val="none" w:sz="0" w:space="0" w:color="auto"/>
        <w:bottom w:val="none" w:sz="0" w:space="0" w:color="auto"/>
        <w:right w:val="none" w:sz="0" w:space="0" w:color="auto"/>
      </w:divBdr>
    </w:div>
    <w:div w:id="1528445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info@gmrcanarias.com" TargetMode="External"/><Relationship Id="rId2" Type="http://schemas.openxmlformats.org/officeDocument/2006/relationships/hyperlink" Target="te:+34922236048" TargetMode="External"/><Relationship Id="rId1" Type="http://schemas.openxmlformats.org/officeDocument/2006/relationships/image" Target="media/image3.png"/><Relationship Id="rId4" Type="http://schemas.openxmlformats.org/officeDocument/2006/relationships/hyperlink" Target="http://www.gmrcanaria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247</Words>
  <Characters>1292</Characters>
  <Application>Microsoft Office Word</Application>
  <DocSecurity>0</DocSecurity>
  <Lines>24</Lines>
  <Paragraphs>9</Paragraphs>
  <ScaleCrop>false</ScaleCrop>
  <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Mercedes</dc:creator>
  <cp:lastModifiedBy>Rosario Rodríguez González</cp:lastModifiedBy>
  <cp:revision>12</cp:revision>
  <cp:lastPrinted>2023-06-01T09:55:00Z</cp:lastPrinted>
  <dcterms:created xsi:type="dcterms:W3CDTF">2025-03-27T10:22:00Z</dcterms:created>
  <dcterms:modified xsi:type="dcterms:W3CDTF">2026-04-17T12:15:00Z</dcterms:modified>
</cp:coreProperties>
</file>