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DEAE" w14:textId="77777777" w:rsidR="00537090" w:rsidRPr="00537090" w:rsidRDefault="00537090" w:rsidP="00537090">
      <w:pPr>
        <w:rPr>
          <w:b/>
          <w:color w:val="548DD4" w:themeColor="text2" w:themeTint="99"/>
          <w:lang w:eastAsia="es-ES"/>
        </w:rPr>
      </w:pPr>
      <w:r w:rsidRPr="00537090">
        <w:rPr>
          <w:b/>
          <w:color w:val="548DD4" w:themeColor="text2" w:themeTint="99"/>
          <w:lang w:eastAsia="es-ES"/>
        </w:rPr>
        <w:t>INFORMACIÓN DE SERVICIOS Y PROCEDIMIENTOS</w:t>
      </w:r>
    </w:p>
    <w:p w14:paraId="7925B499" w14:textId="77777777" w:rsidR="00D90DB2" w:rsidRPr="00D90DB2" w:rsidRDefault="00D90DB2" w:rsidP="00D90DB2">
      <w:pPr>
        <w:rPr>
          <w:lang w:eastAsia="es-ES"/>
        </w:rPr>
      </w:pPr>
      <w:r w:rsidRPr="00D90DB2">
        <w:rPr>
          <w:b/>
          <w:bCs/>
          <w:lang w:eastAsia="es-ES"/>
        </w:rPr>
        <w:t>Servicios que presta cada unidad administrativa año 2025</w:t>
      </w:r>
      <w:r w:rsidRPr="00D90DB2">
        <w:rPr>
          <w:lang w:eastAsia="es-ES"/>
        </w:rPr>
        <w:t>. Por la naturaleza de la entidad se carece de servicios administrativos.  </w:t>
      </w:r>
      <w:hyperlink r:id="rId4" w:history="1">
        <w:r w:rsidRPr="00D90DB2">
          <w:rPr>
            <w:rStyle w:val="Hipervnculo"/>
            <w:lang w:eastAsia="es-ES"/>
          </w:rPr>
          <w:t>(docx)</w:t>
        </w:r>
      </w:hyperlink>
      <w:r w:rsidRPr="00D90DB2">
        <w:rPr>
          <w:lang w:eastAsia="es-ES"/>
        </w:rPr>
        <w:t xml:space="preserve"> </w:t>
      </w:r>
      <w:hyperlink r:id="rId5" w:history="1">
        <w:r w:rsidRPr="00D90DB2">
          <w:rPr>
            <w:rStyle w:val="Hipervnculo"/>
            <w:lang w:eastAsia="es-ES"/>
          </w:rPr>
          <w:t>(</w:t>
        </w:r>
        <w:proofErr w:type="spellStart"/>
        <w:r w:rsidRPr="00D90DB2">
          <w:rPr>
            <w:rStyle w:val="Hipervnculo"/>
            <w:lang w:eastAsia="es-ES"/>
          </w:rPr>
          <w:t>odt</w:t>
        </w:r>
        <w:proofErr w:type="spellEnd"/>
        <w:r w:rsidRPr="00D90DB2">
          <w:rPr>
            <w:rStyle w:val="Hipervnculo"/>
            <w:lang w:eastAsia="es-ES"/>
          </w:rPr>
          <w:t>)</w:t>
        </w:r>
      </w:hyperlink>
    </w:p>
    <w:p w14:paraId="368E3EC1" w14:textId="77777777" w:rsidR="00D90DB2" w:rsidRPr="00D90DB2" w:rsidRDefault="00D90DB2" w:rsidP="00D90DB2">
      <w:pPr>
        <w:rPr>
          <w:lang w:eastAsia="es-ES"/>
        </w:rPr>
      </w:pPr>
      <w:r w:rsidRPr="00D90DB2">
        <w:rPr>
          <w:lang w:eastAsia="es-ES"/>
        </w:rPr>
        <w:t xml:space="preserve">Su actividad se organiza por departamentos según </w:t>
      </w:r>
      <w:hyperlink r:id="rId6" w:tgtFrame="_top" w:history="1">
        <w:r w:rsidRPr="00D90DB2">
          <w:rPr>
            <w:rStyle w:val="Hipervnculo"/>
            <w:lang w:eastAsia="es-ES"/>
          </w:rPr>
          <w:t>organigrama</w:t>
        </w:r>
      </w:hyperlink>
      <w:r w:rsidRPr="00D90DB2">
        <w:rPr>
          <w:lang w:eastAsia="es-ES"/>
        </w:rPr>
        <w:t xml:space="preserve">. Para acceder a los servicios prestados por GMR, </w:t>
      </w:r>
      <w:hyperlink r:id="rId7" w:tgtFrame="_top" w:history="1">
        <w:r w:rsidRPr="00D90DB2">
          <w:rPr>
            <w:rStyle w:val="Hipervnculo"/>
            <w:lang w:eastAsia="es-ES"/>
          </w:rPr>
          <w:t>haz clic aquí.</w:t>
        </w:r>
      </w:hyperlink>
    </w:p>
    <w:p w14:paraId="0A0A3E9E" w14:textId="77777777" w:rsidR="00D90DB2" w:rsidRPr="00D90DB2" w:rsidRDefault="00D90DB2" w:rsidP="00D90DB2">
      <w:pPr>
        <w:rPr>
          <w:lang w:eastAsia="es-ES"/>
        </w:rPr>
      </w:pPr>
      <w:r w:rsidRPr="00D90DB2">
        <w:rPr>
          <w:lang w:eastAsia="es-ES"/>
        </w:rPr>
        <w:t> </w:t>
      </w:r>
    </w:p>
    <w:p w14:paraId="4610F855" w14:textId="77777777" w:rsidR="00D90DB2" w:rsidRPr="00D90DB2" w:rsidRDefault="00D90DB2" w:rsidP="00D90DB2">
      <w:pPr>
        <w:rPr>
          <w:lang w:eastAsia="es-ES"/>
        </w:rPr>
      </w:pPr>
      <w:r w:rsidRPr="00D90DB2">
        <w:rPr>
          <w:b/>
          <w:bCs/>
          <w:lang w:eastAsia="es-ES"/>
        </w:rPr>
        <w:t>Listas de espera para acceder a los servicios en el año 2025</w:t>
      </w:r>
      <w:r w:rsidRPr="00D90DB2">
        <w:rPr>
          <w:lang w:eastAsia="es-ES"/>
        </w:rPr>
        <w:t>. No existen listas de espera de acceso a los servicios en el citado periodo.</w:t>
      </w:r>
    </w:p>
    <w:p w14:paraId="1413B2EB" w14:textId="77777777" w:rsidR="00D90DB2" w:rsidRPr="00D90DB2" w:rsidRDefault="00D90DB2" w:rsidP="00D90DB2">
      <w:pPr>
        <w:rPr>
          <w:lang w:eastAsia="es-ES"/>
        </w:rPr>
      </w:pPr>
      <w:r w:rsidRPr="00D90DB2">
        <w:rPr>
          <w:b/>
          <w:bCs/>
          <w:lang w:eastAsia="es-ES"/>
        </w:rPr>
        <w:t xml:space="preserve">Cartas de servicios elaboradas y, en su caso, compromisos asumidos y grado de cumplimiento de los </w:t>
      </w:r>
      <w:proofErr w:type="gramStart"/>
      <w:r w:rsidRPr="00D90DB2">
        <w:rPr>
          <w:b/>
          <w:bCs/>
          <w:lang w:eastAsia="es-ES"/>
        </w:rPr>
        <w:t>mismos año</w:t>
      </w:r>
      <w:proofErr w:type="gramEnd"/>
      <w:r w:rsidRPr="00D90DB2">
        <w:rPr>
          <w:b/>
          <w:bCs/>
          <w:lang w:eastAsia="es-ES"/>
        </w:rPr>
        <w:t xml:space="preserve"> 2025</w:t>
      </w:r>
      <w:r w:rsidRPr="00D90DB2">
        <w:rPr>
          <w:lang w:eastAsia="es-ES"/>
        </w:rPr>
        <w:t>. No existen cartas de servicios elaboradas.</w:t>
      </w:r>
    </w:p>
    <w:p w14:paraId="52C39346" w14:textId="77777777" w:rsidR="00D90DB2" w:rsidRPr="00D90DB2" w:rsidRDefault="00D90DB2" w:rsidP="00D90DB2">
      <w:pPr>
        <w:rPr>
          <w:lang w:eastAsia="es-ES"/>
        </w:rPr>
      </w:pPr>
      <w:r w:rsidRPr="00D90DB2">
        <w:rPr>
          <w:lang w:eastAsia="es-ES"/>
        </w:rPr>
        <w:t xml:space="preserve">Por la naturaleza de la entidad se carece de </w:t>
      </w:r>
      <w:r w:rsidRPr="00D90DB2">
        <w:rPr>
          <w:b/>
          <w:bCs/>
          <w:lang w:eastAsia="es-ES"/>
        </w:rPr>
        <w:t>catálogo de procedimientos</w:t>
      </w:r>
      <w:r w:rsidRPr="00D90DB2">
        <w:rPr>
          <w:lang w:eastAsia="es-ES"/>
        </w:rPr>
        <w:t>, incluyendo los de carácter tributario en su caso, con indicación de los que estén disponibles en formato electrónico.</w:t>
      </w:r>
    </w:p>
    <w:p w14:paraId="33F5BD39" w14:textId="77777777" w:rsidR="00D90DB2" w:rsidRPr="00D90DB2" w:rsidRDefault="00D90DB2" w:rsidP="00D90DB2">
      <w:pPr>
        <w:rPr>
          <w:lang w:eastAsia="es-ES"/>
        </w:rPr>
      </w:pPr>
      <w:r w:rsidRPr="00D90DB2">
        <w:rPr>
          <w:lang w:eastAsia="es-ES"/>
        </w:rPr>
        <w:t xml:space="preserve">Procedimiento para la presentación de quejas y reclamaciones sobre el funcionamiento del servicio. En el Portal de Transparencia, en los canales de comunicación, existe un </w:t>
      </w:r>
      <w:hyperlink r:id="rId8" w:tgtFrame="_top" w:history="1">
        <w:r w:rsidRPr="00D90DB2">
          <w:rPr>
            <w:rStyle w:val="Hipervnculo"/>
            <w:lang w:eastAsia="es-ES"/>
          </w:rPr>
          <w:t>buzón de sugerencias</w:t>
        </w:r>
      </w:hyperlink>
      <w:r w:rsidRPr="00D90DB2">
        <w:rPr>
          <w:lang w:eastAsia="es-ES"/>
        </w:rPr>
        <w:t xml:space="preserve">. En la parte de División Comercial hay otro </w:t>
      </w:r>
      <w:hyperlink r:id="rId9" w:history="1">
        <w:r w:rsidRPr="00D90DB2">
          <w:rPr>
            <w:rStyle w:val="Hipervnculo"/>
            <w:lang w:eastAsia="es-ES"/>
          </w:rPr>
          <w:t>buzón de quejas</w:t>
        </w:r>
      </w:hyperlink>
      <w:r w:rsidRPr="00D90DB2">
        <w:rPr>
          <w:lang w:eastAsia="es-ES"/>
        </w:rPr>
        <w:t>.</w:t>
      </w:r>
    </w:p>
    <w:p w14:paraId="7568F08C" w14:textId="77777777" w:rsidR="00D90DB2" w:rsidRPr="00D90DB2" w:rsidRDefault="00D90DB2" w:rsidP="00D90DB2">
      <w:pPr>
        <w:rPr>
          <w:lang w:eastAsia="es-ES"/>
        </w:rPr>
      </w:pPr>
      <w:r w:rsidRPr="00D90DB2">
        <w:rPr>
          <w:b/>
          <w:bCs/>
          <w:lang w:eastAsia="es-ES"/>
        </w:rPr>
        <w:t>Número de reclamaciones y número o proporción de aceptadas o resueltas a favor de los interesados año 2025</w:t>
      </w:r>
      <w:r w:rsidRPr="00D90DB2">
        <w:rPr>
          <w:lang w:eastAsia="es-ES"/>
        </w:rPr>
        <w:t>. Número de reclamaciones = 0.</w:t>
      </w:r>
    </w:p>
    <w:p w14:paraId="55E11794" w14:textId="77777777" w:rsidR="00D90DB2" w:rsidRPr="00D90DB2" w:rsidRDefault="00D90DB2" w:rsidP="00D90DB2">
      <w:pPr>
        <w:rPr>
          <w:lang w:eastAsia="es-ES"/>
        </w:rPr>
      </w:pPr>
      <w:r w:rsidRPr="00D90DB2">
        <w:rPr>
          <w:b/>
          <w:bCs/>
          <w:lang w:eastAsia="es-ES"/>
        </w:rPr>
        <w:t>Descripción del uso del canal interno de información de la Ley 2/2023, y principios esenciales del procedimiento de gestión.</w:t>
      </w:r>
    </w:p>
    <w:p w14:paraId="3752782F" w14:textId="77777777" w:rsidR="00D90DB2" w:rsidRPr="00D90DB2" w:rsidRDefault="00D90DB2" w:rsidP="00D90DB2">
      <w:pPr>
        <w:rPr>
          <w:lang w:eastAsia="es-ES"/>
        </w:rPr>
      </w:pPr>
      <w:r w:rsidRPr="00D90DB2">
        <w:rPr>
          <w:lang w:eastAsia="es-ES"/>
        </w:rPr>
        <w:t xml:space="preserve">El Canal de Denuncias de GMR Canarias, se establece en cumplimiento de lo previsto en la Ley 2/2023, de 20 de </w:t>
      </w:r>
      <w:proofErr w:type="gramStart"/>
      <w:r w:rsidRPr="00D90DB2">
        <w:rPr>
          <w:lang w:eastAsia="es-ES"/>
        </w:rPr>
        <w:t>Febrero</w:t>
      </w:r>
      <w:proofErr w:type="gramEnd"/>
      <w:r w:rsidRPr="00D90DB2">
        <w:rPr>
          <w:lang w:eastAsia="es-ES"/>
        </w:rPr>
        <w:t>, reguladora de la Protección de las Personas que Informen sobre las infracciones normativas y de lucha contra la corrupción.</w:t>
      </w:r>
    </w:p>
    <w:p w14:paraId="71D980BB" w14:textId="77777777" w:rsidR="00D90DB2" w:rsidRPr="00D90DB2" w:rsidRDefault="00D90DB2" w:rsidP="00D90DB2">
      <w:pPr>
        <w:rPr>
          <w:lang w:eastAsia="es-ES"/>
        </w:rPr>
      </w:pPr>
      <w:r w:rsidRPr="00D90DB2">
        <w:rPr>
          <w:lang w:eastAsia="es-ES"/>
        </w:rPr>
        <w:t>En este canal se tramitan, bajo el principio de confidencialidad, las comunicaciones sobre las posibles acciones y omisiones que se cometan en el seno de GMR Canarias y sean constitutivas de infracciones del Derecho de la Unión Europea, o bien constitutivas de infracción penal o administrativa grave o muy grave, conforme a lo dispuesto en el artículo 2 de la Ley 2/2023.</w:t>
      </w:r>
    </w:p>
    <w:p w14:paraId="402C8816" w14:textId="77777777" w:rsidR="00D90DB2" w:rsidRPr="00D90DB2" w:rsidRDefault="00D90DB2" w:rsidP="00D90DB2">
      <w:pPr>
        <w:rPr>
          <w:lang w:eastAsia="es-ES"/>
        </w:rPr>
      </w:pPr>
      <w:r w:rsidRPr="00D90DB2">
        <w:rPr>
          <w:lang w:eastAsia="es-ES"/>
        </w:rPr>
        <w:t>Puede ser informante cualquier persona que haya obtenido información sobre las infracciones citadas en un contexto de relaciones laborales o profesionales mantenidas con GMR Canarias.</w:t>
      </w:r>
    </w:p>
    <w:p w14:paraId="076D7B1A" w14:textId="77777777" w:rsidR="00D90DB2" w:rsidRPr="00D90DB2" w:rsidRDefault="00D90DB2" w:rsidP="00D90DB2">
      <w:pPr>
        <w:rPr>
          <w:lang w:eastAsia="es-ES"/>
        </w:rPr>
      </w:pPr>
      <w:r w:rsidRPr="00D90DB2">
        <w:rPr>
          <w:lang w:eastAsia="es-ES"/>
        </w:rPr>
        <w:t>Toda la información que se presente en GMR Canarias a través de este buzón será gestionada bajo un estricto principio de confidencialidad, tanto de la identidad de la persona que comunica la posible infracción como de la de las terceras personas mencionadas en ella, y se impedirá el acceso a estos datos por personal no autorizado.</w:t>
      </w:r>
    </w:p>
    <w:p w14:paraId="0E185663" w14:textId="77777777" w:rsidR="00D90DB2" w:rsidRPr="00D90DB2" w:rsidRDefault="00D90DB2" w:rsidP="00D90DB2">
      <w:pPr>
        <w:rPr>
          <w:lang w:eastAsia="es-ES"/>
        </w:rPr>
      </w:pPr>
      <w:r w:rsidRPr="00D90DB2">
        <w:rPr>
          <w:lang w:eastAsia="es-ES"/>
        </w:rPr>
        <w:t>Las comunicaciones formalizadas en este buzón no darán lugar en ningún caso a represalias, sin perjuicio de la correspondiente aplicación de la normativa vigente en el caso de mala fe o falsedad.</w:t>
      </w:r>
      <w:hyperlink r:id="rId10" w:history="1">
        <w:r w:rsidRPr="00D90DB2">
          <w:rPr>
            <w:rStyle w:val="Hipervnculo"/>
            <w:lang w:eastAsia="es-ES"/>
          </w:rPr>
          <w:t xml:space="preserve"> (</w:t>
        </w:r>
        <w:proofErr w:type="spellStart"/>
        <w:r w:rsidRPr="00D90DB2">
          <w:rPr>
            <w:rStyle w:val="Hipervnculo"/>
            <w:lang w:eastAsia="es-ES"/>
          </w:rPr>
          <w:t>odt</w:t>
        </w:r>
        <w:proofErr w:type="spellEnd"/>
        <w:r w:rsidRPr="00D90DB2">
          <w:rPr>
            <w:rStyle w:val="Hipervnculo"/>
            <w:lang w:eastAsia="es-ES"/>
          </w:rPr>
          <w:t>)</w:t>
        </w:r>
      </w:hyperlink>
      <w:hyperlink r:id="rId11" w:history="1">
        <w:r w:rsidRPr="00D90DB2">
          <w:rPr>
            <w:rStyle w:val="Hipervnculo"/>
            <w:lang w:eastAsia="es-ES"/>
          </w:rPr>
          <w:t>(docx)</w:t>
        </w:r>
      </w:hyperlink>
    </w:p>
    <w:p w14:paraId="56B6C172" w14:textId="77777777" w:rsidR="00D90DB2" w:rsidRPr="00D90DB2" w:rsidRDefault="00D90DB2" w:rsidP="00D90DB2">
      <w:pPr>
        <w:rPr>
          <w:lang w:eastAsia="es-ES"/>
        </w:rPr>
      </w:pPr>
      <w:r w:rsidRPr="00D90DB2">
        <w:rPr>
          <w:lang w:eastAsia="es-ES"/>
        </w:rPr>
        <w:lastRenderedPageBreak/>
        <w:t xml:space="preserve">Condiciones de uso del canal de denuncias de GMR Canarias año 2025 </w:t>
      </w:r>
      <w:hyperlink r:id="rId12" w:history="1">
        <w:r w:rsidRPr="00D90DB2">
          <w:rPr>
            <w:rStyle w:val="Hipervnculo"/>
            <w:lang w:eastAsia="es-ES"/>
          </w:rPr>
          <w:t>(</w:t>
        </w:r>
        <w:proofErr w:type="spellStart"/>
        <w:r w:rsidRPr="00D90DB2">
          <w:rPr>
            <w:rStyle w:val="Hipervnculo"/>
            <w:lang w:eastAsia="es-ES"/>
          </w:rPr>
          <w:t>odt</w:t>
        </w:r>
        <w:proofErr w:type="spellEnd"/>
        <w:r w:rsidRPr="00D90DB2">
          <w:rPr>
            <w:rStyle w:val="Hipervnculo"/>
            <w:lang w:eastAsia="es-ES"/>
          </w:rPr>
          <w:t>)</w:t>
        </w:r>
      </w:hyperlink>
      <w:r w:rsidRPr="00D90DB2">
        <w:rPr>
          <w:lang w:eastAsia="es-ES"/>
        </w:rPr>
        <w:t xml:space="preserve"> </w:t>
      </w:r>
      <w:hyperlink r:id="rId13" w:history="1">
        <w:r w:rsidRPr="00D90DB2">
          <w:rPr>
            <w:rStyle w:val="Hipervnculo"/>
            <w:lang w:eastAsia="es-ES"/>
          </w:rPr>
          <w:t>(docx)</w:t>
        </w:r>
      </w:hyperlink>
    </w:p>
    <w:p w14:paraId="3C281612" w14:textId="77777777" w:rsidR="00D90DB2" w:rsidRPr="00D90DB2" w:rsidRDefault="00D90DB2" w:rsidP="00D90DB2">
      <w:pPr>
        <w:rPr>
          <w:lang w:eastAsia="es-ES"/>
        </w:rPr>
      </w:pPr>
      <w:r w:rsidRPr="00D90DB2">
        <w:rPr>
          <w:lang w:eastAsia="es-ES"/>
        </w:rPr>
        <w:t xml:space="preserve">Acceder al  </w:t>
      </w:r>
      <w:hyperlink r:id="rId14" w:history="1">
        <w:r w:rsidRPr="00D90DB2">
          <w:rPr>
            <w:rStyle w:val="Hipervnculo"/>
            <w:lang w:eastAsia="es-ES"/>
          </w:rPr>
          <w:t>Canal de Denuncias</w:t>
        </w:r>
      </w:hyperlink>
    </w:p>
    <w:p w14:paraId="68E37A57" w14:textId="77777777" w:rsidR="00D90DB2" w:rsidRPr="00D90DB2" w:rsidRDefault="00D90DB2" w:rsidP="00D90DB2">
      <w:pPr>
        <w:rPr>
          <w:lang w:eastAsia="es-ES"/>
        </w:rPr>
      </w:pPr>
      <w:r w:rsidRPr="00D90DB2">
        <w:rPr>
          <w:b/>
          <w:bCs/>
          <w:lang w:eastAsia="es-ES"/>
        </w:rPr>
        <w:t>Formato:</w:t>
      </w:r>
      <w:r w:rsidRPr="00D90DB2">
        <w:rPr>
          <w:lang w:eastAsia="es-ES"/>
        </w:rPr>
        <w:t xml:space="preserve"> PDF / HTML / ODT / DOCX /</w:t>
      </w:r>
      <w:r w:rsidRPr="00D90DB2">
        <w:rPr>
          <w:lang w:eastAsia="es-ES"/>
        </w:rPr>
        <w:br/>
      </w:r>
      <w:r w:rsidRPr="00D90DB2">
        <w:rPr>
          <w:b/>
          <w:bCs/>
          <w:lang w:eastAsia="es-ES"/>
        </w:rPr>
        <w:t>Responsable:</w:t>
      </w:r>
      <w:r w:rsidRPr="00D90DB2">
        <w:rPr>
          <w:lang w:eastAsia="es-ES"/>
        </w:rPr>
        <w:t xml:space="preserve"> Gestión del Medio Rural de Canarias, S.A.U. (GMR Canarias).</w:t>
      </w:r>
      <w:r w:rsidRPr="00D90DB2">
        <w:rPr>
          <w:lang w:eastAsia="es-ES"/>
        </w:rPr>
        <w:br/>
      </w:r>
      <w:r w:rsidRPr="00D90DB2">
        <w:rPr>
          <w:b/>
          <w:bCs/>
          <w:lang w:eastAsia="es-ES"/>
        </w:rPr>
        <w:t>Fecha de Actualización:</w:t>
      </w:r>
      <w:r w:rsidRPr="00D90DB2">
        <w:rPr>
          <w:lang w:eastAsia="es-ES"/>
        </w:rPr>
        <w:t xml:space="preserve"> 9 de abril de 2026.</w:t>
      </w:r>
    </w:p>
    <w:p w14:paraId="25445780" w14:textId="005F926F" w:rsidR="00AC4C87" w:rsidRPr="00AC4C87" w:rsidRDefault="00AC4C87" w:rsidP="006B5C29">
      <w:pPr>
        <w:rPr>
          <w:lang w:eastAsia="es-ES"/>
        </w:rPr>
      </w:pPr>
    </w:p>
    <w:sectPr w:rsidR="00AC4C87" w:rsidRPr="00AC4C87" w:rsidSect="00D77A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37090"/>
    <w:rsid w:val="00000996"/>
    <w:rsid w:val="00003131"/>
    <w:rsid w:val="000042CF"/>
    <w:rsid w:val="000056C8"/>
    <w:rsid w:val="000236D2"/>
    <w:rsid w:val="000253E5"/>
    <w:rsid w:val="00026595"/>
    <w:rsid w:val="00037FE6"/>
    <w:rsid w:val="0005402E"/>
    <w:rsid w:val="00060255"/>
    <w:rsid w:val="00061CA9"/>
    <w:rsid w:val="00064A69"/>
    <w:rsid w:val="00066284"/>
    <w:rsid w:val="000702A0"/>
    <w:rsid w:val="00077E6E"/>
    <w:rsid w:val="00090A4F"/>
    <w:rsid w:val="00097B78"/>
    <w:rsid w:val="000B2250"/>
    <w:rsid w:val="000B5E93"/>
    <w:rsid w:val="000C3AA9"/>
    <w:rsid w:val="000D6946"/>
    <w:rsid w:val="000E1DE9"/>
    <w:rsid w:val="000E725F"/>
    <w:rsid w:val="000F0C88"/>
    <w:rsid w:val="000F0EF9"/>
    <w:rsid w:val="000F5034"/>
    <w:rsid w:val="000F7A8F"/>
    <w:rsid w:val="001039D5"/>
    <w:rsid w:val="001062CE"/>
    <w:rsid w:val="00107F5C"/>
    <w:rsid w:val="00116D6D"/>
    <w:rsid w:val="00136D52"/>
    <w:rsid w:val="00143D04"/>
    <w:rsid w:val="00146F7E"/>
    <w:rsid w:val="0015072F"/>
    <w:rsid w:val="00157199"/>
    <w:rsid w:val="00162656"/>
    <w:rsid w:val="00162DA3"/>
    <w:rsid w:val="00164CBC"/>
    <w:rsid w:val="0016698A"/>
    <w:rsid w:val="001925DD"/>
    <w:rsid w:val="001960BF"/>
    <w:rsid w:val="001A06F1"/>
    <w:rsid w:val="001A0F0F"/>
    <w:rsid w:val="001A3AC8"/>
    <w:rsid w:val="001B1E69"/>
    <w:rsid w:val="001B340C"/>
    <w:rsid w:val="001B5B71"/>
    <w:rsid w:val="001B6BBD"/>
    <w:rsid w:val="001B7B17"/>
    <w:rsid w:val="001C026C"/>
    <w:rsid w:val="001D1F26"/>
    <w:rsid w:val="001D2690"/>
    <w:rsid w:val="001D5F55"/>
    <w:rsid w:val="001E7B90"/>
    <w:rsid w:val="001F4EFE"/>
    <w:rsid w:val="001F63B0"/>
    <w:rsid w:val="00203FA6"/>
    <w:rsid w:val="00204E9D"/>
    <w:rsid w:val="00207C4E"/>
    <w:rsid w:val="002239A9"/>
    <w:rsid w:val="002320A5"/>
    <w:rsid w:val="00263901"/>
    <w:rsid w:val="0027423B"/>
    <w:rsid w:val="0027706B"/>
    <w:rsid w:val="002841E7"/>
    <w:rsid w:val="002958E8"/>
    <w:rsid w:val="00296523"/>
    <w:rsid w:val="002A20FE"/>
    <w:rsid w:val="002A7227"/>
    <w:rsid w:val="002B425B"/>
    <w:rsid w:val="002B6283"/>
    <w:rsid w:val="002C049B"/>
    <w:rsid w:val="002D638B"/>
    <w:rsid w:val="002D6A05"/>
    <w:rsid w:val="002E0407"/>
    <w:rsid w:val="002E04AF"/>
    <w:rsid w:val="002E5F1C"/>
    <w:rsid w:val="002F08EA"/>
    <w:rsid w:val="002F7574"/>
    <w:rsid w:val="002F7AE5"/>
    <w:rsid w:val="0031222D"/>
    <w:rsid w:val="003137CD"/>
    <w:rsid w:val="0032646D"/>
    <w:rsid w:val="00331FDD"/>
    <w:rsid w:val="003325C4"/>
    <w:rsid w:val="00332DEE"/>
    <w:rsid w:val="00334BE5"/>
    <w:rsid w:val="00357B54"/>
    <w:rsid w:val="003611B1"/>
    <w:rsid w:val="003708FD"/>
    <w:rsid w:val="00381417"/>
    <w:rsid w:val="003A0D14"/>
    <w:rsid w:val="003A15B5"/>
    <w:rsid w:val="003C5884"/>
    <w:rsid w:val="003E3DEB"/>
    <w:rsid w:val="003F1172"/>
    <w:rsid w:val="003F1657"/>
    <w:rsid w:val="004128D1"/>
    <w:rsid w:val="004154D1"/>
    <w:rsid w:val="0043214E"/>
    <w:rsid w:val="004325F4"/>
    <w:rsid w:val="00452FC7"/>
    <w:rsid w:val="00456089"/>
    <w:rsid w:val="00463315"/>
    <w:rsid w:val="00463BF8"/>
    <w:rsid w:val="0046620B"/>
    <w:rsid w:val="004672F9"/>
    <w:rsid w:val="0047539F"/>
    <w:rsid w:val="00475C04"/>
    <w:rsid w:val="00486CCF"/>
    <w:rsid w:val="00492752"/>
    <w:rsid w:val="004950C1"/>
    <w:rsid w:val="004B67C4"/>
    <w:rsid w:val="004C54B6"/>
    <w:rsid w:val="004C7329"/>
    <w:rsid w:val="004E193B"/>
    <w:rsid w:val="004F3036"/>
    <w:rsid w:val="004F30AA"/>
    <w:rsid w:val="004F4397"/>
    <w:rsid w:val="004F4574"/>
    <w:rsid w:val="004F4991"/>
    <w:rsid w:val="00500560"/>
    <w:rsid w:val="00503AC2"/>
    <w:rsid w:val="00506966"/>
    <w:rsid w:val="00513909"/>
    <w:rsid w:val="005230B2"/>
    <w:rsid w:val="00530456"/>
    <w:rsid w:val="0053456B"/>
    <w:rsid w:val="00536C54"/>
    <w:rsid w:val="00537090"/>
    <w:rsid w:val="00546F7E"/>
    <w:rsid w:val="00551393"/>
    <w:rsid w:val="005524E4"/>
    <w:rsid w:val="00560DA4"/>
    <w:rsid w:val="00562A96"/>
    <w:rsid w:val="00563CB4"/>
    <w:rsid w:val="00565D23"/>
    <w:rsid w:val="0056647D"/>
    <w:rsid w:val="00574F7F"/>
    <w:rsid w:val="005776C5"/>
    <w:rsid w:val="00582415"/>
    <w:rsid w:val="0059116A"/>
    <w:rsid w:val="005A0FB3"/>
    <w:rsid w:val="005A3B57"/>
    <w:rsid w:val="005B20DF"/>
    <w:rsid w:val="005C3343"/>
    <w:rsid w:val="005C3EA1"/>
    <w:rsid w:val="005C5C5C"/>
    <w:rsid w:val="005C672A"/>
    <w:rsid w:val="005D3374"/>
    <w:rsid w:val="005D390E"/>
    <w:rsid w:val="005D6611"/>
    <w:rsid w:val="005D74C1"/>
    <w:rsid w:val="005E340D"/>
    <w:rsid w:val="005E5422"/>
    <w:rsid w:val="005F50FB"/>
    <w:rsid w:val="005F63E9"/>
    <w:rsid w:val="00601371"/>
    <w:rsid w:val="00611943"/>
    <w:rsid w:val="0062395C"/>
    <w:rsid w:val="006358C8"/>
    <w:rsid w:val="00636293"/>
    <w:rsid w:val="006517F4"/>
    <w:rsid w:val="00656C6E"/>
    <w:rsid w:val="00660294"/>
    <w:rsid w:val="00662DB4"/>
    <w:rsid w:val="00666E4D"/>
    <w:rsid w:val="00673C43"/>
    <w:rsid w:val="0067796F"/>
    <w:rsid w:val="0068138A"/>
    <w:rsid w:val="00684E92"/>
    <w:rsid w:val="0068506E"/>
    <w:rsid w:val="00692556"/>
    <w:rsid w:val="00697D66"/>
    <w:rsid w:val="006A49D9"/>
    <w:rsid w:val="006A7E6A"/>
    <w:rsid w:val="006B5C29"/>
    <w:rsid w:val="006C49FA"/>
    <w:rsid w:val="006D51A4"/>
    <w:rsid w:val="006E5DD2"/>
    <w:rsid w:val="006E7700"/>
    <w:rsid w:val="006F2C3A"/>
    <w:rsid w:val="006F58C9"/>
    <w:rsid w:val="00702DBD"/>
    <w:rsid w:val="007046B6"/>
    <w:rsid w:val="007118A0"/>
    <w:rsid w:val="007200EB"/>
    <w:rsid w:val="0072097F"/>
    <w:rsid w:val="00740A2E"/>
    <w:rsid w:val="00742124"/>
    <w:rsid w:val="0074714B"/>
    <w:rsid w:val="00757F72"/>
    <w:rsid w:val="0076461E"/>
    <w:rsid w:val="0076559B"/>
    <w:rsid w:val="00770598"/>
    <w:rsid w:val="007733C4"/>
    <w:rsid w:val="00794C05"/>
    <w:rsid w:val="00796DD9"/>
    <w:rsid w:val="007A23D0"/>
    <w:rsid w:val="007B54D6"/>
    <w:rsid w:val="007C02B8"/>
    <w:rsid w:val="007C1AD5"/>
    <w:rsid w:val="007D147F"/>
    <w:rsid w:val="007D1EAC"/>
    <w:rsid w:val="007D418B"/>
    <w:rsid w:val="007E6841"/>
    <w:rsid w:val="007E7B70"/>
    <w:rsid w:val="007F0195"/>
    <w:rsid w:val="007F768D"/>
    <w:rsid w:val="00812911"/>
    <w:rsid w:val="00814A84"/>
    <w:rsid w:val="0081674D"/>
    <w:rsid w:val="008227D9"/>
    <w:rsid w:val="008238B0"/>
    <w:rsid w:val="00824EEE"/>
    <w:rsid w:val="00825E09"/>
    <w:rsid w:val="0082655B"/>
    <w:rsid w:val="00832794"/>
    <w:rsid w:val="00832E88"/>
    <w:rsid w:val="00837873"/>
    <w:rsid w:val="00876B01"/>
    <w:rsid w:val="00883997"/>
    <w:rsid w:val="0088402E"/>
    <w:rsid w:val="0088479A"/>
    <w:rsid w:val="00893D61"/>
    <w:rsid w:val="008A6820"/>
    <w:rsid w:val="008D666A"/>
    <w:rsid w:val="008E079A"/>
    <w:rsid w:val="008E413F"/>
    <w:rsid w:val="008E661B"/>
    <w:rsid w:val="008F0091"/>
    <w:rsid w:val="008F1CE5"/>
    <w:rsid w:val="00902842"/>
    <w:rsid w:val="009142EB"/>
    <w:rsid w:val="00915921"/>
    <w:rsid w:val="009328B6"/>
    <w:rsid w:val="0093303A"/>
    <w:rsid w:val="00951B92"/>
    <w:rsid w:val="0095269E"/>
    <w:rsid w:val="009643AB"/>
    <w:rsid w:val="009649A9"/>
    <w:rsid w:val="00965A97"/>
    <w:rsid w:val="00976136"/>
    <w:rsid w:val="00977662"/>
    <w:rsid w:val="00980F6C"/>
    <w:rsid w:val="00985E32"/>
    <w:rsid w:val="00990F6D"/>
    <w:rsid w:val="00991F30"/>
    <w:rsid w:val="009936B6"/>
    <w:rsid w:val="009C307C"/>
    <w:rsid w:val="009C35C4"/>
    <w:rsid w:val="009D0B42"/>
    <w:rsid w:val="009E4ED8"/>
    <w:rsid w:val="009E6230"/>
    <w:rsid w:val="009F65BD"/>
    <w:rsid w:val="009F6746"/>
    <w:rsid w:val="00A00E05"/>
    <w:rsid w:val="00A01096"/>
    <w:rsid w:val="00A0642C"/>
    <w:rsid w:val="00A11AFF"/>
    <w:rsid w:val="00A11BF6"/>
    <w:rsid w:val="00A24064"/>
    <w:rsid w:val="00A37321"/>
    <w:rsid w:val="00A41751"/>
    <w:rsid w:val="00A41C68"/>
    <w:rsid w:val="00A51B6F"/>
    <w:rsid w:val="00A556D2"/>
    <w:rsid w:val="00A60678"/>
    <w:rsid w:val="00A7182A"/>
    <w:rsid w:val="00A71B7D"/>
    <w:rsid w:val="00A758C5"/>
    <w:rsid w:val="00A92000"/>
    <w:rsid w:val="00AA119A"/>
    <w:rsid w:val="00AA1CB9"/>
    <w:rsid w:val="00AA4862"/>
    <w:rsid w:val="00AA7675"/>
    <w:rsid w:val="00AB09CE"/>
    <w:rsid w:val="00AB5B93"/>
    <w:rsid w:val="00AB7821"/>
    <w:rsid w:val="00AC26C3"/>
    <w:rsid w:val="00AC4C87"/>
    <w:rsid w:val="00AC6861"/>
    <w:rsid w:val="00AC78D9"/>
    <w:rsid w:val="00AC7C9D"/>
    <w:rsid w:val="00AD566E"/>
    <w:rsid w:val="00AE6A59"/>
    <w:rsid w:val="00AF3947"/>
    <w:rsid w:val="00AF484A"/>
    <w:rsid w:val="00AF5655"/>
    <w:rsid w:val="00AF7E53"/>
    <w:rsid w:val="00B0096A"/>
    <w:rsid w:val="00B00B28"/>
    <w:rsid w:val="00B01288"/>
    <w:rsid w:val="00B03D52"/>
    <w:rsid w:val="00B11E1E"/>
    <w:rsid w:val="00B2004A"/>
    <w:rsid w:val="00B20296"/>
    <w:rsid w:val="00B20EB1"/>
    <w:rsid w:val="00B30717"/>
    <w:rsid w:val="00B336D7"/>
    <w:rsid w:val="00B413B6"/>
    <w:rsid w:val="00B43A21"/>
    <w:rsid w:val="00B61CD0"/>
    <w:rsid w:val="00B640B1"/>
    <w:rsid w:val="00B65FA0"/>
    <w:rsid w:val="00B74FDC"/>
    <w:rsid w:val="00B760E0"/>
    <w:rsid w:val="00B77044"/>
    <w:rsid w:val="00B81CF4"/>
    <w:rsid w:val="00B90EEF"/>
    <w:rsid w:val="00BA169A"/>
    <w:rsid w:val="00BA756B"/>
    <w:rsid w:val="00BA7C0E"/>
    <w:rsid w:val="00BB2289"/>
    <w:rsid w:val="00BB22D2"/>
    <w:rsid w:val="00BB3D03"/>
    <w:rsid w:val="00BC11D4"/>
    <w:rsid w:val="00BD1385"/>
    <w:rsid w:val="00BD70BC"/>
    <w:rsid w:val="00BE4BB0"/>
    <w:rsid w:val="00BF29E9"/>
    <w:rsid w:val="00BF37B9"/>
    <w:rsid w:val="00BF5C4C"/>
    <w:rsid w:val="00BF7970"/>
    <w:rsid w:val="00C0006D"/>
    <w:rsid w:val="00C01D3E"/>
    <w:rsid w:val="00C0449D"/>
    <w:rsid w:val="00C056A5"/>
    <w:rsid w:val="00C16937"/>
    <w:rsid w:val="00C3216F"/>
    <w:rsid w:val="00C33B77"/>
    <w:rsid w:val="00C36D27"/>
    <w:rsid w:val="00C4245C"/>
    <w:rsid w:val="00C42DCA"/>
    <w:rsid w:val="00C56455"/>
    <w:rsid w:val="00C626F6"/>
    <w:rsid w:val="00C668D9"/>
    <w:rsid w:val="00C74272"/>
    <w:rsid w:val="00C772A2"/>
    <w:rsid w:val="00C829AE"/>
    <w:rsid w:val="00C85714"/>
    <w:rsid w:val="00C92973"/>
    <w:rsid w:val="00CA00B0"/>
    <w:rsid w:val="00CA0377"/>
    <w:rsid w:val="00CA0D0D"/>
    <w:rsid w:val="00CA3BB5"/>
    <w:rsid w:val="00CA57EA"/>
    <w:rsid w:val="00CB2B07"/>
    <w:rsid w:val="00CB4FEB"/>
    <w:rsid w:val="00CC00C4"/>
    <w:rsid w:val="00CC1208"/>
    <w:rsid w:val="00CC3D0E"/>
    <w:rsid w:val="00CC3FBC"/>
    <w:rsid w:val="00CC63FE"/>
    <w:rsid w:val="00CC7592"/>
    <w:rsid w:val="00CD68FB"/>
    <w:rsid w:val="00CE2FA7"/>
    <w:rsid w:val="00CE38C4"/>
    <w:rsid w:val="00CF2E22"/>
    <w:rsid w:val="00CF7790"/>
    <w:rsid w:val="00D0099C"/>
    <w:rsid w:val="00D13EDD"/>
    <w:rsid w:val="00D17301"/>
    <w:rsid w:val="00D359A9"/>
    <w:rsid w:val="00D3641E"/>
    <w:rsid w:val="00D36DC4"/>
    <w:rsid w:val="00D4631C"/>
    <w:rsid w:val="00D47505"/>
    <w:rsid w:val="00D575CE"/>
    <w:rsid w:val="00D619D8"/>
    <w:rsid w:val="00D62FCD"/>
    <w:rsid w:val="00D64A4F"/>
    <w:rsid w:val="00D7124C"/>
    <w:rsid w:val="00D76664"/>
    <w:rsid w:val="00D77A4A"/>
    <w:rsid w:val="00D84F7B"/>
    <w:rsid w:val="00D90DB2"/>
    <w:rsid w:val="00D91AB2"/>
    <w:rsid w:val="00D924AC"/>
    <w:rsid w:val="00D9661C"/>
    <w:rsid w:val="00DA73F1"/>
    <w:rsid w:val="00DA7C4E"/>
    <w:rsid w:val="00DB0579"/>
    <w:rsid w:val="00DB46E5"/>
    <w:rsid w:val="00DB5CFB"/>
    <w:rsid w:val="00DC0DBD"/>
    <w:rsid w:val="00DC3219"/>
    <w:rsid w:val="00DC4E51"/>
    <w:rsid w:val="00DD7C3A"/>
    <w:rsid w:val="00DF7CA3"/>
    <w:rsid w:val="00E15A91"/>
    <w:rsid w:val="00E35C6C"/>
    <w:rsid w:val="00E443A8"/>
    <w:rsid w:val="00E467C0"/>
    <w:rsid w:val="00E51ECE"/>
    <w:rsid w:val="00E5239C"/>
    <w:rsid w:val="00E55C43"/>
    <w:rsid w:val="00E6266D"/>
    <w:rsid w:val="00E63BF7"/>
    <w:rsid w:val="00E64CE0"/>
    <w:rsid w:val="00E755E4"/>
    <w:rsid w:val="00E950F6"/>
    <w:rsid w:val="00EA4A4A"/>
    <w:rsid w:val="00EB0F78"/>
    <w:rsid w:val="00EB13DD"/>
    <w:rsid w:val="00EB7407"/>
    <w:rsid w:val="00EF00AA"/>
    <w:rsid w:val="00EF53E4"/>
    <w:rsid w:val="00EF7E98"/>
    <w:rsid w:val="00F0447E"/>
    <w:rsid w:val="00F0624A"/>
    <w:rsid w:val="00F146DB"/>
    <w:rsid w:val="00F25EA8"/>
    <w:rsid w:val="00F26F46"/>
    <w:rsid w:val="00F277FE"/>
    <w:rsid w:val="00F278A6"/>
    <w:rsid w:val="00F32B37"/>
    <w:rsid w:val="00F377D2"/>
    <w:rsid w:val="00F418DC"/>
    <w:rsid w:val="00F42D9B"/>
    <w:rsid w:val="00F55914"/>
    <w:rsid w:val="00F55A42"/>
    <w:rsid w:val="00F56790"/>
    <w:rsid w:val="00F61DB9"/>
    <w:rsid w:val="00F65837"/>
    <w:rsid w:val="00F67CBA"/>
    <w:rsid w:val="00F7472E"/>
    <w:rsid w:val="00F751A3"/>
    <w:rsid w:val="00F80246"/>
    <w:rsid w:val="00F92B9D"/>
    <w:rsid w:val="00FA46DE"/>
    <w:rsid w:val="00FB0CE5"/>
    <w:rsid w:val="00FB6F0D"/>
    <w:rsid w:val="00FD1F60"/>
    <w:rsid w:val="00FF09B3"/>
    <w:rsid w:val="00FF0F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E572"/>
  <w15:docId w15:val="{F2E287E0-076C-484C-A7AB-519C4D79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4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370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37090"/>
    <w:rPr>
      <w:color w:val="0000FF"/>
      <w:u w:val="single"/>
    </w:rPr>
  </w:style>
  <w:style w:type="character" w:styleId="Fuerte">
    <w:name w:val="Strong"/>
    <w:basedOn w:val="Fuentedeprrafopredeter"/>
    <w:uiPriority w:val="22"/>
    <w:qFormat/>
    <w:rsid w:val="00537090"/>
    <w:rPr>
      <w:b/>
      <w:bCs/>
    </w:rPr>
  </w:style>
  <w:style w:type="character" w:styleId="Mencinsinresolver">
    <w:name w:val="Unresolved Mention"/>
    <w:basedOn w:val="Fuentedeprrafopredeter"/>
    <w:uiPriority w:val="99"/>
    <w:semiHidden/>
    <w:unhideWhenUsed/>
    <w:rsid w:val="006B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6153">
      <w:bodyDiv w:val="1"/>
      <w:marLeft w:val="0"/>
      <w:marRight w:val="0"/>
      <w:marTop w:val="0"/>
      <w:marBottom w:val="0"/>
      <w:divBdr>
        <w:top w:val="none" w:sz="0" w:space="0" w:color="auto"/>
        <w:left w:val="none" w:sz="0" w:space="0" w:color="auto"/>
        <w:bottom w:val="none" w:sz="0" w:space="0" w:color="auto"/>
        <w:right w:val="none" w:sz="0" w:space="0" w:color="auto"/>
      </w:divBdr>
    </w:div>
    <w:div w:id="194734144">
      <w:bodyDiv w:val="1"/>
      <w:marLeft w:val="0"/>
      <w:marRight w:val="0"/>
      <w:marTop w:val="0"/>
      <w:marBottom w:val="0"/>
      <w:divBdr>
        <w:top w:val="none" w:sz="0" w:space="0" w:color="auto"/>
        <w:left w:val="none" w:sz="0" w:space="0" w:color="auto"/>
        <w:bottom w:val="none" w:sz="0" w:space="0" w:color="auto"/>
        <w:right w:val="none" w:sz="0" w:space="0" w:color="auto"/>
      </w:divBdr>
    </w:div>
    <w:div w:id="576551260">
      <w:bodyDiv w:val="1"/>
      <w:marLeft w:val="0"/>
      <w:marRight w:val="0"/>
      <w:marTop w:val="0"/>
      <w:marBottom w:val="0"/>
      <w:divBdr>
        <w:top w:val="none" w:sz="0" w:space="0" w:color="auto"/>
        <w:left w:val="none" w:sz="0" w:space="0" w:color="auto"/>
        <w:bottom w:val="none" w:sz="0" w:space="0" w:color="auto"/>
        <w:right w:val="none" w:sz="0" w:space="0" w:color="auto"/>
      </w:divBdr>
    </w:div>
    <w:div w:id="859466921">
      <w:bodyDiv w:val="1"/>
      <w:marLeft w:val="0"/>
      <w:marRight w:val="0"/>
      <w:marTop w:val="0"/>
      <w:marBottom w:val="0"/>
      <w:divBdr>
        <w:top w:val="none" w:sz="0" w:space="0" w:color="auto"/>
        <w:left w:val="none" w:sz="0" w:space="0" w:color="auto"/>
        <w:bottom w:val="none" w:sz="0" w:space="0" w:color="auto"/>
        <w:right w:val="none" w:sz="0" w:space="0" w:color="auto"/>
      </w:divBdr>
    </w:div>
    <w:div w:id="977144713">
      <w:bodyDiv w:val="1"/>
      <w:marLeft w:val="0"/>
      <w:marRight w:val="0"/>
      <w:marTop w:val="0"/>
      <w:marBottom w:val="0"/>
      <w:divBdr>
        <w:top w:val="none" w:sz="0" w:space="0" w:color="auto"/>
        <w:left w:val="none" w:sz="0" w:space="0" w:color="auto"/>
        <w:bottom w:val="none" w:sz="0" w:space="0" w:color="auto"/>
        <w:right w:val="none" w:sz="0" w:space="0" w:color="auto"/>
      </w:divBdr>
      <w:divsChild>
        <w:div w:id="341199284">
          <w:marLeft w:val="0"/>
          <w:marRight w:val="0"/>
          <w:marTop w:val="0"/>
          <w:marBottom w:val="0"/>
          <w:divBdr>
            <w:top w:val="none" w:sz="0" w:space="0" w:color="auto"/>
            <w:left w:val="none" w:sz="0" w:space="0" w:color="auto"/>
            <w:bottom w:val="none" w:sz="0" w:space="0" w:color="auto"/>
            <w:right w:val="none" w:sz="0" w:space="0" w:color="auto"/>
          </w:divBdr>
        </w:div>
        <w:div w:id="305087077">
          <w:marLeft w:val="0"/>
          <w:marRight w:val="0"/>
          <w:marTop w:val="0"/>
          <w:marBottom w:val="0"/>
          <w:divBdr>
            <w:top w:val="none" w:sz="0" w:space="0" w:color="auto"/>
            <w:left w:val="none" w:sz="0" w:space="0" w:color="auto"/>
            <w:bottom w:val="none" w:sz="0" w:space="0" w:color="auto"/>
            <w:right w:val="none" w:sz="0" w:space="0" w:color="auto"/>
          </w:divBdr>
        </w:div>
      </w:divsChild>
    </w:div>
    <w:div w:id="1007633548">
      <w:bodyDiv w:val="1"/>
      <w:marLeft w:val="0"/>
      <w:marRight w:val="0"/>
      <w:marTop w:val="0"/>
      <w:marBottom w:val="0"/>
      <w:divBdr>
        <w:top w:val="none" w:sz="0" w:space="0" w:color="auto"/>
        <w:left w:val="none" w:sz="0" w:space="0" w:color="auto"/>
        <w:bottom w:val="none" w:sz="0" w:space="0" w:color="auto"/>
        <w:right w:val="none" w:sz="0" w:space="0" w:color="auto"/>
      </w:divBdr>
    </w:div>
    <w:div w:id="1734549324">
      <w:bodyDiv w:val="1"/>
      <w:marLeft w:val="0"/>
      <w:marRight w:val="0"/>
      <w:marTop w:val="0"/>
      <w:marBottom w:val="0"/>
      <w:divBdr>
        <w:top w:val="none" w:sz="0" w:space="0" w:color="auto"/>
        <w:left w:val="none" w:sz="0" w:space="0" w:color="auto"/>
        <w:bottom w:val="none" w:sz="0" w:space="0" w:color="auto"/>
        <w:right w:val="none" w:sz="0" w:space="0" w:color="auto"/>
      </w:divBdr>
    </w:div>
    <w:div w:id="20056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mrcanarias.com" TargetMode="External"/><Relationship Id="rId13" Type="http://schemas.openxmlformats.org/officeDocument/2006/relationships/hyperlink" Target="https://gmrcanarias.com/wp-content/uploads/2026/04/GMR_Condiciones-Uso-Canal-Interno-de-Informacion_v1_Transparencia.docx" TargetMode="External"/><Relationship Id="rId3" Type="http://schemas.openxmlformats.org/officeDocument/2006/relationships/webSettings" Target="webSettings.xml"/><Relationship Id="rId7" Type="http://schemas.openxmlformats.org/officeDocument/2006/relationships/hyperlink" Target="https://gmrcanarias.com/division-proyectos/que-hacemos/" TargetMode="External"/><Relationship Id="rId12" Type="http://schemas.openxmlformats.org/officeDocument/2006/relationships/hyperlink" Target="https://gmrcanarias.com/wp-content/uploads/2026/04/GMR_Condiciones-Uso-Canal-Interno-de-Informacion_v1_Transparencia.od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mrcanarias.com/empresa/organigrama/" TargetMode="External"/><Relationship Id="rId11" Type="http://schemas.openxmlformats.org/officeDocument/2006/relationships/hyperlink" Target="https://gmrcanarias.com/wp-content/uploads/2026/04/2005-Canal-denuncias-.docx" TargetMode="External"/><Relationship Id="rId5" Type="http://schemas.openxmlformats.org/officeDocument/2006/relationships/hyperlink" Target="https://gmrcanarias.com/wp-content/uploads/2026/04/1076-Servicios-que-presta-cada-unidad.odt" TargetMode="External"/><Relationship Id="rId15" Type="http://schemas.openxmlformats.org/officeDocument/2006/relationships/fontTable" Target="fontTable.xml"/><Relationship Id="rId10" Type="http://schemas.openxmlformats.org/officeDocument/2006/relationships/hyperlink" Target="https://gmrcanarias.com/wp-content/uploads/2026/04/2005-Canal-denuncias-.odt" TargetMode="External"/><Relationship Id="rId4" Type="http://schemas.openxmlformats.org/officeDocument/2006/relationships/hyperlink" Target="https://gmrcanarias.com/wp-content/uploads/2026/04/1076-Servicios-que-presta-cada-unidad.docx" TargetMode="External"/><Relationship Id="rId9" Type="http://schemas.openxmlformats.org/officeDocument/2006/relationships/hyperlink" Target="mailto:quejas@gmrcanarias.com" TargetMode="External"/><Relationship Id="rId14" Type="http://schemas.openxmlformats.org/officeDocument/2006/relationships/hyperlink" Target="https://gmrcanarias.globalsuitesolutions.com/gmrcana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631</Words>
  <Characters>3286</Characters>
  <Application>Microsoft Office Word</Application>
  <DocSecurity>0</DocSecurity>
  <Lines>58</Lines>
  <Paragraphs>27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Rosario Rodríguez González</cp:lastModifiedBy>
  <cp:revision>9</cp:revision>
  <dcterms:created xsi:type="dcterms:W3CDTF">2023-08-18T09:47:00Z</dcterms:created>
  <dcterms:modified xsi:type="dcterms:W3CDTF">2026-04-17T12:38:00Z</dcterms:modified>
</cp:coreProperties>
</file>