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6E782" w14:textId="77777777" w:rsidR="005217E6" w:rsidRPr="005217E6" w:rsidRDefault="005217E6" w:rsidP="005217E6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005392"/>
          <w:sz w:val="32"/>
          <w:szCs w:val="32"/>
          <w:lang w:eastAsia="es-ES"/>
        </w:rPr>
      </w:pPr>
      <w:r w:rsidRPr="005217E6">
        <w:rPr>
          <w:rFonts w:eastAsia="Times New Roman" w:cstheme="minorHAnsi"/>
          <w:b/>
          <w:bCs/>
          <w:color w:val="005392"/>
          <w:sz w:val="32"/>
          <w:szCs w:val="32"/>
          <w:lang w:eastAsia="es-ES"/>
        </w:rPr>
        <w:t>DERECHO DE ACCESO</w:t>
      </w:r>
    </w:p>
    <w:p w14:paraId="49B09E36" w14:textId="77777777" w:rsidR="00AF1428" w:rsidRPr="00AF1428" w:rsidRDefault="00AF1428" w:rsidP="005A4C94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AF1428">
        <w:rPr>
          <w:rFonts w:eastAsia="Times New Roman" w:cstheme="minorHAnsi"/>
          <w:b/>
          <w:bCs/>
          <w:sz w:val="24"/>
          <w:szCs w:val="24"/>
          <w:lang w:eastAsia="es-ES"/>
        </w:rPr>
        <w:t>OBLIGACIONES DE DERECHO DE ACCESO</w:t>
      </w:r>
    </w:p>
    <w:p w14:paraId="0AAC454A" w14:textId="77777777" w:rsidR="005A4C94" w:rsidRPr="005A4C94" w:rsidRDefault="005A4C94" w:rsidP="005A4C94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5A4C94">
        <w:rPr>
          <w:rFonts w:eastAsia="Times New Roman" w:cstheme="minorHAnsi"/>
          <w:b/>
          <w:bCs/>
          <w:sz w:val="24"/>
          <w:szCs w:val="24"/>
          <w:lang w:eastAsia="es-ES"/>
        </w:rPr>
        <w:t>Información correspondiente año 2025</w:t>
      </w:r>
    </w:p>
    <w:p w14:paraId="0DEAE10E" w14:textId="77777777" w:rsidR="005A4C94" w:rsidRPr="005A4C94" w:rsidRDefault="005A4C94" w:rsidP="005A4C94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  <w:hyperlink r:id="rId5" w:history="1">
        <w:r w:rsidRPr="005A4C94">
          <w:rPr>
            <w:rStyle w:val="Hipervnculo"/>
            <w:rFonts w:eastAsia="Times New Roman" w:cstheme="minorHAnsi"/>
            <w:b/>
            <w:bCs/>
            <w:sz w:val="24"/>
            <w:szCs w:val="24"/>
            <w:lang w:eastAsia="es-ES"/>
          </w:rPr>
          <w:t>Órgano competente en materia de derecho de acceso</w:t>
        </w:r>
      </w:hyperlink>
      <w:r w:rsidRPr="005A4C94">
        <w:rPr>
          <w:rFonts w:eastAsia="Times New Roman" w:cstheme="minorHAnsi"/>
          <w:b/>
          <w:bCs/>
          <w:sz w:val="24"/>
          <w:szCs w:val="24"/>
          <w:lang w:eastAsia="es-ES"/>
        </w:rPr>
        <w:t xml:space="preserve">  Gestión del Medio Rural de Canarias, S.A.U. es una sociedad mercantil pública adscrita a la Consejería de Agricultura, Ganadería, Pesca y Soberanía Alimentaria del Gobierno de Canarias. </w:t>
      </w:r>
      <w:hyperlink r:id="rId6" w:history="1">
        <w:r w:rsidRPr="005A4C94">
          <w:rPr>
            <w:rStyle w:val="Hipervnculo"/>
            <w:rFonts w:eastAsia="Times New Roman" w:cstheme="minorHAnsi"/>
            <w:b/>
            <w:bCs/>
            <w:sz w:val="24"/>
            <w:szCs w:val="24"/>
            <w:lang w:eastAsia="es-ES"/>
          </w:rPr>
          <w:t>(docx)</w:t>
        </w:r>
      </w:hyperlink>
      <w:r w:rsidRPr="005A4C94">
        <w:rPr>
          <w:rFonts w:eastAsia="Times New Roman" w:cstheme="minorHAnsi"/>
          <w:b/>
          <w:bCs/>
          <w:sz w:val="24"/>
          <w:szCs w:val="24"/>
          <w:lang w:eastAsia="es-ES"/>
        </w:rPr>
        <w:t xml:space="preserve"> </w:t>
      </w:r>
      <w:hyperlink r:id="rId7" w:history="1">
        <w:r w:rsidRPr="005A4C94">
          <w:rPr>
            <w:rStyle w:val="Hipervnculo"/>
            <w:rFonts w:eastAsia="Times New Roman" w:cstheme="minorHAnsi"/>
            <w:b/>
            <w:bCs/>
            <w:sz w:val="24"/>
            <w:szCs w:val="24"/>
            <w:lang w:eastAsia="es-ES"/>
          </w:rPr>
          <w:t>(</w:t>
        </w:r>
        <w:proofErr w:type="spellStart"/>
        <w:r w:rsidRPr="005A4C94">
          <w:rPr>
            <w:rStyle w:val="Hipervnculo"/>
            <w:rFonts w:eastAsia="Times New Roman" w:cstheme="minorHAnsi"/>
            <w:b/>
            <w:bCs/>
            <w:sz w:val="24"/>
            <w:szCs w:val="24"/>
            <w:lang w:eastAsia="es-ES"/>
          </w:rPr>
          <w:t>odt</w:t>
        </w:r>
        <w:proofErr w:type="spellEnd"/>
        <w:r w:rsidRPr="005A4C94">
          <w:rPr>
            <w:rStyle w:val="Hipervnculo"/>
            <w:rFonts w:eastAsia="Times New Roman" w:cstheme="minorHAnsi"/>
            <w:b/>
            <w:bCs/>
            <w:sz w:val="24"/>
            <w:szCs w:val="24"/>
            <w:lang w:eastAsia="es-ES"/>
          </w:rPr>
          <w:t>)</w:t>
        </w:r>
      </w:hyperlink>
      <w:r w:rsidRPr="005A4C94">
        <w:rPr>
          <w:rFonts w:eastAsia="Times New Roman" w:cstheme="minorHAnsi"/>
          <w:b/>
          <w:bCs/>
          <w:sz w:val="24"/>
          <w:szCs w:val="24"/>
          <w:lang w:eastAsia="es-ES"/>
        </w:rPr>
        <w:t xml:space="preserve"> </w:t>
      </w:r>
      <w:hyperlink r:id="rId8" w:history="1">
        <w:r w:rsidRPr="005A4C94">
          <w:rPr>
            <w:rStyle w:val="Hipervnculo"/>
            <w:rFonts w:eastAsia="Times New Roman" w:cstheme="minorHAnsi"/>
            <w:b/>
            <w:bCs/>
            <w:sz w:val="24"/>
            <w:szCs w:val="24"/>
            <w:lang w:eastAsia="es-ES"/>
          </w:rPr>
          <w:t>(</w:t>
        </w:r>
        <w:proofErr w:type="spellStart"/>
        <w:r w:rsidRPr="005A4C94">
          <w:rPr>
            <w:rStyle w:val="Hipervnculo"/>
            <w:rFonts w:eastAsia="Times New Roman" w:cstheme="minorHAnsi"/>
            <w:b/>
            <w:bCs/>
            <w:sz w:val="24"/>
            <w:szCs w:val="24"/>
            <w:lang w:eastAsia="es-ES"/>
          </w:rPr>
          <w:t>pdf</w:t>
        </w:r>
        <w:proofErr w:type="spellEnd"/>
        <w:r w:rsidRPr="005A4C94">
          <w:rPr>
            <w:rStyle w:val="Hipervnculo"/>
            <w:rFonts w:eastAsia="Times New Roman" w:cstheme="minorHAnsi"/>
            <w:b/>
            <w:bCs/>
            <w:sz w:val="24"/>
            <w:szCs w:val="24"/>
            <w:lang w:eastAsia="es-ES"/>
          </w:rPr>
          <w:t>)</w:t>
        </w:r>
      </w:hyperlink>
    </w:p>
    <w:p w14:paraId="06C8A045" w14:textId="77777777" w:rsidR="005A4C94" w:rsidRPr="005A4C94" w:rsidRDefault="005A4C94" w:rsidP="005A4C94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5A4C94">
        <w:rPr>
          <w:rFonts w:eastAsia="Times New Roman" w:cstheme="minorHAnsi"/>
          <w:b/>
          <w:bCs/>
          <w:sz w:val="24"/>
          <w:szCs w:val="24"/>
          <w:lang w:eastAsia="es-ES"/>
        </w:rPr>
        <w:t xml:space="preserve">Por este motivo pertenece a la URIP de la Consejería de Agricultura, Ganadería, Pesca y Soberanía Alimentaria que es responsable y encargada de gestionar las solicitudes de información. Mediante Resolución de la Secretaría General Técnica de 9 de febrero de 2017, se designa al servicio competente en materia de modernización (actualmente </w:t>
      </w:r>
      <w:r w:rsidRPr="005A4C94">
        <w:rPr>
          <w:rFonts w:eastAsia="Times New Roman" w:cstheme="minorHAnsi"/>
          <w:b/>
          <w:bCs/>
          <w:i/>
          <w:iCs/>
          <w:sz w:val="24"/>
          <w:szCs w:val="24"/>
          <w:lang w:eastAsia="es-ES"/>
        </w:rPr>
        <w:t>la Secretaría de Modernización y Asuntos Generales de la Secretaría General Técnica</w:t>
      </w:r>
      <w:r w:rsidRPr="005A4C94">
        <w:rPr>
          <w:rFonts w:eastAsia="Times New Roman" w:cstheme="minorHAnsi"/>
          <w:b/>
          <w:bCs/>
          <w:sz w:val="24"/>
          <w:szCs w:val="24"/>
          <w:lang w:eastAsia="es-ES"/>
        </w:rPr>
        <w:t>) como Unidad Responsable de la Información Pública.</w:t>
      </w:r>
    </w:p>
    <w:p w14:paraId="59B923CC" w14:textId="77777777" w:rsidR="005A4C94" w:rsidRPr="005A4C94" w:rsidRDefault="005A4C94" w:rsidP="005A4C94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5A4C94">
        <w:rPr>
          <w:rFonts w:eastAsia="Times New Roman" w:cstheme="minorHAnsi"/>
          <w:b/>
          <w:bCs/>
          <w:sz w:val="24"/>
          <w:szCs w:val="24"/>
          <w:lang w:eastAsia="es-ES"/>
        </w:rPr>
        <w:t xml:space="preserve">Por lo expuesto anteriormente, las </w:t>
      </w:r>
      <w:hyperlink r:id="rId9" w:history="1">
        <w:r w:rsidRPr="005A4C94">
          <w:rPr>
            <w:rStyle w:val="Hipervnculo"/>
            <w:rFonts w:eastAsia="Times New Roman" w:cstheme="minorHAnsi"/>
            <w:b/>
            <w:bCs/>
            <w:sz w:val="24"/>
            <w:szCs w:val="24"/>
            <w:lang w:eastAsia="es-ES"/>
          </w:rPr>
          <w:t xml:space="preserve">solicitudes se realizan a través de la Consejería de </w:t>
        </w:r>
        <w:proofErr w:type="gramStart"/>
        <w:r w:rsidRPr="005A4C94">
          <w:rPr>
            <w:rStyle w:val="Hipervnculo"/>
            <w:rFonts w:eastAsia="Times New Roman" w:cstheme="minorHAnsi"/>
            <w:b/>
            <w:bCs/>
            <w:sz w:val="24"/>
            <w:szCs w:val="24"/>
            <w:lang w:eastAsia="es-ES"/>
          </w:rPr>
          <w:t>Agricultura ,</w:t>
        </w:r>
        <w:proofErr w:type="gramEnd"/>
        <w:r w:rsidRPr="005A4C94">
          <w:rPr>
            <w:rStyle w:val="Hipervnculo"/>
            <w:rFonts w:eastAsia="Times New Roman" w:cstheme="minorHAnsi"/>
            <w:b/>
            <w:bCs/>
            <w:sz w:val="24"/>
            <w:szCs w:val="24"/>
            <w:lang w:eastAsia="es-ES"/>
          </w:rPr>
          <w:t xml:space="preserve"> Ganadería, Pesca y Soberanía Alimentaria</w:t>
        </w:r>
      </w:hyperlink>
      <w:r w:rsidRPr="005A4C94">
        <w:rPr>
          <w:rFonts w:eastAsia="Times New Roman" w:cstheme="minorHAnsi"/>
          <w:b/>
          <w:bCs/>
          <w:sz w:val="24"/>
          <w:szCs w:val="24"/>
          <w:lang w:eastAsia="es-ES"/>
        </w:rPr>
        <w:t>, ya que GMR Canarias no dispone de registro público.</w:t>
      </w:r>
    </w:p>
    <w:p w14:paraId="2E9F33CF" w14:textId="77777777" w:rsidR="005A4C94" w:rsidRPr="005A4C94" w:rsidRDefault="005A4C94" w:rsidP="005A4C94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5A4C94">
        <w:rPr>
          <w:rFonts w:eastAsia="Times New Roman" w:cstheme="minorHAnsi"/>
          <w:b/>
          <w:bCs/>
          <w:sz w:val="24"/>
          <w:szCs w:val="24"/>
          <w:lang w:eastAsia="es-ES"/>
        </w:rPr>
        <w:t xml:space="preserve">Puede ejercer el Derecho de reclamar información pública no aportada por GMR Canarias, a través del correo electrónico del Comisionado de Transparencia  </w:t>
      </w:r>
      <w:hyperlink r:id="rId10" w:history="1">
        <w:r w:rsidRPr="005A4C94">
          <w:rPr>
            <w:rStyle w:val="Hipervnculo"/>
            <w:rFonts w:eastAsia="Times New Roman" w:cstheme="minorHAnsi"/>
            <w:b/>
            <w:bCs/>
            <w:sz w:val="24"/>
            <w:szCs w:val="24"/>
            <w:lang w:eastAsia="es-ES"/>
          </w:rPr>
          <w:t>comisionadotransparencia@transparenciacanarias.org</w:t>
        </w:r>
      </w:hyperlink>
      <w:r w:rsidRPr="005A4C94">
        <w:rPr>
          <w:rFonts w:eastAsia="Times New Roman" w:cstheme="minorHAnsi"/>
          <w:b/>
          <w:bCs/>
          <w:sz w:val="24"/>
          <w:szCs w:val="24"/>
          <w:lang w:eastAsia="es-ES"/>
        </w:rPr>
        <w:t>. Contra la resolución, expresa o presunta de la solicitud de acceso podrá interponerse reclamación ante el Comisionado de Transparencia y Acceso a la Información con carácter potestativo y previo a su impugnación en vía contencioso-administrativo. </w:t>
      </w:r>
      <w:hyperlink r:id="rId11" w:history="1">
        <w:r w:rsidRPr="005A4C94">
          <w:rPr>
            <w:rStyle w:val="Hipervnculo"/>
            <w:rFonts w:eastAsia="Times New Roman" w:cstheme="minorHAnsi"/>
            <w:b/>
            <w:bCs/>
            <w:sz w:val="24"/>
            <w:szCs w:val="24"/>
            <w:lang w:eastAsia="es-ES"/>
          </w:rPr>
          <w:t>https://transparenciacanarias.org/como-reclamar/</w:t>
        </w:r>
      </w:hyperlink>
    </w:p>
    <w:p w14:paraId="2C9358DA" w14:textId="77777777" w:rsidR="005A4C94" w:rsidRPr="005A4C94" w:rsidRDefault="005A4C94" w:rsidP="005A4C94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  <w:proofErr w:type="gramStart"/>
      <w:r w:rsidRPr="005A4C94">
        <w:rPr>
          <w:rFonts w:eastAsia="Times New Roman" w:cstheme="minorHAnsi"/>
          <w:b/>
          <w:bCs/>
          <w:sz w:val="24"/>
          <w:szCs w:val="24"/>
          <w:lang w:eastAsia="es-ES"/>
        </w:rPr>
        <w:t>La información sobre las siguientes obligaciones se pueden</w:t>
      </w:r>
      <w:proofErr w:type="gramEnd"/>
      <w:r w:rsidRPr="005A4C94">
        <w:rPr>
          <w:rFonts w:eastAsia="Times New Roman" w:cstheme="minorHAnsi"/>
          <w:b/>
          <w:bCs/>
          <w:sz w:val="24"/>
          <w:szCs w:val="24"/>
          <w:lang w:eastAsia="es-ES"/>
        </w:rPr>
        <w:t xml:space="preserve"> encontrar en el siguiente enlace:</w:t>
      </w:r>
      <w:hyperlink r:id="rId12" w:tgtFrame="_blank" w:history="1">
        <w:r w:rsidRPr="005A4C94">
          <w:rPr>
            <w:rStyle w:val="Hipervnculo"/>
            <w:rFonts w:eastAsia="Times New Roman" w:cstheme="minorHAnsi"/>
            <w:b/>
            <w:bCs/>
            <w:sz w:val="24"/>
            <w:szCs w:val="24"/>
            <w:lang w:eastAsia="es-ES"/>
          </w:rPr>
          <w:t xml:space="preserve"> http://www.gobiernodecanarias.org/transparencia/solicitudes/</w:t>
        </w:r>
      </w:hyperlink>
    </w:p>
    <w:p w14:paraId="2BC47611" w14:textId="77777777" w:rsidR="005A4C94" w:rsidRPr="005A4C94" w:rsidRDefault="005A4C94" w:rsidP="005A4C94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5A4C94">
        <w:rPr>
          <w:rFonts w:eastAsia="Times New Roman" w:cstheme="minorHAnsi"/>
          <w:b/>
          <w:bCs/>
          <w:sz w:val="24"/>
          <w:szCs w:val="24"/>
          <w:lang w:eastAsia="es-ES"/>
        </w:rPr>
        <w:t>Resoluciones denegatorias previa disociación de los datos de carácter personal año 2025</w:t>
      </w:r>
    </w:p>
    <w:p w14:paraId="2AF23FF8" w14:textId="77777777" w:rsidR="005A4C94" w:rsidRPr="005A4C94" w:rsidRDefault="005A4C94" w:rsidP="005A4C94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5A4C94">
        <w:rPr>
          <w:rFonts w:eastAsia="Times New Roman" w:cstheme="minorHAnsi"/>
          <w:b/>
          <w:bCs/>
          <w:sz w:val="24"/>
          <w:szCs w:val="24"/>
          <w:lang w:eastAsia="es-ES"/>
        </w:rPr>
        <w:t xml:space="preserve">GMR Canarias no emitió resoluciones denegatorias de derecho de acceso previa disociación de los datos de carácter </w:t>
      </w:r>
      <w:proofErr w:type="gramStart"/>
      <w:r w:rsidRPr="005A4C94">
        <w:rPr>
          <w:rFonts w:eastAsia="Times New Roman" w:cstheme="minorHAnsi"/>
          <w:b/>
          <w:bCs/>
          <w:sz w:val="24"/>
          <w:szCs w:val="24"/>
          <w:lang w:eastAsia="es-ES"/>
        </w:rPr>
        <w:t>personal  en</w:t>
      </w:r>
      <w:proofErr w:type="gramEnd"/>
      <w:r w:rsidRPr="005A4C94">
        <w:rPr>
          <w:rFonts w:eastAsia="Times New Roman" w:cstheme="minorHAnsi"/>
          <w:b/>
          <w:bCs/>
          <w:sz w:val="24"/>
          <w:szCs w:val="24"/>
          <w:lang w:eastAsia="es-ES"/>
        </w:rPr>
        <w:t xml:space="preserve"> el periodo evaluado. </w:t>
      </w:r>
      <w:hyperlink r:id="rId13" w:history="1">
        <w:r w:rsidRPr="005A4C94">
          <w:rPr>
            <w:rStyle w:val="Hipervnculo"/>
            <w:rFonts w:eastAsia="Times New Roman" w:cstheme="minorHAnsi"/>
            <w:b/>
            <w:bCs/>
            <w:sz w:val="24"/>
            <w:szCs w:val="24"/>
            <w:lang w:eastAsia="es-ES"/>
          </w:rPr>
          <w:t>(xlsx)</w:t>
        </w:r>
      </w:hyperlink>
      <w:r w:rsidRPr="005A4C94">
        <w:rPr>
          <w:rFonts w:eastAsia="Times New Roman" w:cstheme="minorHAnsi"/>
          <w:b/>
          <w:bCs/>
          <w:sz w:val="24"/>
          <w:szCs w:val="24"/>
          <w:lang w:eastAsia="es-ES"/>
        </w:rPr>
        <w:t xml:space="preserve"> </w:t>
      </w:r>
      <w:hyperlink r:id="rId14" w:history="1">
        <w:r w:rsidRPr="005A4C94">
          <w:rPr>
            <w:rStyle w:val="Hipervnculo"/>
            <w:rFonts w:eastAsia="Times New Roman" w:cstheme="minorHAnsi"/>
            <w:b/>
            <w:bCs/>
            <w:sz w:val="24"/>
            <w:szCs w:val="24"/>
            <w:lang w:eastAsia="es-ES"/>
          </w:rPr>
          <w:t>(</w:t>
        </w:r>
        <w:proofErr w:type="spellStart"/>
        <w:r w:rsidRPr="005A4C94">
          <w:rPr>
            <w:rStyle w:val="Hipervnculo"/>
            <w:rFonts w:eastAsia="Times New Roman" w:cstheme="minorHAnsi"/>
            <w:b/>
            <w:bCs/>
            <w:sz w:val="24"/>
            <w:szCs w:val="24"/>
            <w:lang w:eastAsia="es-ES"/>
          </w:rPr>
          <w:t>ods</w:t>
        </w:r>
        <w:proofErr w:type="spellEnd"/>
        <w:r w:rsidRPr="005A4C94">
          <w:rPr>
            <w:rStyle w:val="Hipervnculo"/>
            <w:rFonts w:eastAsia="Times New Roman" w:cstheme="minorHAnsi"/>
            <w:b/>
            <w:bCs/>
            <w:sz w:val="24"/>
            <w:szCs w:val="24"/>
            <w:lang w:eastAsia="es-ES"/>
          </w:rPr>
          <w:t>)</w:t>
        </w:r>
      </w:hyperlink>
    </w:p>
    <w:p w14:paraId="2A8CE61C" w14:textId="77777777" w:rsidR="005A4C94" w:rsidRPr="005A4C94" w:rsidRDefault="005A4C94" w:rsidP="005A4C94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5A4C94">
        <w:rPr>
          <w:rFonts w:eastAsia="Times New Roman" w:cstheme="minorHAnsi"/>
          <w:b/>
          <w:bCs/>
          <w:sz w:val="24"/>
          <w:szCs w:val="24"/>
          <w:lang w:eastAsia="es-ES"/>
        </w:rPr>
        <w:t>Información estadística sobre las resoluciones de las solicitudes de derecho de acceso a la información pública.</w:t>
      </w:r>
    </w:p>
    <w:p w14:paraId="7A6491EA" w14:textId="77777777" w:rsidR="005A4C94" w:rsidRPr="005A4C94" w:rsidRDefault="005A4C94" w:rsidP="005A4C94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5A4C94">
        <w:rPr>
          <w:rFonts w:eastAsia="Times New Roman" w:cstheme="minorHAnsi"/>
          <w:b/>
          <w:bCs/>
          <w:sz w:val="24"/>
          <w:szCs w:val="24"/>
          <w:lang w:eastAsia="es-ES"/>
        </w:rPr>
        <w:t>En este apartado se muestran datos estadísticos sobre la resolución por GMR Canarias de las solicitudes de acceso a su información pública en el periodo 2024-2025.</w:t>
      </w:r>
    </w:p>
    <w:p w14:paraId="7F3EC4BA" w14:textId="77777777" w:rsidR="005A4C94" w:rsidRPr="005A4C94" w:rsidRDefault="005A4C94" w:rsidP="005A4C9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5A4C94">
        <w:rPr>
          <w:rFonts w:eastAsia="Times New Roman" w:cstheme="minorHAnsi"/>
          <w:b/>
          <w:bCs/>
          <w:sz w:val="24"/>
          <w:szCs w:val="24"/>
          <w:lang w:eastAsia="es-ES"/>
        </w:rPr>
        <w:t xml:space="preserve">Estadística resolución solicitudes de acceso Ejercicios 2024-2025 </w:t>
      </w:r>
      <w:hyperlink r:id="rId15" w:history="1">
        <w:r w:rsidRPr="005A4C94">
          <w:rPr>
            <w:rStyle w:val="Hipervnculo"/>
            <w:rFonts w:eastAsia="Times New Roman" w:cstheme="minorHAnsi"/>
            <w:b/>
            <w:bCs/>
            <w:sz w:val="24"/>
            <w:szCs w:val="24"/>
            <w:lang w:eastAsia="es-ES"/>
          </w:rPr>
          <w:t>(.xlsx)</w:t>
        </w:r>
      </w:hyperlink>
      <w:r w:rsidRPr="005A4C94">
        <w:rPr>
          <w:rFonts w:eastAsia="Times New Roman" w:cstheme="minorHAnsi"/>
          <w:b/>
          <w:bCs/>
          <w:sz w:val="24"/>
          <w:szCs w:val="24"/>
          <w:lang w:eastAsia="es-ES"/>
        </w:rPr>
        <w:t xml:space="preserve"> </w:t>
      </w:r>
      <w:hyperlink r:id="rId16" w:history="1">
        <w:r w:rsidRPr="005A4C94">
          <w:rPr>
            <w:rStyle w:val="Hipervnculo"/>
            <w:rFonts w:eastAsia="Times New Roman" w:cstheme="minorHAnsi"/>
            <w:b/>
            <w:bCs/>
            <w:sz w:val="24"/>
            <w:szCs w:val="24"/>
            <w:lang w:eastAsia="es-ES"/>
          </w:rPr>
          <w:t>(.</w:t>
        </w:r>
        <w:proofErr w:type="spellStart"/>
        <w:r w:rsidRPr="005A4C94">
          <w:rPr>
            <w:rStyle w:val="Hipervnculo"/>
            <w:rFonts w:eastAsia="Times New Roman" w:cstheme="minorHAnsi"/>
            <w:b/>
            <w:bCs/>
            <w:sz w:val="24"/>
            <w:szCs w:val="24"/>
            <w:lang w:eastAsia="es-ES"/>
          </w:rPr>
          <w:t>ods</w:t>
        </w:r>
        <w:proofErr w:type="spellEnd"/>
        <w:r w:rsidRPr="005A4C94">
          <w:rPr>
            <w:rStyle w:val="Hipervnculo"/>
            <w:rFonts w:eastAsia="Times New Roman" w:cstheme="minorHAnsi"/>
            <w:b/>
            <w:bCs/>
            <w:sz w:val="24"/>
            <w:szCs w:val="24"/>
            <w:lang w:eastAsia="es-ES"/>
          </w:rPr>
          <w:t>)</w:t>
        </w:r>
      </w:hyperlink>
    </w:p>
    <w:p w14:paraId="260E0430" w14:textId="77777777" w:rsidR="005A4C94" w:rsidRPr="005A4C94" w:rsidRDefault="005A4C94" w:rsidP="005A4C94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es-ES"/>
        </w:rPr>
      </w:pPr>
      <w:r w:rsidRPr="005A4C94">
        <w:rPr>
          <w:rFonts w:eastAsia="Times New Roman" w:cstheme="minorHAnsi"/>
          <w:b/>
          <w:bCs/>
          <w:sz w:val="24"/>
          <w:szCs w:val="24"/>
          <w:lang w:eastAsia="es-ES"/>
        </w:rPr>
        <w:lastRenderedPageBreak/>
        <w:t>Formato: HTML/PDF/ODT/DOCX/ODS/XLXS</w:t>
      </w:r>
      <w:r w:rsidRPr="005A4C94">
        <w:rPr>
          <w:rFonts w:eastAsia="Times New Roman" w:cstheme="minorHAnsi"/>
          <w:b/>
          <w:bCs/>
          <w:sz w:val="24"/>
          <w:szCs w:val="24"/>
          <w:lang w:eastAsia="es-ES"/>
        </w:rPr>
        <w:br/>
        <w:t>Responsable: Gestión del Medio Rural de Canarias, S.A.U. (GMR Canarias).</w:t>
      </w:r>
      <w:r w:rsidRPr="005A4C94">
        <w:rPr>
          <w:rFonts w:eastAsia="Times New Roman" w:cstheme="minorHAnsi"/>
          <w:b/>
          <w:bCs/>
          <w:sz w:val="24"/>
          <w:szCs w:val="24"/>
          <w:lang w:eastAsia="es-ES"/>
        </w:rPr>
        <w:br/>
        <w:t>Fecha de Actualización: 9 de abril de 2026.</w:t>
      </w:r>
    </w:p>
    <w:p w14:paraId="7E789487" w14:textId="18060343" w:rsidR="009D6AA9" w:rsidRPr="005217E6" w:rsidRDefault="009D6AA9" w:rsidP="005A4C9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</w:p>
    <w:sectPr w:rsidR="009D6AA9" w:rsidRPr="005217E6" w:rsidSect="00D77A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E7FBD"/>
    <w:multiLevelType w:val="multilevel"/>
    <w:tmpl w:val="A49EF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0D684A"/>
    <w:multiLevelType w:val="multilevel"/>
    <w:tmpl w:val="5A6EB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2011055">
    <w:abstractNumId w:val="1"/>
  </w:num>
  <w:num w:numId="2" w16cid:durableId="1823809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104C"/>
    <w:rsid w:val="00000996"/>
    <w:rsid w:val="00003131"/>
    <w:rsid w:val="000042CF"/>
    <w:rsid w:val="000056C8"/>
    <w:rsid w:val="000236D2"/>
    <w:rsid w:val="000253E5"/>
    <w:rsid w:val="00026595"/>
    <w:rsid w:val="00037FE6"/>
    <w:rsid w:val="0005402E"/>
    <w:rsid w:val="00060255"/>
    <w:rsid w:val="00061CA9"/>
    <w:rsid w:val="00064A69"/>
    <w:rsid w:val="00066284"/>
    <w:rsid w:val="000702A0"/>
    <w:rsid w:val="00077E6E"/>
    <w:rsid w:val="00090A4F"/>
    <w:rsid w:val="00097B78"/>
    <w:rsid w:val="000B2250"/>
    <w:rsid w:val="000B5E93"/>
    <w:rsid w:val="000C3AA9"/>
    <w:rsid w:val="000D6946"/>
    <w:rsid w:val="000E1DE9"/>
    <w:rsid w:val="000E725F"/>
    <w:rsid w:val="000F0C88"/>
    <w:rsid w:val="000F0EF9"/>
    <w:rsid w:val="000F5034"/>
    <w:rsid w:val="000F7A8F"/>
    <w:rsid w:val="001039D5"/>
    <w:rsid w:val="001062CE"/>
    <w:rsid w:val="00107F5C"/>
    <w:rsid w:val="00116D6D"/>
    <w:rsid w:val="00136D52"/>
    <w:rsid w:val="00143D04"/>
    <w:rsid w:val="00146F7E"/>
    <w:rsid w:val="0015072F"/>
    <w:rsid w:val="00157199"/>
    <w:rsid w:val="00162656"/>
    <w:rsid w:val="00162DA3"/>
    <w:rsid w:val="00164CBC"/>
    <w:rsid w:val="0016698A"/>
    <w:rsid w:val="001925DD"/>
    <w:rsid w:val="001960BF"/>
    <w:rsid w:val="001A06F1"/>
    <w:rsid w:val="001A0F0F"/>
    <w:rsid w:val="001A3AC8"/>
    <w:rsid w:val="001B1E69"/>
    <w:rsid w:val="001B340C"/>
    <w:rsid w:val="001B5B71"/>
    <w:rsid w:val="001B6BBD"/>
    <w:rsid w:val="001B7B17"/>
    <w:rsid w:val="001C026C"/>
    <w:rsid w:val="001D1F26"/>
    <w:rsid w:val="001D2690"/>
    <w:rsid w:val="001D5F55"/>
    <w:rsid w:val="001E7B90"/>
    <w:rsid w:val="001F4EFE"/>
    <w:rsid w:val="001F63B0"/>
    <w:rsid w:val="00203FA6"/>
    <w:rsid w:val="00204E9D"/>
    <w:rsid w:val="00207C4E"/>
    <w:rsid w:val="00220A19"/>
    <w:rsid w:val="002239A9"/>
    <w:rsid w:val="002320A5"/>
    <w:rsid w:val="00263901"/>
    <w:rsid w:val="0027423B"/>
    <w:rsid w:val="0027706B"/>
    <w:rsid w:val="002841E7"/>
    <w:rsid w:val="00284F61"/>
    <w:rsid w:val="002958E8"/>
    <w:rsid w:val="00296523"/>
    <w:rsid w:val="002A20FE"/>
    <w:rsid w:val="002A283A"/>
    <w:rsid w:val="002A7227"/>
    <w:rsid w:val="002B425B"/>
    <w:rsid w:val="002B6283"/>
    <w:rsid w:val="002B66C6"/>
    <w:rsid w:val="002C049B"/>
    <w:rsid w:val="002D638B"/>
    <w:rsid w:val="002D6A05"/>
    <w:rsid w:val="002E0407"/>
    <w:rsid w:val="002E04AF"/>
    <w:rsid w:val="002F08EA"/>
    <w:rsid w:val="002F41BD"/>
    <w:rsid w:val="002F7574"/>
    <w:rsid w:val="002F7AE5"/>
    <w:rsid w:val="0031222D"/>
    <w:rsid w:val="003137CD"/>
    <w:rsid w:val="0032646D"/>
    <w:rsid w:val="00331FDD"/>
    <w:rsid w:val="003325C4"/>
    <w:rsid w:val="00332DEE"/>
    <w:rsid w:val="00334BE5"/>
    <w:rsid w:val="00357B54"/>
    <w:rsid w:val="003611B1"/>
    <w:rsid w:val="00381417"/>
    <w:rsid w:val="003A0D14"/>
    <w:rsid w:val="003A15B5"/>
    <w:rsid w:val="003A2F96"/>
    <w:rsid w:val="003C5884"/>
    <w:rsid w:val="003E3DEB"/>
    <w:rsid w:val="003F1657"/>
    <w:rsid w:val="004128D1"/>
    <w:rsid w:val="004154D1"/>
    <w:rsid w:val="0043214E"/>
    <w:rsid w:val="004325F4"/>
    <w:rsid w:val="00452FC7"/>
    <w:rsid w:val="00456089"/>
    <w:rsid w:val="00463315"/>
    <w:rsid w:val="00463BF8"/>
    <w:rsid w:val="0046620B"/>
    <w:rsid w:val="004672F9"/>
    <w:rsid w:val="0047539F"/>
    <w:rsid w:val="00475C04"/>
    <w:rsid w:val="00486CCF"/>
    <w:rsid w:val="00492752"/>
    <w:rsid w:val="004950C1"/>
    <w:rsid w:val="004B67C4"/>
    <w:rsid w:val="004C54B6"/>
    <w:rsid w:val="004C7329"/>
    <w:rsid w:val="004E193B"/>
    <w:rsid w:val="004E70B5"/>
    <w:rsid w:val="004F3036"/>
    <w:rsid w:val="004F30AA"/>
    <w:rsid w:val="004F4397"/>
    <w:rsid w:val="004F4574"/>
    <w:rsid w:val="004F4991"/>
    <w:rsid w:val="00500560"/>
    <w:rsid w:val="00503AC2"/>
    <w:rsid w:val="00506966"/>
    <w:rsid w:val="005217E6"/>
    <w:rsid w:val="005230B2"/>
    <w:rsid w:val="00530456"/>
    <w:rsid w:val="0053456B"/>
    <w:rsid w:val="00536C54"/>
    <w:rsid w:val="00546F7E"/>
    <w:rsid w:val="00551393"/>
    <w:rsid w:val="005524E4"/>
    <w:rsid w:val="00560DA4"/>
    <w:rsid w:val="00562A96"/>
    <w:rsid w:val="00563CB4"/>
    <w:rsid w:val="00565339"/>
    <w:rsid w:val="00565D23"/>
    <w:rsid w:val="0056647D"/>
    <w:rsid w:val="00574F7F"/>
    <w:rsid w:val="005776C5"/>
    <w:rsid w:val="00582415"/>
    <w:rsid w:val="0059116A"/>
    <w:rsid w:val="00592AC8"/>
    <w:rsid w:val="005A0FB3"/>
    <w:rsid w:val="005A3B57"/>
    <w:rsid w:val="005A4C94"/>
    <w:rsid w:val="005B20DF"/>
    <w:rsid w:val="005C3343"/>
    <w:rsid w:val="005C3EA1"/>
    <w:rsid w:val="005C5C5C"/>
    <w:rsid w:val="005C672A"/>
    <w:rsid w:val="005C692B"/>
    <w:rsid w:val="005D3374"/>
    <w:rsid w:val="005D390E"/>
    <w:rsid w:val="005D6611"/>
    <w:rsid w:val="005D74C1"/>
    <w:rsid w:val="005E340D"/>
    <w:rsid w:val="005E5422"/>
    <w:rsid w:val="005F50FB"/>
    <w:rsid w:val="005F63E9"/>
    <w:rsid w:val="00601371"/>
    <w:rsid w:val="00611943"/>
    <w:rsid w:val="0062395C"/>
    <w:rsid w:val="0063104C"/>
    <w:rsid w:val="00636293"/>
    <w:rsid w:val="006517F4"/>
    <w:rsid w:val="00656C6E"/>
    <w:rsid w:val="00660294"/>
    <w:rsid w:val="00662DB4"/>
    <w:rsid w:val="00666E4D"/>
    <w:rsid w:val="00673C43"/>
    <w:rsid w:val="0067796F"/>
    <w:rsid w:val="0068138A"/>
    <w:rsid w:val="00684E92"/>
    <w:rsid w:val="0068506E"/>
    <w:rsid w:val="00692556"/>
    <w:rsid w:val="00697D66"/>
    <w:rsid w:val="006A49D9"/>
    <w:rsid w:val="006A7E6A"/>
    <w:rsid w:val="006C49FA"/>
    <w:rsid w:val="006D51A4"/>
    <w:rsid w:val="006E5DD2"/>
    <w:rsid w:val="006F2C3A"/>
    <w:rsid w:val="006F58C9"/>
    <w:rsid w:val="00702DBD"/>
    <w:rsid w:val="007046B6"/>
    <w:rsid w:val="007109D6"/>
    <w:rsid w:val="007118A0"/>
    <w:rsid w:val="007200EB"/>
    <w:rsid w:val="0072097F"/>
    <w:rsid w:val="00740A2E"/>
    <w:rsid w:val="00742124"/>
    <w:rsid w:val="0074714B"/>
    <w:rsid w:val="00757F72"/>
    <w:rsid w:val="0076461E"/>
    <w:rsid w:val="0076559B"/>
    <w:rsid w:val="00770598"/>
    <w:rsid w:val="007733C4"/>
    <w:rsid w:val="0078529B"/>
    <w:rsid w:val="00794C05"/>
    <w:rsid w:val="00796DD9"/>
    <w:rsid w:val="007A23D0"/>
    <w:rsid w:val="007A2EB4"/>
    <w:rsid w:val="007B54D6"/>
    <w:rsid w:val="007C02B8"/>
    <w:rsid w:val="007C1AD5"/>
    <w:rsid w:val="007D147F"/>
    <w:rsid w:val="007D1EAC"/>
    <w:rsid w:val="007D418B"/>
    <w:rsid w:val="007E6841"/>
    <w:rsid w:val="007E7B70"/>
    <w:rsid w:val="007F0195"/>
    <w:rsid w:val="007F768D"/>
    <w:rsid w:val="00812911"/>
    <w:rsid w:val="00814A84"/>
    <w:rsid w:val="0081674D"/>
    <w:rsid w:val="008227D9"/>
    <w:rsid w:val="008238B0"/>
    <w:rsid w:val="00824EEE"/>
    <w:rsid w:val="00825E09"/>
    <w:rsid w:val="0082655B"/>
    <w:rsid w:val="00832794"/>
    <w:rsid w:val="00832E88"/>
    <w:rsid w:val="00837873"/>
    <w:rsid w:val="00876B01"/>
    <w:rsid w:val="00883997"/>
    <w:rsid w:val="0088402E"/>
    <w:rsid w:val="0088479A"/>
    <w:rsid w:val="00884990"/>
    <w:rsid w:val="00893D61"/>
    <w:rsid w:val="008A6820"/>
    <w:rsid w:val="008C25F9"/>
    <w:rsid w:val="008D7B7B"/>
    <w:rsid w:val="008E079A"/>
    <w:rsid w:val="008E413F"/>
    <w:rsid w:val="008E661B"/>
    <w:rsid w:val="008F0091"/>
    <w:rsid w:val="008F1CE5"/>
    <w:rsid w:val="00902842"/>
    <w:rsid w:val="0090459E"/>
    <w:rsid w:val="009142EB"/>
    <w:rsid w:val="00915921"/>
    <w:rsid w:val="009328B6"/>
    <w:rsid w:val="0093303A"/>
    <w:rsid w:val="00951B92"/>
    <w:rsid w:val="0095269E"/>
    <w:rsid w:val="009643AB"/>
    <w:rsid w:val="009649A9"/>
    <w:rsid w:val="00965A97"/>
    <w:rsid w:val="00967DA9"/>
    <w:rsid w:val="00976136"/>
    <w:rsid w:val="00977662"/>
    <w:rsid w:val="00980F6C"/>
    <w:rsid w:val="00985E32"/>
    <w:rsid w:val="00990F6D"/>
    <w:rsid w:val="00991F30"/>
    <w:rsid w:val="009936B6"/>
    <w:rsid w:val="009B4965"/>
    <w:rsid w:val="009C307C"/>
    <w:rsid w:val="009C35C4"/>
    <w:rsid w:val="009D6AA9"/>
    <w:rsid w:val="009E6230"/>
    <w:rsid w:val="009E7B78"/>
    <w:rsid w:val="009F65BD"/>
    <w:rsid w:val="009F6746"/>
    <w:rsid w:val="00A00E05"/>
    <w:rsid w:val="00A01096"/>
    <w:rsid w:val="00A0642C"/>
    <w:rsid w:val="00A11BF6"/>
    <w:rsid w:val="00A24064"/>
    <w:rsid w:val="00A37321"/>
    <w:rsid w:val="00A41751"/>
    <w:rsid w:val="00A41C68"/>
    <w:rsid w:val="00A51B6F"/>
    <w:rsid w:val="00A556D2"/>
    <w:rsid w:val="00A60678"/>
    <w:rsid w:val="00A7182A"/>
    <w:rsid w:val="00A71B7D"/>
    <w:rsid w:val="00A74019"/>
    <w:rsid w:val="00A758C5"/>
    <w:rsid w:val="00A92000"/>
    <w:rsid w:val="00AA119A"/>
    <w:rsid w:val="00AA1CB9"/>
    <w:rsid w:val="00AA4862"/>
    <w:rsid w:val="00AA5DF6"/>
    <w:rsid w:val="00AA7675"/>
    <w:rsid w:val="00AB09CE"/>
    <w:rsid w:val="00AB5B93"/>
    <w:rsid w:val="00AB7821"/>
    <w:rsid w:val="00AC26C3"/>
    <w:rsid w:val="00AC3B56"/>
    <w:rsid w:val="00AC6861"/>
    <w:rsid w:val="00AC78D9"/>
    <w:rsid w:val="00AC7C9D"/>
    <w:rsid w:val="00AD566E"/>
    <w:rsid w:val="00AE6A59"/>
    <w:rsid w:val="00AF1428"/>
    <w:rsid w:val="00AF3947"/>
    <w:rsid w:val="00AF484A"/>
    <w:rsid w:val="00AF5655"/>
    <w:rsid w:val="00AF7E53"/>
    <w:rsid w:val="00B0096A"/>
    <w:rsid w:val="00B00B28"/>
    <w:rsid w:val="00B03D52"/>
    <w:rsid w:val="00B0560C"/>
    <w:rsid w:val="00B11E1E"/>
    <w:rsid w:val="00B2004A"/>
    <w:rsid w:val="00B20296"/>
    <w:rsid w:val="00B20EB1"/>
    <w:rsid w:val="00B30717"/>
    <w:rsid w:val="00B336D7"/>
    <w:rsid w:val="00B413B6"/>
    <w:rsid w:val="00B43A21"/>
    <w:rsid w:val="00B61CD0"/>
    <w:rsid w:val="00B63F14"/>
    <w:rsid w:val="00B640B1"/>
    <w:rsid w:val="00B74FDC"/>
    <w:rsid w:val="00B760E0"/>
    <w:rsid w:val="00B77044"/>
    <w:rsid w:val="00B81CF4"/>
    <w:rsid w:val="00B90EEF"/>
    <w:rsid w:val="00BA169A"/>
    <w:rsid w:val="00BA756B"/>
    <w:rsid w:val="00BA7C0E"/>
    <w:rsid w:val="00BB2289"/>
    <w:rsid w:val="00BB22D2"/>
    <w:rsid w:val="00BB3D03"/>
    <w:rsid w:val="00BC11D4"/>
    <w:rsid w:val="00BD1385"/>
    <w:rsid w:val="00BD2256"/>
    <w:rsid w:val="00BD70BC"/>
    <w:rsid w:val="00BE4BB0"/>
    <w:rsid w:val="00BF29E9"/>
    <w:rsid w:val="00BF37B9"/>
    <w:rsid w:val="00BF5C4C"/>
    <w:rsid w:val="00BF6B71"/>
    <w:rsid w:val="00BF7970"/>
    <w:rsid w:val="00C0006D"/>
    <w:rsid w:val="00C01D3E"/>
    <w:rsid w:val="00C0449D"/>
    <w:rsid w:val="00C056A5"/>
    <w:rsid w:val="00C16937"/>
    <w:rsid w:val="00C17D4D"/>
    <w:rsid w:val="00C3216F"/>
    <w:rsid w:val="00C33B77"/>
    <w:rsid w:val="00C36D27"/>
    <w:rsid w:val="00C4245C"/>
    <w:rsid w:val="00C42DCA"/>
    <w:rsid w:val="00C56455"/>
    <w:rsid w:val="00C626F6"/>
    <w:rsid w:val="00C668D9"/>
    <w:rsid w:val="00C74272"/>
    <w:rsid w:val="00C772A2"/>
    <w:rsid w:val="00C829AE"/>
    <w:rsid w:val="00C85714"/>
    <w:rsid w:val="00C92973"/>
    <w:rsid w:val="00CA00B0"/>
    <w:rsid w:val="00CA0377"/>
    <w:rsid w:val="00CA0D0D"/>
    <w:rsid w:val="00CA3BB5"/>
    <w:rsid w:val="00CA57EA"/>
    <w:rsid w:val="00CB2B07"/>
    <w:rsid w:val="00CB4FEB"/>
    <w:rsid w:val="00CC00C4"/>
    <w:rsid w:val="00CC1208"/>
    <w:rsid w:val="00CC3D0E"/>
    <w:rsid w:val="00CC3FBC"/>
    <w:rsid w:val="00CC63FE"/>
    <w:rsid w:val="00CC6E17"/>
    <w:rsid w:val="00CC7592"/>
    <w:rsid w:val="00CD68FB"/>
    <w:rsid w:val="00CE2FA7"/>
    <w:rsid w:val="00CE38C4"/>
    <w:rsid w:val="00CF2E22"/>
    <w:rsid w:val="00CF7790"/>
    <w:rsid w:val="00D0099C"/>
    <w:rsid w:val="00D13EDD"/>
    <w:rsid w:val="00D17301"/>
    <w:rsid w:val="00D359A9"/>
    <w:rsid w:val="00D3641E"/>
    <w:rsid w:val="00D36DC4"/>
    <w:rsid w:val="00D4631C"/>
    <w:rsid w:val="00D47505"/>
    <w:rsid w:val="00D575CE"/>
    <w:rsid w:val="00D619D8"/>
    <w:rsid w:val="00D62FCD"/>
    <w:rsid w:val="00D64A4F"/>
    <w:rsid w:val="00D7124C"/>
    <w:rsid w:val="00D76664"/>
    <w:rsid w:val="00D77A4A"/>
    <w:rsid w:val="00D84F7B"/>
    <w:rsid w:val="00D91AB2"/>
    <w:rsid w:val="00D924AC"/>
    <w:rsid w:val="00D9661C"/>
    <w:rsid w:val="00DA73F1"/>
    <w:rsid w:val="00DA7C4E"/>
    <w:rsid w:val="00DB0579"/>
    <w:rsid w:val="00DB46E5"/>
    <w:rsid w:val="00DB5CFB"/>
    <w:rsid w:val="00DC0DBD"/>
    <w:rsid w:val="00DC3219"/>
    <w:rsid w:val="00DD7C3A"/>
    <w:rsid w:val="00DF7CA3"/>
    <w:rsid w:val="00E14D59"/>
    <w:rsid w:val="00E15A91"/>
    <w:rsid w:val="00E35C6C"/>
    <w:rsid w:val="00E443A8"/>
    <w:rsid w:val="00E467C0"/>
    <w:rsid w:val="00E51ECE"/>
    <w:rsid w:val="00E5239C"/>
    <w:rsid w:val="00E55C43"/>
    <w:rsid w:val="00E6266D"/>
    <w:rsid w:val="00E63BF7"/>
    <w:rsid w:val="00E64CE0"/>
    <w:rsid w:val="00E755E4"/>
    <w:rsid w:val="00E950F6"/>
    <w:rsid w:val="00EA4A4A"/>
    <w:rsid w:val="00EB0F78"/>
    <w:rsid w:val="00EB13DD"/>
    <w:rsid w:val="00EB7407"/>
    <w:rsid w:val="00EF53E4"/>
    <w:rsid w:val="00EF7E98"/>
    <w:rsid w:val="00F0447E"/>
    <w:rsid w:val="00F0624A"/>
    <w:rsid w:val="00F146DB"/>
    <w:rsid w:val="00F25EA8"/>
    <w:rsid w:val="00F26F46"/>
    <w:rsid w:val="00F277FE"/>
    <w:rsid w:val="00F278A6"/>
    <w:rsid w:val="00F32B37"/>
    <w:rsid w:val="00F377D2"/>
    <w:rsid w:val="00F418DC"/>
    <w:rsid w:val="00F42D9B"/>
    <w:rsid w:val="00F55914"/>
    <w:rsid w:val="00F55A42"/>
    <w:rsid w:val="00F56790"/>
    <w:rsid w:val="00F61DB9"/>
    <w:rsid w:val="00F65837"/>
    <w:rsid w:val="00F67CBA"/>
    <w:rsid w:val="00F7472E"/>
    <w:rsid w:val="00F751A3"/>
    <w:rsid w:val="00F80246"/>
    <w:rsid w:val="00F92B9D"/>
    <w:rsid w:val="00FA46DE"/>
    <w:rsid w:val="00FB0CE5"/>
    <w:rsid w:val="00FB6F0D"/>
    <w:rsid w:val="00FD1F60"/>
    <w:rsid w:val="00FF09B3"/>
    <w:rsid w:val="00FF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47446"/>
  <w15:docId w15:val="{4AD9337A-E086-4C4F-B0BD-96FE630D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A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3104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3104C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17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0420">
          <w:marLeft w:val="0"/>
          <w:marRight w:val="0"/>
          <w:marTop w:val="0"/>
          <w:marBottom w:val="25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8184">
          <w:marLeft w:val="0"/>
          <w:marRight w:val="0"/>
          <w:marTop w:val="0"/>
          <w:marBottom w:val="25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mrcanarias.com/wp-content/uploads/2026/04/Organo-competente-en-materia-de-derecho-de-acceso.pdf" TargetMode="External"/><Relationship Id="rId13" Type="http://schemas.openxmlformats.org/officeDocument/2006/relationships/hyperlink" Target="https://gmrcanarias.com/wp-content/uploads/2026/04/1199-Resoluciones-denegatorias-previa-disociacion-de-los-datos-de-caracter-personal.xlsx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mrcanarias.com/wp-content/uploads/2026/04/Organo-competente-en-materia-de-derecho-de-acceso.odt" TargetMode="External"/><Relationship Id="rId12" Type="http://schemas.openxmlformats.org/officeDocument/2006/relationships/hyperlink" Target="https://www.gobiernodecanarias.org/transparencia/temas/derecho-de-acceso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gmrcanarias.com/wp-content/uploads/2026/04/1201-Informacion-estadistica-derecho-de-acceso.od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mrcanarias.com/wp-content/uploads/2026/04/Organo-competente-en-materia-de-derecho-de-acceso.docx" TargetMode="External"/><Relationship Id="rId11" Type="http://schemas.openxmlformats.org/officeDocument/2006/relationships/hyperlink" Target="https://transparenciacanarias.org/como-reclamar/" TargetMode="External"/><Relationship Id="rId5" Type="http://schemas.openxmlformats.org/officeDocument/2006/relationships/hyperlink" Target="https://www.gobiernodecanarias.org/transparencia/temas/derecho-de-acceso/entidades-y-organos-competentes-en-materia-de-informacion-publica/" TargetMode="External"/><Relationship Id="rId15" Type="http://schemas.openxmlformats.org/officeDocument/2006/relationships/hyperlink" Target="https://gmrcanarias.com/wp-content/uploads/2026/04/1201-Informacion-estadistica-derecho-de-acceso.xlsx" TargetMode="External"/><Relationship Id="rId10" Type="http://schemas.openxmlformats.org/officeDocument/2006/relationships/hyperlink" Target="mailto:comisionadotransparencia@transparenciacanaria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de.gobiernodecanarias.org/sede/tramites/4177" TargetMode="External"/><Relationship Id="rId14" Type="http://schemas.openxmlformats.org/officeDocument/2006/relationships/hyperlink" Target="https://gmrcanarias.com/wp-content/uploads/2026/04/1199-Resoluciones-denegatorias-previa-disociacion-de-los-datos-de-caracter-personal.od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516</Words>
  <Characters>3284</Characters>
  <Application>Microsoft Office Word</Application>
  <DocSecurity>0</DocSecurity>
  <Lines>59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Mercedes</dc:creator>
  <cp:lastModifiedBy>Rosario Rodríguez González</cp:lastModifiedBy>
  <cp:revision>13</cp:revision>
  <cp:lastPrinted>2026-04-17T06:32:00Z</cp:lastPrinted>
  <dcterms:created xsi:type="dcterms:W3CDTF">2023-10-26T11:00:00Z</dcterms:created>
  <dcterms:modified xsi:type="dcterms:W3CDTF">2026-04-17T06:33:00Z</dcterms:modified>
</cp:coreProperties>
</file>