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006A7" w14:textId="77777777" w:rsidR="00F14304" w:rsidRPr="006B7511" w:rsidRDefault="00F14304" w:rsidP="00FA6FDE">
      <w:pPr>
        <w:widowControl w:val="0"/>
        <w:autoSpaceDE w:val="0"/>
        <w:autoSpaceDN w:val="0"/>
        <w:adjustRightInd w:val="0"/>
        <w:spacing w:before="100" w:beforeAutospacing="1"/>
        <w:ind w:left="-238" w:right="627"/>
        <w:jc w:val="center"/>
        <w:rPr>
          <w:rFonts w:cs="Arial"/>
          <w:sz w:val="22"/>
          <w:szCs w:val="22"/>
        </w:rPr>
      </w:pPr>
    </w:p>
    <w:p w14:paraId="13A9E889" w14:textId="77777777" w:rsidR="006B7511" w:rsidRDefault="006B7511" w:rsidP="006B7511">
      <w:pPr>
        <w:ind w:left="794"/>
      </w:pPr>
      <w:r>
        <w:rPr>
          <w:noProof/>
        </w:rPr>
        <w:drawing>
          <wp:inline distT="0" distB="0" distL="0" distR="0" wp14:anchorId="1DC74D3E" wp14:editId="01EB0BE9">
            <wp:extent cx="414915" cy="3048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414915" cy="304800"/>
                    </a:xfrm>
                    <a:prstGeom prst="rect">
                      <a:avLst/>
                    </a:prstGeom>
                  </pic:spPr>
                </pic:pic>
              </a:graphicData>
            </a:graphic>
          </wp:inline>
        </w:drawing>
      </w:r>
    </w:p>
    <w:p w14:paraId="784A7A67" w14:textId="77777777" w:rsidR="006B7511" w:rsidRDefault="006B7511" w:rsidP="006B7511">
      <w:pPr>
        <w:ind w:left="23"/>
      </w:pPr>
      <w:r>
        <w:rPr>
          <w:color w:val="48484B"/>
          <w:sz w:val="19"/>
        </w:rPr>
        <w:t xml:space="preserve">José </w:t>
      </w:r>
      <w:r>
        <w:rPr>
          <w:color w:val="36363A"/>
          <w:sz w:val="19"/>
          <w:u w:val="thick" w:color="36363A"/>
        </w:rPr>
        <w:t>R</w:t>
      </w:r>
      <w:r>
        <w:rPr>
          <w:color w:val="565659"/>
          <w:sz w:val="19"/>
          <w:u w:val="thick" w:color="36363A"/>
        </w:rPr>
        <w:t>amón</w:t>
      </w:r>
      <w:r>
        <w:rPr>
          <w:color w:val="565659"/>
          <w:spacing w:val="7"/>
          <w:sz w:val="19"/>
          <w:u w:val="thick" w:color="36363A"/>
        </w:rPr>
        <w:t xml:space="preserve"> </w:t>
      </w:r>
      <w:r>
        <w:rPr>
          <w:color w:val="36363A"/>
          <w:sz w:val="19"/>
          <w:u w:val="thick" w:color="36363A"/>
        </w:rPr>
        <w:t>Día</w:t>
      </w:r>
      <w:r>
        <w:rPr>
          <w:color w:val="565659"/>
          <w:sz w:val="19"/>
          <w:u w:val="thick" w:color="36363A"/>
        </w:rPr>
        <w:t>z</w:t>
      </w:r>
      <w:r>
        <w:rPr>
          <w:color w:val="565659"/>
          <w:spacing w:val="1"/>
          <w:sz w:val="19"/>
          <w:u w:val="thick" w:color="36363A"/>
        </w:rPr>
        <w:t xml:space="preserve"> </w:t>
      </w:r>
      <w:r>
        <w:rPr>
          <w:color w:val="36363A"/>
          <w:spacing w:val="-2"/>
          <w:u w:val="thick" w:color="36363A"/>
        </w:rPr>
        <w:t>Alonso</w:t>
      </w:r>
    </w:p>
    <w:p w14:paraId="623BE8D1" w14:textId="77777777" w:rsidR="00F14304" w:rsidRPr="006B7511" w:rsidRDefault="00F14304" w:rsidP="0024167E">
      <w:pPr>
        <w:widowControl w:val="0"/>
        <w:autoSpaceDE w:val="0"/>
        <w:autoSpaceDN w:val="0"/>
        <w:adjustRightInd w:val="0"/>
        <w:spacing w:before="100" w:beforeAutospacing="1"/>
        <w:ind w:left="-238"/>
        <w:jc w:val="center"/>
        <w:rPr>
          <w:rFonts w:cs="Arial"/>
          <w:sz w:val="22"/>
          <w:szCs w:val="22"/>
        </w:rPr>
      </w:pPr>
    </w:p>
    <w:p w14:paraId="16A200FA"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4E82EE7D"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045EBCE0"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7E80B300"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3E27087D"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48B70C5B" w14:textId="77777777" w:rsidR="00DA4342" w:rsidRPr="006B7511" w:rsidRDefault="00DA4342" w:rsidP="00DA4342">
      <w:pPr>
        <w:ind w:left="5385"/>
        <w:rPr>
          <w:rFonts w:cs="Arial"/>
          <w:b/>
          <w:bCs/>
          <w:sz w:val="22"/>
          <w:szCs w:val="22"/>
        </w:rPr>
      </w:pPr>
      <w:r w:rsidRPr="006B7511">
        <w:rPr>
          <w:rFonts w:cs="Arial"/>
          <w:b/>
          <w:bCs/>
          <w:color w:val="1C1C1F"/>
          <w:spacing w:val="-2"/>
          <w:w w:val="105"/>
          <w:sz w:val="22"/>
          <w:szCs w:val="22"/>
        </w:rPr>
        <w:t>Informe</w:t>
      </w:r>
      <w:r w:rsidRPr="006B7511">
        <w:rPr>
          <w:rFonts w:cs="Arial"/>
          <w:b/>
          <w:bCs/>
          <w:color w:val="1C1C1F"/>
          <w:spacing w:val="-8"/>
          <w:w w:val="105"/>
          <w:sz w:val="22"/>
          <w:szCs w:val="22"/>
        </w:rPr>
        <w:t xml:space="preserve"> </w:t>
      </w:r>
      <w:r w:rsidRPr="006B7511">
        <w:rPr>
          <w:rFonts w:cs="Arial"/>
          <w:b/>
          <w:bCs/>
          <w:color w:val="1C1C1F"/>
          <w:spacing w:val="-2"/>
          <w:w w:val="105"/>
          <w:sz w:val="22"/>
          <w:szCs w:val="22"/>
        </w:rPr>
        <w:t>de</w:t>
      </w:r>
      <w:r w:rsidRPr="006B7511">
        <w:rPr>
          <w:rFonts w:cs="Arial"/>
          <w:b/>
          <w:bCs/>
          <w:color w:val="1C1C1F"/>
          <w:spacing w:val="-10"/>
          <w:w w:val="105"/>
          <w:sz w:val="22"/>
          <w:szCs w:val="22"/>
        </w:rPr>
        <w:t xml:space="preserve"> </w:t>
      </w:r>
      <w:r w:rsidRPr="006B7511">
        <w:rPr>
          <w:rFonts w:cs="Arial"/>
          <w:b/>
          <w:bCs/>
          <w:color w:val="1C1C1F"/>
          <w:spacing w:val="-2"/>
          <w:w w:val="105"/>
          <w:sz w:val="22"/>
          <w:szCs w:val="22"/>
        </w:rPr>
        <w:t>Auditoría</w:t>
      </w:r>
      <w:r w:rsidRPr="006B7511">
        <w:rPr>
          <w:rFonts w:cs="Arial"/>
          <w:b/>
          <w:bCs/>
          <w:color w:val="1C1C1F"/>
          <w:spacing w:val="-6"/>
          <w:w w:val="105"/>
          <w:sz w:val="22"/>
          <w:szCs w:val="22"/>
        </w:rPr>
        <w:t xml:space="preserve"> </w:t>
      </w:r>
      <w:r w:rsidRPr="006B7511">
        <w:rPr>
          <w:rFonts w:cs="Arial"/>
          <w:b/>
          <w:bCs/>
          <w:color w:val="1C1C1F"/>
          <w:spacing w:val="-2"/>
          <w:w w:val="105"/>
          <w:sz w:val="22"/>
          <w:szCs w:val="22"/>
        </w:rPr>
        <w:t>Independiente</w:t>
      </w:r>
    </w:p>
    <w:p w14:paraId="3161EA48" w14:textId="77777777" w:rsidR="00DA4342" w:rsidRPr="006B7511" w:rsidRDefault="00DA4342" w:rsidP="00DA4342">
      <w:pPr>
        <w:pStyle w:val="Textoindependiente"/>
        <w:spacing w:before="4"/>
        <w:rPr>
          <w:rFonts w:ascii="Arial" w:hAnsi="Arial" w:cs="Arial"/>
          <w:b/>
          <w:bCs/>
          <w:sz w:val="22"/>
          <w:szCs w:val="22"/>
        </w:rPr>
      </w:pPr>
    </w:p>
    <w:p w14:paraId="1465A33A" w14:textId="77777777" w:rsidR="00DA4342" w:rsidRPr="006B7511" w:rsidRDefault="00DA4342" w:rsidP="00DA4342">
      <w:pPr>
        <w:spacing w:line="225" w:lineRule="exact"/>
        <w:ind w:left="4522"/>
        <w:jc w:val="center"/>
        <w:rPr>
          <w:rFonts w:cs="Arial"/>
          <w:b/>
          <w:bCs/>
          <w:sz w:val="22"/>
          <w:szCs w:val="22"/>
        </w:rPr>
      </w:pPr>
      <w:r w:rsidRPr="006B7511">
        <w:rPr>
          <w:rFonts w:cs="Arial"/>
          <w:b/>
          <w:bCs/>
          <w:color w:val="1C1C1F"/>
          <w:sz w:val="22"/>
          <w:szCs w:val="22"/>
        </w:rPr>
        <w:t>GESTION</w:t>
      </w:r>
      <w:r w:rsidRPr="006B7511">
        <w:rPr>
          <w:rFonts w:cs="Arial"/>
          <w:b/>
          <w:bCs/>
          <w:color w:val="1C1C1F"/>
          <w:spacing w:val="6"/>
          <w:sz w:val="22"/>
          <w:szCs w:val="22"/>
        </w:rPr>
        <w:t xml:space="preserve"> </w:t>
      </w:r>
      <w:r w:rsidRPr="006B7511">
        <w:rPr>
          <w:rFonts w:cs="Arial"/>
          <w:b/>
          <w:bCs/>
          <w:color w:val="1C1C1F"/>
          <w:sz w:val="22"/>
          <w:szCs w:val="22"/>
        </w:rPr>
        <w:t>DEL</w:t>
      </w:r>
      <w:r w:rsidRPr="006B7511">
        <w:rPr>
          <w:rFonts w:cs="Arial"/>
          <w:b/>
          <w:bCs/>
          <w:color w:val="1C1C1F"/>
          <w:spacing w:val="10"/>
          <w:sz w:val="22"/>
          <w:szCs w:val="22"/>
        </w:rPr>
        <w:t xml:space="preserve"> </w:t>
      </w:r>
      <w:r w:rsidRPr="006B7511">
        <w:rPr>
          <w:rFonts w:cs="Arial"/>
          <w:b/>
          <w:bCs/>
          <w:color w:val="1C1C1F"/>
          <w:sz w:val="22"/>
          <w:szCs w:val="22"/>
        </w:rPr>
        <w:t>MEDIO</w:t>
      </w:r>
      <w:r w:rsidRPr="006B7511">
        <w:rPr>
          <w:rFonts w:cs="Arial"/>
          <w:b/>
          <w:bCs/>
          <w:color w:val="1C1C1F"/>
          <w:spacing w:val="17"/>
          <w:sz w:val="22"/>
          <w:szCs w:val="22"/>
        </w:rPr>
        <w:t xml:space="preserve"> </w:t>
      </w:r>
      <w:r w:rsidRPr="006B7511">
        <w:rPr>
          <w:rFonts w:cs="Arial"/>
          <w:b/>
          <w:bCs/>
          <w:color w:val="1C1C1F"/>
          <w:sz w:val="22"/>
          <w:szCs w:val="22"/>
        </w:rPr>
        <w:t>RURAL</w:t>
      </w:r>
      <w:r w:rsidRPr="006B7511">
        <w:rPr>
          <w:rFonts w:cs="Arial"/>
          <w:b/>
          <w:bCs/>
          <w:color w:val="1C1C1F"/>
          <w:spacing w:val="5"/>
          <w:sz w:val="22"/>
          <w:szCs w:val="22"/>
        </w:rPr>
        <w:t xml:space="preserve"> </w:t>
      </w:r>
      <w:r w:rsidRPr="006B7511">
        <w:rPr>
          <w:rFonts w:cs="Arial"/>
          <w:b/>
          <w:bCs/>
          <w:color w:val="1C1C1F"/>
          <w:sz w:val="22"/>
          <w:szCs w:val="22"/>
        </w:rPr>
        <w:t>DE</w:t>
      </w:r>
      <w:r w:rsidRPr="006B7511">
        <w:rPr>
          <w:rFonts w:cs="Arial"/>
          <w:b/>
          <w:bCs/>
          <w:color w:val="1C1C1F"/>
          <w:spacing w:val="7"/>
          <w:sz w:val="22"/>
          <w:szCs w:val="22"/>
        </w:rPr>
        <w:t xml:space="preserve"> </w:t>
      </w:r>
      <w:r w:rsidRPr="006B7511">
        <w:rPr>
          <w:rFonts w:cs="Arial"/>
          <w:b/>
          <w:bCs/>
          <w:color w:val="1C1C1F"/>
          <w:sz w:val="22"/>
          <w:szCs w:val="22"/>
        </w:rPr>
        <w:t>CANARIAS</w:t>
      </w:r>
      <w:r w:rsidRPr="006B7511">
        <w:rPr>
          <w:rFonts w:cs="Arial"/>
          <w:b/>
          <w:bCs/>
          <w:color w:val="49494D"/>
          <w:sz w:val="22"/>
          <w:szCs w:val="22"/>
        </w:rPr>
        <w:t>,</w:t>
      </w:r>
      <w:r w:rsidRPr="006B7511">
        <w:rPr>
          <w:rFonts w:cs="Arial"/>
          <w:b/>
          <w:bCs/>
          <w:color w:val="49494D"/>
          <w:spacing w:val="19"/>
          <w:sz w:val="22"/>
          <w:szCs w:val="22"/>
        </w:rPr>
        <w:t xml:space="preserve"> </w:t>
      </w:r>
      <w:r w:rsidRPr="006B7511">
        <w:rPr>
          <w:rFonts w:cs="Arial"/>
          <w:b/>
          <w:bCs/>
          <w:color w:val="1C1C1F"/>
          <w:spacing w:val="-4"/>
          <w:sz w:val="22"/>
          <w:szCs w:val="22"/>
        </w:rPr>
        <w:t>S.A.</w:t>
      </w:r>
    </w:p>
    <w:p w14:paraId="1A339E19" w14:textId="77777777" w:rsidR="00DA4342" w:rsidRPr="006B7511" w:rsidRDefault="00DA4342" w:rsidP="00DA4342">
      <w:pPr>
        <w:spacing w:line="225" w:lineRule="exact"/>
        <w:ind w:left="4522" w:right="27"/>
        <w:jc w:val="center"/>
        <w:rPr>
          <w:rFonts w:cs="Arial"/>
          <w:b/>
          <w:bCs/>
          <w:sz w:val="22"/>
          <w:szCs w:val="22"/>
        </w:rPr>
      </w:pPr>
      <w:r w:rsidRPr="006B7511">
        <w:rPr>
          <w:rFonts w:cs="Arial"/>
          <w:b/>
          <w:bCs/>
          <w:color w:val="1C1C1F"/>
          <w:spacing w:val="-2"/>
          <w:sz w:val="22"/>
          <w:szCs w:val="22"/>
        </w:rPr>
        <w:t>UNIPERSONAL</w:t>
      </w:r>
    </w:p>
    <w:p w14:paraId="4944D722" w14:textId="77777777" w:rsidR="00DA4342" w:rsidRPr="006B7511" w:rsidRDefault="00DA4342" w:rsidP="00DA4342">
      <w:pPr>
        <w:spacing w:before="222" w:line="237" w:lineRule="auto"/>
        <w:ind w:left="4784" w:right="258" w:hanging="20"/>
        <w:jc w:val="center"/>
        <w:rPr>
          <w:rFonts w:cs="Arial"/>
          <w:b/>
          <w:bCs/>
          <w:sz w:val="22"/>
          <w:szCs w:val="22"/>
        </w:rPr>
      </w:pPr>
      <w:r w:rsidRPr="006B7511">
        <w:rPr>
          <w:rFonts w:cs="Arial"/>
          <w:b/>
          <w:bCs/>
          <w:color w:val="2F2F31"/>
          <w:w w:val="105"/>
          <w:sz w:val="22"/>
          <w:szCs w:val="22"/>
        </w:rPr>
        <w:t xml:space="preserve">Cuentas </w:t>
      </w:r>
      <w:r w:rsidRPr="006B7511">
        <w:rPr>
          <w:rFonts w:cs="Arial"/>
          <w:b/>
          <w:bCs/>
          <w:color w:val="1C1C1F"/>
          <w:w w:val="105"/>
          <w:sz w:val="22"/>
          <w:szCs w:val="22"/>
        </w:rPr>
        <w:t xml:space="preserve">Anuales </w:t>
      </w:r>
      <w:r w:rsidRPr="006B7511">
        <w:rPr>
          <w:rFonts w:cs="Arial"/>
          <w:b/>
          <w:bCs/>
          <w:color w:val="2F2F31"/>
          <w:w w:val="105"/>
          <w:sz w:val="22"/>
          <w:szCs w:val="22"/>
        </w:rPr>
        <w:t>e</w:t>
      </w:r>
      <w:r w:rsidRPr="006B7511">
        <w:rPr>
          <w:rFonts w:cs="Arial"/>
          <w:b/>
          <w:bCs/>
          <w:color w:val="2F2F31"/>
          <w:spacing w:val="-8"/>
          <w:w w:val="105"/>
          <w:sz w:val="22"/>
          <w:szCs w:val="22"/>
        </w:rPr>
        <w:t xml:space="preserve"> </w:t>
      </w:r>
      <w:r w:rsidRPr="006B7511">
        <w:rPr>
          <w:rFonts w:cs="Arial"/>
          <w:b/>
          <w:bCs/>
          <w:color w:val="1C1C1F"/>
          <w:w w:val="105"/>
          <w:sz w:val="22"/>
          <w:szCs w:val="22"/>
        </w:rPr>
        <w:t>Informe</w:t>
      </w:r>
      <w:r w:rsidRPr="006B7511">
        <w:rPr>
          <w:rFonts w:cs="Arial"/>
          <w:b/>
          <w:bCs/>
          <w:color w:val="1C1C1F"/>
          <w:spacing w:val="-3"/>
          <w:w w:val="105"/>
          <w:sz w:val="22"/>
          <w:szCs w:val="22"/>
        </w:rPr>
        <w:t xml:space="preserve"> </w:t>
      </w:r>
      <w:r w:rsidRPr="006B7511">
        <w:rPr>
          <w:rFonts w:cs="Arial"/>
          <w:b/>
          <w:bCs/>
          <w:color w:val="1C1C1F"/>
          <w:w w:val="105"/>
          <w:sz w:val="22"/>
          <w:szCs w:val="22"/>
        </w:rPr>
        <w:t>de Gestión correspondientes</w:t>
      </w:r>
      <w:r w:rsidRPr="006B7511">
        <w:rPr>
          <w:rFonts w:cs="Arial"/>
          <w:b/>
          <w:bCs/>
          <w:color w:val="1C1C1F"/>
          <w:spacing w:val="-36"/>
          <w:w w:val="105"/>
          <w:sz w:val="22"/>
          <w:szCs w:val="22"/>
        </w:rPr>
        <w:t xml:space="preserve"> </w:t>
      </w:r>
      <w:r w:rsidRPr="006B7511">
        <w:rPr>
          <w:rFonts w:cs="Arial"/>
          <w:b/>
          <w:bCs/>
          <w:color w:val="1C1C1F"/>
          <w:w w:val="105"/>
          <w:sz w:val="22"/>
          <w:szCs w:val="22"/>
        </w:rPr>
        <w:t>al</w:t>
      </w:r>
      <w:r w:rsidRPr="006B7511">
        <w:rPr>
          <w:rFonts w:cs="Arial"/>
          <w:b/>
          <w:bCs/>
          <w:color w:val="1C1C1F"/>
          <w:spacing w:val="-16"/>
          <w:w w:val="105"/>
          <w:sz w:val="22"/>
          <w:szCs w:val="22"/>
        </w:rPr>
        <w:t xml:space="preserve"> </w:t>
      </w:r>
      <w:r w:rsidRPr="006B7511">
        <w:rPr>
          <w:rFonts w:cs="Arial"/>
          <w:b/>
          <w:bCs/>
          <w:color w:val="1C1C1F"/>
          <w:w w:val="105"/>
          <w:sz w:val="22"/>
          <w:szCs w:val="22"/>
        </w:rPr>
        <w:t>ejercicio</w:t>
      </w:r>
      <w:r w:rsidRPr="006B7511">
        <w:rPr>
          <w:rFonts w:cs="Arial"/>
          <w:b/>
          <w:bCs/>
          <w:color w:val="1C1C1F"/>
          <w:spacing w:val="-15"/>
          <w:w w:val="105"/>
          <w:sz w:val="22"/>
          <w:szCs w:val="22"/>
        </w:rPr>
        <w:t xml:space="preserve"> </w:t>
      </w:r>
      <w:r w:rsidRPr="006B7511">
        <w:rPr>
          <w:rFonts w:cs="Arial"/>
          <w:b/>
          <w:bCs/>
          <w:color w:val="1C1C1F"/>
          <w:w w:val="105"/>
          <w:sz w:val="22"/>
          <w:szCs w:val="22"/>
        </w:rPr>
        <w:t>anual</w:t>
      </w:r>
      <w:r w:rsidRPr="006B7511">
        <w:rPr>
          <w:rFonts w:cs="Arial"/>
          <w:b/>
          <w:bCs/>
          <w:color w:val="1C1C1F"/>
          <w:spacing w:val="-25"/>
          <w:w w:val="105"/>
          <w:sz w:val="22"/>
          <w:szCs w:val="22"/>
        </w:rPr>
        <w:t xml:space="preserve"> </w:t>
      </w:r>
      <w:r w:rsidRPr="006B7511">
        <w:rPr>
          <w:rFonts w:cs="Arial"/>
          <w:b/>
          <w:bCs/>
          <w:color w:val="1C1C1F"/>
          <w:w w:val="105"/>
          <w:sz w:val="22"/>
          <w:szCs w:val="22"/>
        </w:rPr>
        <w:t>terminado</w:t>
      </w:r>
      <w:r w:rsidRPr="006B7511">
        <w:rPr>
          <w:rFonts w:cs="Arial"/>
          <w:b/>
          <w:bCs/>
          <w:color w:val="1C1C1F"/>
          <w:spacing w:val="-8"/>
          <w:w w:val="105"/>
          <w:sz w:val="22"/>
          <w:szCs w:val="22"/>
        </w:rPr>
        <w:t xml:space="preserve"> </w:t>
      </w:r>
      <w:r w:rsidRPr="006B7511">
        <w:rPr>
          <w:rFonts w:cs="Arial"/>
          <w:b/>
          <w:bCs/>
          <w:color w:val="1C1C1F"/>
          <w:w w:val="105"/>
          <w:sz w:val="22"/>
          <w:szCs w:val="22"/>
        </w:rPr>
        <w:t>el 31 de diciembre de 2025</w:t>
      </w:r>
    </w:p>
    <w:p w14:paraId="3818D601"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68122526"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68DD4E8F"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7A330103"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48065149"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1F3E8474"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173869E5"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2C9CC290"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11DB217E"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110353D5"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553BE56E"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501E85E9"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3CD31211"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3A6576CD"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1B2C2FD6" w14:textId="77777777" w:rsidR="006B7511" w:rsidRDefault="006B7511" w:rsidP="006B7511">
      <w:pPr>
        <w:ind w:left="794"/>
      </w:pPr>
      <w:r>
        <w:rPr>
          <w:noProof/>
        </w:rPr>
        <w:lastRenderedPageBreak/>
        <w:drawing>
          <wp:inline distT="0" distB="0" distL="0" distR="0" wp14:anchorId="28654970" wp14:editId="50BF0C2D">
            <wp:extent cx="414915" cy="304800"/>
            <wp:effectExtent l="0" t="0" r="0" b="0"/>
            <wp:docPr id="1945372066"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414915" cy="304800"/>
                    </a:xfrm>
                    <a:prstGeom prst="rect">
                      <a:avLst/>
                    </a:prstGeom>
                  </pic:spPr>
                </pic:pic>
              </a:graphicData>
            </a:graphic>
          </wp:inline>
        </w:drawing>
      </w:r>
    </w:p>
    <w:p w14:paraId="0933D513" w14:textId="77777777" w:rsidR="006B7511" w:rsidRDefault="006B7511" w:rsidP="006B7511">
      <w:pPr>
        <w:ind w:left="23"/>
      </w:pPr>
      <w:r>
        <w:rPr>
          <w:color w:val="48484B"/>
          <w:sz w:val="19"/>
        </w:rPr>
        <w:t xml:space="preserve">José </w:t>
      </w:r>
      <w:r>
        <w:rPr>
          <w:color w:val="36363A"/>
          <w:sz w:val="19"/>
          <w:u w:val="thick" w:color="36363A"/>
        </w:rPr>
        <w:t>R</w:t>
      </w:r>
      <w:r>
        <w:rPr>
          <w:color w:val="565659"/>
          <w:sz w:val="19"/>
          <w:u w:val="thick" w:color="36363A"/>
        </w:rPr>
        <w:t>amón</w:t>
      </w:r>
      <w:r>
        <w:rPr>
          <w:color w:val="565659"/>
          <w:spacing w:val="7"/>
          <w:sz w:val="19"/>
          <w:u w:val="thick" w:color="36363A"/>
        </w:rPr>
        <w:t xml:space="preserve"> </w:t>
      </w:r>
      <w:r>
        <w:rPr>
          <w:color w:val="36363A"/>
          <w:sz w:val="19"/>
          <w:u w:val="thick" w:color="36363A"/>
        </w:rPr>
        <w:t>Día</w:t>
      </w:r>
      <w:r>
        <w:rPr>
          <w:color w:val="565659"/>
          <w:sz w:val="19"/>
          <w:u w:val="thick" w:color="36363A"/>
        </w:rPr>
        <w:t>z</w:t>
      </w:r>
      <w:r>
        <w:rPr>
          <w:color w:val="565659"/>
          <w:spacing w:val="1"/>
          <w:sz w:val="19"/>
          <w:u w:val="thick" w:color="36363A"/>
        </w:rPr>
        <w:t xml:space="preserve"> </w:t>
      </w:r>
      <w:r>
        <w:rPr>
          <w:color w:val="36363A"/>
          <w:spacing w:val="-2"/>
          <w:u w:val="thick" w:color="36363A"/>
        </w:rPr>
        <w:t>Alonso</w:t>
      </w:r>
    </w:p>
    <w:p w14:paraId="58012ABA"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33AFB28B" w14:textId="77777777" w:rsidR="00DA4342" w:rsidRPr="006B7511" w:rsidRDefault="00DA4342" w:rsidP="00DA4342">
      <w:pPr>
        <w:spacing w:line="237" w:lineRule="auto"/>
        <w:ind w:left="4367" w:hanging="3234"/>
        <w:rPr>
          <w:rFonts w:cs="Arial"/>
          <w:b/>
          <w:sz w:val="22"/>
          <w:szCs w:val="22"/>
        </w:rPr>
      </w:pPr>
      <w:r w:rsidRPr="006B7511">
        <w:rPr>
          <w:rFonts w:cs="Arial"/>
          <w:b/>
          <w:color w:val="131316"/>
          <w:w w:val="105"/>
          <w:sz w:val="22"/>
          <w:szCs w:val="22"/>
        </w:rPr>
        <w:t>INFORME</w:t>
      </w:r>
      <w:r w:rsidRPr="006B7511">
        <w:rPr>
          <w:rFonts w:cs="Arial"/>
          <w:b/>
          <w:color w:val="131316"/>
          <w:spacing w:val="-6"/>
          <w:w w:val="105"/>
          <w:sz w:val="22"/>
          <w:szCs w:val="22"/>
        </w:rPr>
        <w:t xml:space="preserve"> </w:t>
      </w:r>
      <w:r w:rsidRPr="006B7511">
        <w:rPr>
          <w:rFonts w:cs="Arial"/>
          <w:b/>
          <w:color w:val="131316"/>
          <w:w w:val="105"/>
          <w:sz w:val="22"/>
          <w:szCs w:val="22"/>
        </w:rPr>
        <w:t>DE</w:t>
      </w:r>
      <w:r w:rsidRPr="006B7511">
        <w:rPr>
          <w:rFonts w:cs="Arial"/>
          <w:b/>
          <w:color w:val="131316"/>
          <w:spacing w:val="-14"/>
          <w:w w:val="105"/>
          <w:sz w:val="22"/>
          <w:szCs w:val="22"/>
        </w:rPr>
        <w:t xml:space="preserve"> </w:t>
      </w:r>
      <w:r w:rsidRPr="006B7511">
        <w:rPr>
          <w:rFonts w:cs="Arial"/>
          <w:b/>
          <w:color w:val="131316"/>
          <w:w w:val="105"/>
          <w:sz w:val="22"/>
          <w:szCs w:val="22"/>
        </w:rPr>
        <w:t>AUD</w:t>
      </w:r>
      <w:r w:rsidRPr="006B7511">
        <w:rPr>
          <w:rFonts w:cs="Arial"/>
          <w:b/>
          <w:color w:val="3D3D3F"/>
          <w:w w:val="105"/>
          <w:sz w:val="22"/>
          <w:szCs w:val="22"/>
        </w:rPr>
        <w:t>IT</w:t>
      </w:r>
      <w:r w:rsidRPr="006B7511">
        <w:rPr>
          <w:rFonts w:cs="Arial"/>
          <w:b/>
          <w:color w:val="131316"/>
          <w:w w:val="105"/>
          <w:sz w:val="22"/>
          <w:szCs w:val="22"/>
        </w:rPr>
        <w:t>ORÍA</w:t>
      </w:r>
      <w:r w:rsidRPr="006B7511">
        <w:rPr>
          <w:rFonts w:cs="Arial"/>
          <w:b/>
          <w:color w:val="131316"/>
          <w:spacing w:val="-9"/>
          <w:w w:val="105"/>
          <w:sz w:val="22"/>
          <w:szCs w:val="22"/>
        </w:rPr>
        <w:t xml:space="preserve"> </w:t>
      </w:r>
      <w:r w:rsidRPr="006B7511">
        <w:rPr>
          <w:rFonts w:cs="Arial"/>
          <w:b/>
          <w:color w:val="131316"/>
          <w:w w:val="105"/>
          <w:sz w:val="22"/>
          <w:szCs w:val="22"/>
        </w:rPr>
        <w:t xml:space="preserve">DE </w:t>
      </w:r>
      <w:r w:rsidRPr="006B7511">
        <w:rPr>
          <w:rFonts w:cs="Arial"/>
          <w:b/>
          <w:color w:val="28262A"/>
          <w:w w:val="105"/>
          <w:sz w:val="22"/>
          <w:szCs w:val="22"/>
        </w:rPr>
        <w:t>CUENTAS</w:t>
      </w:r>
      <w:r w:rsidRPr="006B7511">
        <w:rPr>
          <w:rFonts w:cs="Arial"/>
          <w:b/>
          <w:color w:val="28262A"/>
          <w:spacing w:val="-12"/>
          <w:w w:val="105"/>
          <w:sz w:val="22"/>
          <w:szCs w:val="22"/>
        </w:rPr>
        <w:t xml:space="preserve"> </w:t>
      </w:r>
      <w:r w:rsidRPr="006B7511">
        <w:rPr>
          <w:rFonts w:cs="Arial"/>
          <w:b/>
          <w:color w:val="28262A"/>
          <w:w w:val="105"/>
          <w:sz w:val="22"/>
          <w:szCs w:val="22"/>
        </w:rPr>
        <w:t xml:space="preserve">ANUALES </w:t>
      </w:r>
      <w:r w:rsidRPr="006B7511">
        <w:rPr>
          <w:rFonts w:cs="Arial"/>
          <w:b/>
          <w:color w:val="131316"/>
          <w:w w:val="105"/>
          <w:sz w:val="22"/>
          <w:szCs w:val="22"/>
        </w:rPr>
        <w:t>EMITIDO</w:t>
      </w:r>
      <w:r w:rsidRPr="006B7511">
        <w:rPr>
          <w:rFonts w:cs="Arial"/>
          <w:b/>
          <w:color w:val="131316"/>
          <w:spacing w:val="-16"/>
          <w:w w:val="105"/>
          <w:sz w:val="22"/>
          <w:szCs w:val="22"/>
        </w:rPr>
        <w:t xml:space="preserve"> </w:t>
      </w:r>
      <w:r w:rsidRPr="006B7511">
        <w:rPr>
          <w:rFonts w:cs="Arial"/>
          <w:b/>
          <w:color w:val="131316"/>
          <w:w w:val="105"/>
          <w:sz w:val="22"/>
          <w:szCs w:val="22"/>
        </w:rPr>
        <w:t>POR</w:t>
      </w:r>
      <w:r w:rsidRPr="006B7511">
        <w:rPr>
          <w:rFonts w:cs="Arial"/>
          <w:b/>
          <w:color w:val="131316"/>
          <w:spacing w:val="-8"/>
          <w:w w:val="105"/>
          <w:sz w:val="22"/>
          <w:szCs w:val="22"/>
        </w:rPr>
        <w:t xml:space="preserve"> </w:t>
      </w:r>
      <w:r w:rsidRPr="006B7511">
        <w:rPr>
          <w:rFonts w:cs="Arial"/>
          <w:b/>
          <w:color w:val="131316"/>
          <w:w w:val="105"/>
          <w:sz w:val="22"/>
          <w:szCs w:val="22"/>
        </w:rPr>
        <w:t xml:space="preserve">UN AUDITOR </w:t>
      </w:r>
      <w:r w:rsidRPr="006B7511">
        <w:rPr>
          <w:rFonts w:cs="Arial"/>
          <w:b/>
          <w:color w:val="131316"/>
          <w:spacing w:val="-2"/>
          <w:w w:val="105"/>
          <w:sz w:val="22"/>
          <w:szCs w:val="22"/>
        </w:rPr>
        <w:t>INDEPENDIENTE</w:t>
      </w:r>
    </w:p>
    <w:p w14:paraId="766151E3" w14:textId="77777777" w:rsidR="00DA4342" w:rsidRPr="006B7511" w:rsidRDefault="00DA4342" w:rsidP="00DA4342">
      <w:pPr>
        <w:pStyle w:val="Textoindependiente"/>
        <w:spacing w:before="5"/>
        <w:rPr>
          <w:rFonts w:ascii="Arial" w:hAnsi="Arial" w:cs="Arial"/>
          <w:b/>
          <w:sz w:val="22"/>
          <w:szCs w:val="22"/>
        </w:rPr>
      </w:pPr>
    </w:p>
    <w:p w14:paraId="0E8F780A" w14:textId="77777777" w:rsidR="00DA4342" w:rsidRPr="006B7511" w:rsidRDefault="00DA4342" w:rsidP="00DA4342">
      <w:pPr>
        <w:pStyle w:val="Textoindependiente"/>
        <w:ind w:left="1004"/>
        <w:rPr>
          <w:rFonts w:ascii="Arial" w:hAnsi="Arial" w:cs="Arial"/>
          <w:sz w:val="22"/>
          <w:szCs w:val="22"/>
        </w:rPr>
      </w:pPr>
      <w:r w:rsidRPr="006B7511">
        <w:rPr>
          <w:rFonts w:ascii="Arial" w:hAnsi="Arial" w:cs="Arial"/>
          <w:color w:val="3D3D3F"/>
          <w:sz w:val="22"/>
          <w:szCs w:val="22"/>
        </w:rPr>
        <w:t>Al</w:t>
      </w:r>
      <w:r w:rsidRPr="006B7511">
        <w:rPr>
          <w:rFonts w:ascii="Arial" w:hAnsi="Arial" w:cs="Arial"/>
          <w:color w:val="3D3D3F"/>
          <w:spacing w:val="-21"/>
          <w:sz w:val="22"/>
          <w:szCs w:val="22"/>
        </w:rPr>
        <w:t xml:space="preserve"> </w:t>
      </w:r>
      <w:r w:rsidRPr="006B7511">
        <w:rPr>
          <w:rFonts w:ascii="Arial" w:hAnsi="Arial" w:cs="Arial"/>
          <w:color w:val="28262A"/>
          <w:sz w:val="22"/>
          <w:szCs w:val="22"/>
        </w:rPr>
        <w:t>accion</w:t>
      </w:r>
      <w:r w:rsidRPr="006B7511">
        <w:rPr>
          <w:rFonts w:ascii="Arial" w:hAnsi="Arial" w:cs="Arial"/>
          <w:color w:val="59575B"/>
          <w:sz w:val="22"/>
          <w:szCs w:val="22"/>
        </w:rPr>
        <w:t>i</w:t>
      </w:r>
      <w:r w:rsidRPr="006B7511">
        <w:rPr>
          <w:rFonts w:ascii="Arial" w:hAnsi="Arial" w:cs="Arial"/>
          <w:color w:val="3D3D3F"/>
          <w:sz w:val="22"/>
          <w:szCs w:val="22"/>
        </w:rPr>
        <w:t>sta</w:t>
      </w:r>
      <w:r w:rsidRPr="006B7511">
        <w:rPr>
          <w:rFonts w:ascii="Arial" w:hAnsi="Arial" w:cs="Arial"/>
          <w:color w:val="3D3D3F"/>
          <w:spacing w:val="3"/>
          <w:sz w:val="22"/>
          <w:szCs w:val="22"/>
        </w:rPr>
        <w:t xml:space="preserve"> </w:t>
      </w:r>
      <w:r w:rsidRPr="006B7511">
        <w:rPr>
          <w:rFonts w:ascii="Arial" w:hAnsi="Arial" w:cs="Arial"/>
          <w:color w:val="3D3D3F"/>
          <w:sz w:val="22"/>
          <w:szCs w:val="22"/>
        </w:rPr>
        <w:t>único</w:t>
      </w:r>
      <w:r w:rsidRPr="006B7511">
        <w:rPr>
          <w:rFonts w:ascii="Arial" w:hAnsi="Arial" w:cs="Arial"/>
          <w:color w:val="3D3D3F"/>
          <w:spacing w:val="-3"/>
          <w:sz w:val="22"/>
          <w:szCs w:val="22"/>
        </w:rPr>
        <w:t xml:space="preserve"> </w:t>
      </w:r>
      <w:r w:rsidRPr="006B7511">
        <w:rPr>
          <w:rFonts w:ascii="Arial" w:hAnsi="Arial" w:cs="Arial"/>
          <w:color w:val="3D3D3F"/>
          <w:sz w:val="22"/>
          <w:szCs w:val="22"/>
        </w:rPr>
        <w:t>de</w:t>
      </w:r>
      <w:r w:rsidRPr="006B7511">
        <w:rPr>
          <w:rFonts w:ascii="Arial" w:hAnsi="Arial" w:cs="Arial"/>
          <w:color w:val="3D3D3F"/>
          <w:spacing w:val="-19"/>
          <w:sz w:val="22"/>
          <w:szCs w:val="22"/>
        </w:rPr>
        <w:t xml:space="preserve"> </w:t>
      </w:r>
      <w:r w:rsidRPr="006B7511">
        <w:rPr>
          <w:rFonts w:ascii="Arial" w:hAnsi="Arial" w:cs="Arial"/>
          <w:color w:val="3D3D3F"/>
          <w:sz w:val="22"/>
          <w:szCs w:val="22"/>
        </w:rPr>
        <w:t>Gest</w:t>
      </w:r>
      <w:r w:rsidRPr="006B7511">
        <w:rPr>
          <w:rFonts w:ascii="Arial" w:hAnsi="Arial" w:cs="Arial"/>
          <w:color w:val="59575B"/>
          <w:sz w:val="22"/>
          <w:szCs w:val="22"/>
        </w:rPr>
        <w:t>i</w:t>
      </w:r>
      <w:r w:rsidRPr="006B7511">
        <w:rPr>
          <w:rFonts w:ascii="Arial" w:hAnsi="Arial" w:cs="Arial"/>
          <w:color w:val="3D3D3F"/>
          <w:sz w:val="22"/>
          <w:szCs w:val="22"/>
        </w:rPr>
        <w:t>ón</w:t>
      </w:r>
      <w:r w:rsidRPr="006B7511">
        <w:rPr>
          <w:rFonts w:ascii="Arial" w:hAnsi="Arial" w:cs="Arial"/>
          <w:color w:val="3D3D3F"/>
          <w:spacing w:val="11"/>
          <w:sz w:val="22"/>
          <w:szCs w:val="22"/>
        </w:rPr>
        <w:t xml:space="preserve"> </w:t>
      </w:r>
      <w:r w:rsidRPr="006B7511">
        <w:rPr>
          <w:rFonts w:ascii="Arial" w:hAnsi="Arial" w:cs="Arial"/>
          <w:color w:val="3D3D3F"/>
          <w:sz w:val="22"/>
          <w:szCs w:val="22"/>
        </w:rPr>
        <w:t>de</w:t>
      </w:r>
      <w:r w:rsidRPr="006B7511">
        <w:rPr>
          <w:rFonts w:ascii="Arial" w:hAnsi="Arial" w:cs="Arial"/>
          <w:color w:val="59575B"/>
          <w:sz w:val="22"/>
          <w:szCs w:val="22"/>
        </w:rPr>
        <w:t>l</w:t>
      </w:r>
      <w:r w:rsidRPr="006B7511">
        <w:rPr>
          <w:rFonts w:ascii="Arial" w:hAnsi="Arial" w:cs="Arial"/>
          <w:color w:val="59575B"/>
          <w:spacing w:val="-5"/>
          <w:sz w:val="22"/>
          <w:szCs w:val="22"/>
        </w:rPr>
        <w:t xml:space="preserve"> </w:t>
      </w:r>
      <w:r w:rsidRPr="006B7511">
        <w:rPr>
          <w:rFonts w:ascii="Arial" w:hAnsi="Arial" w:cs="Arial"/>
          <w:color w:val="3D3D3F"/>
          <w:sz w:val="22"/>
          <w:szCs w:val="22"/>
        </w:rPr>
        <w:t>Med</w:t>
      </w:r>
      <w:r w:rsidRPr="006B7511">
        <w:rPr>
          <w:rFonts w:ascii="Arial" w:hAnsi="Arial" w:cs="Arial"/>
          <w:color w:val="59575B"/>
          <w:sz w:val="22"/>
          <w:szCs w:val="22"/>
        </w:rPr>
        <w:t>i</w:t>
      </w:r>
      <w:r w:rsidRPr="006B7511">
        <w:rPr>
          <w:rFonts w:ascii="Arial" w:hAnsi="Arial" w:cs="Arial"/>
          <w:color w:val="3D3D3F"/>
          <w:sz w:val="22"/>
          <w:szCs w:val="22"/>
        </w:rPr>
        <w:t>o</w:t>
      </w:r>
      <w:r w:rsidRPr="006B7511">
        <w:rPr>
          <w:rFonts w:ascii="Arial" w:hAnsi="Arial" w:cs="Arial"/>
          <w:color w:val="3D3D3F"/>
          <w:spacing w:val="-1"/>
          <w:sz w:val="22"/>
          <w:szCs w:val="22"/>
        </w:rPr>
        <w:t xml:space="preserve"> </w:t>
      </w:r>
      <w:r w:rsidRPr="006B7511">
        <w:rPr>
          <w:rFonts w:ascii="Arial" w:hAnsi="Arial" w:cs="Arial"/>
          <w:color w:val="3D3D3F"/>
          <w:sz w:val="22"/>
          <w:szCs w:val="22"/>
        </w:rPr>
        <w:t>Rura</w:t>
      </w:r>
      <w:r w:rsidRPr="006B7511">
        <w:rPr>
          <w:rFonts w:ascii="Arial" w:hAnsi="Arial" w:cs="Arial"/>
          <w:color w:val="59575B"/>
          <w:sz w:val="22"/>
          <w:szCs w:val="22"/>
        </w:rPr>
        <w:t>l</w:t>
      </w:r>
      <w:r w:rsidRPr="006B7511">
        <w:rPr>
          <w:rFonts w:ascii="Arial" w:hAnsi="Arial" w:cs="Arial"/>
          <w:color w:val="59575B"/>
          <w:spacing w:val="-6"/>
          <w:sz w:val="22"/>
          <w:szCs w:val="22"/>
        </w:rPr>
        <w:t xml:space="preserve"> </w:t>
      </w:r>
      <w:r w:rsidRPr="006B7511">
        <w:rPr>
          <w:rFonts w:ascii="Arial" w:hAnsi="Arial" w:cs="Arial"/>
          <w:color w:val="3D3D3F"/>
          <w:sz w:val="22"/>
          <w:szCs w:val="22"/>
        </w:rPr>
        <w:t>de</w:t>
      </w:r>
      <w:r w:rsidRPr="006B7511">
        <w:rPr>
          <w:rFonts w:ascii="Arial" w:hAnsi="Arial" w:cs="Arial"/>
          <w:color w:val="3D3D3F"/>
          <w:spacing w:val="-6"/>
          <w:sz w:val="22"/>
          <w:szCs w:val="22"/>
        </w:rPr>
        <w:t xml:space="preserve"> </w:t>
      </w:r>
      <w:r w:rsidRPr="006B7511">
        <w:rPr>
          <w:rFonts w:ascii="Arial" w:hAnsi="Arial" w:cs="Arial"/>
          <w:color w:val="3D3D3F"/>
          <w:sz w:val="22"/>
          <w:szCs w:val="22"/>
        </w:rPr>
        <w:t>Canarias</w:t>
      </w:r>
      <w:r w:rsidRPr="006B7511">
        <w:rPr>
          <w:rFonts w:ascii="Arial" w:hAnsi="Arial" w:cs="Arial"/>
          <w:color w:val="6D6B6E"/>
          <w:sz w:val="22"/>
          <w:szCs w:val="22"/>
        </w:rPr>
        <w:t>,</w:t>
      </w:r>
      <w:r w:rsidRPr="006B7511">
        <w:rPr>
          <w:rFonts w:ascii="Arial" w:hAnsi="Arial" w:cs="Arial"/>
          <w:color w:val="6D6B6E"/>
          <w:spacing w:val="-12"/>
          <w:sz w:val="22"/>
          <w:szCs w:val="22"/>
        </w:rPr>
        <w:t xml:space="preserve"> </w:t>
      </w:r>
      <w:r w:rsidRPr="006B7511">
        <w:rPr>
          <w:rFonts w:ascii="Arial" w:hAnsi="Arial" w:cs="Arial"/>
          <w:color w:val="3D3D3F"/>
          <w:sz w:val="22"/>
          <w:szCs w:val="22"/>
        </w:rPr>
        <w:t>S</w:t>
      </w:r>
      <w:r w:rsidRPr="006B7511">
        <w:rPr>
          <w:rFonts w:ascii="Arial" w:hAnsi="Arial" w:cs="Arial"/>
          <w:color w:val="59575B"/>
          <w:sz w:val="22"/>
          <w:szCs w:val="22"/>
        </w:rPr>
        <w:t>.</w:t>
      </w:r>
      <w:r w:rsidRPr="006B7511">
        <w:rPr>
          <w:rFonts w:ascii="Arial" w:hAnsi="Arial" w:cs="Arial"/>
          <w:color w:val="3D3D3F"/>
          <w:sz w:val="22"/>
          <w:szCs w:val="22"/>
        </w:rPr>
        <w:t>A</w:t>
      </w:r>
      <w:r w:rsidRPr="006B7511">
        <w:rPr>
          <w:rFonts w:ascii="Arial" w:hAnsi="Arial" w:cs="Arial"/>
          <w:color w:val="3D3D3F"/>
          <w:spacing w:val="69"/>
          <w:sz w:val="22"/>
          <w:szCs w:val="22"/>
        </w:rPr>
        <w:t xml:space="preserve"> </w:t>
      </w:r>
      <w:r w:rsidRPr="006B7511">
        <w:rPr>
          <w:rFonts w:ascii="Arial" w:hAnsi="Arial" w:cs="Arial"/>
          <w:color w:val="3D3D3F"/>
          <w:spacing w:val="-2"/>
          <w:sz w:val="22"/>
          <w:szCs w:val="22"/>
        </w:rPr>
        <w:t>Unipersonal</w:t>
      </w:r>
      <w:r w:rsidRPr="006B7511">
        <w:rPr>
          <w:rFonts w:ascii="Arial" w:hAnsi="Arial" w:cs="Arial"/>
          <w:color w:val="6D6B6E"/>
          <w:spacing w:val="-2"/>
          <w:sz w:val="22"/>
          <w:szCs w:val="22"/>
        </w:rPr>
        <w:t>:</w:t>
      </w:r>
    </w:p>
    <w:p w14:paraId="30FCD3CD" w14:textId="77777777" w:rsidR="00DA4342" w:rsidRPr="006B7511" w:rsidRDefault="00DA4342" w:rsidP="00DA4342">
      <w:pPr>
        <w:pStyle w:val="Textoindependiente"/>
        <w:spacing w:before="239"/>
        <w:rPr>
          <w:rFonts w:ascii="Arial" w:hAnsi="Arial" w:cs="Arial"/>
          <w:sz w:val="22"/>
          <w:szCs w:val="22"/>
        </w:rPr>
      </w:pPr>
    </w:p>
    <w:p w14:paraId="6E5633D7" w14:textId="77777777" w:rsidR="00DA4342" w:rsidRPr="006B7511" w:rsidRDefault="00DA4342" w:rsidP="00DA4342">
      <w:pPr>
        <w:ind w:left="1004"/>
        <w:rPr>
          <w:rFonts w:cs="Arial"/>
          <w:b/>
          <w:sz w:val="22"/>
          <w:szCs w:val="22"/>
        </w:rPr>
      </w:pPr>
      <w:r w:rsidRPr="006B7511">
        <w:rPr>
          <w:rFonts w:cs="Arial"/>
          <w:b/>
          <w:color w:val="131316"/>
          <w:spacing w:val="-2"/>
          <w:w w:val="105"/>
          <w:sz w:val="22"/>
          <w:szCs w:val="22"/>
        </w:rPr>
        <w:t>Opinión</w:t>
      </w:r>
    </w:p>
    <w:p w14:paraId="7C0FAD2C" w14:textId="77777777" w:rsidR="00DA4342" w:rsidRPr="006B7511" w:rsidRDefault="00DA4342" w:rsidP="00DA4342">
      <w:pPr>
        <w:pStyle w:val="Textoindependiente"/>
        <w:spacing w:before="18"/>
        <w:rPr>
          <w:rFonts w:ascii="Arial" w:hAnsi="Arial" w:cs="Arial"/>
          <w:b/>
          <w:sz w:val="22"/>
          <w:szCs w:val="22"/>
        </w:rPr>
      </w:pPr>
    </w:p>
    <w:p w14:paraId="00736ABF" w14:textId="3527901F" w:rsidR="00DA4342" w:rsidRPr="006B7511" w:rsidRDefault="00DA4342" w:rsidP="00DA4342">
      <w:pPr>
        <w:pStyle w:val="Textoindependiente"/>
        <w:spacing w:before="1" w:line="235" w:lineRule="auto"/>
        <w:ind w:left="996" w:right="111" w:firstLine="9"/>
        <w:rPr>
          <w:rFonts w:ascii="Arial" w:hAnsi="Arial" w:cs="Arial"/>
          <w:sz w:val="22"/>
          <w:szCs w:val="22"/>
        </w:rPr>
      </w:pPr>
      <w:r w:rsidRPr="006B7511">
        <w:rPr>
          <w:rFonts w:ascii="Arial" w:hAnsi="Arial" w:cs="Arial"/>
          <w:color w:val="28262A"/>
          <w:sz w:val="22"/>
          <w:szCs w:val="22"/>
        </w:rPr>
        <w:t xml:space="preserve">Hemos </w:t>
      </w:r>
      <w:r w:rsidRPr="006B7511">
        <w:rPr>
          <w:rFonts w:ascii="Arial" w:hAnsi="Arial" w:cs="Arial"/>
          <w:color w:val="3D3D3F"/>
          <w:sz w:val="22"/>
          <w:szCs w:val="22"/>
        </w:rPr>
        <w:t xml:space="preserve">auditado las cuentas </w:t>
      </w:r>
      <w:r w:rsidRPr="006B7511">
        <w:rPr>
          <w:rFonts w:ascii="Arial" w:hAnsi="Arial" w:cs="Arial"/>
          <w:color w:val="28262A"/>
          <w:sz w:val="22"/>
          <w:szCs w:val="22"/>
        </w:rPr>
        <w:t xml:space="preserve">anuales </w:t>
      </w:r>
      <w:r w:rsidRPr="006B7511">
        <w:rPr>
          <w:rFonts w:ascii="Arial" w:hAnsi="Arial" w:cs="Arial"/>
          <w:color w:val="3D3D3F"/>
          <w:sz w:val="22"/>
          <w:szCs w:val="22"/>
        </w:rPr>
        <w:t>de Gestión de</w:t>
      </w:r>
      <w:r w:rsidRPr="006B7511">
        <w:rPr>
          <w:rFonts w:ascii="Arial" w:hAnsi="Arial" w:cs="Arial"/>
          <w:color w:val="59575B"/>
          <w:sz w:val="22"/>
          <w:szCs w:val="22"/>
        </w:rPr>
        <w:t xml:space="preserve">l </w:t>
      </w:r>
      <w:r w:rsidRPr="006B7511">
        <w:rPr>
          <w:rFonts w:ascii="Arial" w:hAnsi="Arial" w:cs="Arial"/>
          <w:color w:val="3D3D3F"/>
          <w:sz w:val="22"/>
          <w:szCs w:val="22"/>
        </w:rPr>
        <w:t xml:space="preserve">Medio Rural de </w:t>
      </w:r>
      <w:r w:rsidRPr="006B7511">
        <w:rPr>
          <w:rFonts w:ascii="Arial" w:hAnsi="Arial" w:cs="Arial"/>
          <w:color w:val="28262A"/>
          <w:sz w:val="22"/>
          <w:szCs w:val="22"/>
        </w:rPr>
        <w:t>Canarias</w:t>
      </w:r>
      <w:r w:rsidRPr="006B7511">
        <w:rPr>
          <w:rFonts w:ascii="Arial" w:hAnsi="Arial" w:cs="Arial"/>
          <w:color w:val="6D6B6E"/>
          <w:sz w:val="22"/>
          <w:szCs w:val="22"/>
        </w:rPr>
        <w:t xml:space="preserve">, </w:t>
      </w:r>
      <w:r w:rsidRPr="006B7511">
        <w:rPr>
          <w:rFonts w:ascii="Arial" w:hAnsi="Arial" w:cs="Arial"/>
          <w:color w:val="3D3D3F"/>
          <w:sz w:val="22"/>
          <w:szCs w:val="22"/>
        </w:rPr>
        <w:t xml:space="preserve">S.A. </w:t>
      </w:r>
      <w:r w:rsidRPr="006B7511">
        <w:rPr>
          <w:rFonts w:ascii="Arial" w:hAnsi="Arial" w:cs="Arial"/>
          <w:color w:val="28262A"/>
          <w:sz w:val="22"/>
          <w:szCs w:val="22"/>
        </w:rPr>
        <w:t>Un</w:t>
      </w:r>
      <w:r w:rsidRPr="006B7511">
        <w:rPr>
          <w:rFonts w:ascii="Arial" w:hAnsi="Arial" w:cs="Arial"/>
          <w:color w:val="6D6B6E"/>
          <w:sz w:val="22"/>
          <w:szCs w:val="22"/>
        </w:rPr>
        <w:t>i</w:t>
      </w:r>
      <w:r w:rsidRPr="006B7511">
        <w:rPr>
          <w:rFonts w:ascii="Arial" w:hAnsi="Arial" w:cs="Arial"/>
          <w:color w:val="3D3D3F"/>
          <w:sz w:val="22"/>
          <w:szCs w:val="22"/>
        </w:rPr>
        <w:t>personal (la Sociedad</w:t>
      </w:r>
      <w:r w:rsidR="006B7511">
        <w:rPr>
          <w:rFonts w:ascii="Arial" w:hAnsi="Arial" w:cs="Arial"/>
          <w:color w:val="3D3D3F"/>
          <w:sz w:val="22"/>
          <w:szCs w:val="22"/>
        </w:rPr>
        <w:t>)</w:t>
      </w:r>
      <w:r w:rsidRPr="006B7511">
        <w:rPr>
          <w:rFonts w:ascii="Arial" w:hAnsi="Arial" w:cs="Arial"/>
          <w:color w:val="3D3D3F"/>
          <w:sz w:val="22"/>
          <w:szCs w:val="22"/>
        </w:rPr>
        <w:t xml:space="preserve"> </w:t>
      </w:r>
      <w:r w:rsidRPr="006B7511">
        <w:rPr>
          <w:rFonts w:ascii="Arial" w:hAnsi="Arial" w:cs="Arial"/>
          <w:color w:val="28262A"/>
          <w:sz w:val="22"/>
          <w:szCs w:val="22"/>
        </w:rPr>
        <w:t xml:space="preserve">que </w:t>
      </w:r>
      <w:r w:rsidRPr="006B7511">
        <w:rPr>
          <w:rFonts w:ascii="Arial" w:hAnsi="Arial" w:cs="Arial"/>
          <w:color w:val="3D3D3F"/>
          <w:sz w:val="22"/>
          <w:szCs w:val="22"/>
        </w:rPr>
        <w:t xml:space="preserve">comprenden el balance </w:t>
      </w:r>
      <w:r w:rsidRPr="006B7511">
        <w:rPr>
          <w:rFonts w:ascii="Arial" w:hAnsi="Arial" w:cs="Arial"/>
          <w:color w:val="28262A"/>
          <w:sz w:val="22"/>
          <w:szCs w:val="22"/>
        </w:rPr>
        <w:t xml:space="preserve">a </w:t>
      </w:r>
      <w:r w:rsidRPr="006B7511">
        <w:rPr>
          <w:rFonts w:ascii="Arial" w:hAnsi="Arial" w:cs="Arial"/>
          <w:color w:val="3D3D3F"/>
          <w:sz w:val="22"/>
          <w:szCs w:val="22"/>
        </w:rPr>
        <w:t xml:space="preserve">31 </w:t>
      </w:r>
      <w:r w:rsidRPr="006B7511">
        <w:rPr>
          <w:rFonts w:ascii="Arial" w:hAnsi="Arial" w:cs="Arial"/>
          <w:color w:val="28262A"/>
          <w:sz w:val="22"/>
          <w:szCs w:val="22"/>
        </w:rPr>
        <w:t xml:space="preserve">de </w:t>
      </w:r>
      <w:r w:rsidRPr="006B7511">
        <w:rPr>
          <w:rFonts w:ascii="Arial" w:hAnsi="Arial" w:cs="Arial"/>
          <w:color w:val="3D3D3F"/>
          <w:sz w:val="22"/>
          <w:szCs w:val="22"/>
        </w:rPr>
        <w:t>diciembre de 2025</w:t>
      </w:r>
      <w:r w:rsidRPr="006B7511">
        <w:rPr>
          <w:rFonts w:ascii="Arial" w:hAnsi="Arial" w:cs="Arial"/>
          <w:color w:val="6D6B6E"/>
          <w:sz w:val="22"/>
          <w:szCs w:val="22"/>
        </w:rPr>
        <w:t xml:space="preserve">, </w:t>
      </w:r>
      <w:r w:rsidRPr="006B7511">
        <w:rPr>
          <w:rFonts w:ascii="Arial" w:hAnsi="Arial" w:cs="Arial"/>
          <w:color w:val="28262A"/>
          <w:sz w:val="22"/>
          <w:szCs w:val="22"/>
        </w:rPr>
        <w:t xml:space="preserve">la </w:t>
      </w:r>
      <w:r w:rsidRPr="006B7511">
        <w:rPr>
          <w:rFonts w:ascii="Arial" w:hAnsi="Arial" w:cs="Arial"/>
          <w:color w:val="3D3D3F"/>
          <w:sz w:val="22"/>
          <w:szCs w:val="22"/>
        </w:rPr>
        <w:t>cuenta</w:t>
      </w:r>
      <w:r w:rsidRPr="006B7511">
        <w:rPr>
          <w:rFonts w:ascii="Arial" w:hAnsi="Arial" w:cs="Arial"/>
          <w:color w:val="3D3D3F"/>
          <w:spacing w:val="40"/>
          <w:sz w:val="22"/>
          <w:szCs w:val="22"/>
        </w:rPr>
        <w:t xml:space="preserve"> </w:t>
      </w:r>
      <w:r w:rsidRPr="006B7511">
        <w:rPr>
          <w:rFonts w:ascii="Arial" w:hAnsi="Arial" w:cs="Arial"/>
          <w:color w:val="3D3D3F"/>
          <w:sz w:val="22"/>
          <w:szCs w:val="22"/>
        </w:rPr>
        <w:t xml:space="preserve">de </w:t>
      </w:r>
      <w:r w:rsidRPr="006B7511">
        <w:rPr>
          <w:rFonts w:ascii="Arial" w:hAnsi="Arial" w:cs="Arial"/>
          <w:color w:val="28262A"/>
          <w:sz w:val="22"/>
          <w:szCs w:val="22"/>
        </w:rPr>
        <w:t>pérdidas</w:t>
      </w:r>
      <w:r w:rsidRPr="006B7511">
        <w:rPr>
          <w:rFonts w:ascii="Arial" w:hAnsi="Arial" w:cs="Arial"/>
          <w:color w:val="28262A"/>
          <w:spacing w:val="40"/>
          <w:sz w:val="22"/>
          <w:szCs w:val="22"/>
        </w:rPr>
        <w:t xml:space="preserve"> </w:t>
      </w:r>
      <w:r w:rsidRPr="006B7511">
        <w:rPr>
          <w:rFonts w:ascii="Arial" w:hAnsi="Arial" w:cs="Arial"/>
          <w:color w:val="3D3D3F"/>
          <w:sz w:val="22"/>
          <w:szCs w:val="22"/>
        </w:rPr>
        <w:t>y ganancias</w:t>
      </w:r>
      <w:r w:rsidRPr="006B7511">
        <w:rPr>
          <w:rFonts w:ascii="Arial" w:hAnsi="Arial" w:cs="Arial"/>
          <w:color w:val="3D3D3F"/>
          <w:spacing w:val="40"/>
          <w:sz w:val="22"/>
          <w:szCs w:val="22"/>
        </w:rPr>
        <w:t xml:space="preserve"> </w:t>
      </w:r>
      <w:r w:rsidRPr="006B7511">
        <w:rPr>
          <w:rFonts w:ascii="Arial" w:hAnsi="Arial" w:cs="Arial"/>
          <w:color w:val="3D3D3F"/>
          <w:sz w:val="22"/>
          <w:szCs w:val="22"/>
        </w:rPr>
        <w:t>abrev</w:t>
      </w:r>
      <w:r w:rsidRPr="006B7511">
        <w:rPr>
          <w:rFonts w:ascii="Arial" w:hAnsi="Arial" w:cs="Arial"/>
          <w:color w:val="59575B"/>
          <w:sz w:val="22"/>
          <w:szCs w:val="22"/>
        </w:rPr>
        <w:t>i</w:t>
      </w:r>
      <w:r w:rsidRPr="006B7511">
        <w:rPr>
          <w:rFonts w:ascii="Arial" w:hAnsi="Arial" w:cs="Arial"/>
          <w:color w:val="3D3D3F"/>
          <w:sz w:val="22"/>
          <w:szCs w:val="22"/>
        </w:rPr>
        <w:t>ada</w:t>
      </w:r>
      <w:r w:rsidRPr="006B7511">
        <w:rPr>
          <w:rFonts w:ascii="Arial" w:hAnsi="Arial" w:cs="Arial"/>
          <w:color w:val="59575B"/>
          <w:sz w:val="22"/>
          <w:szCs w:val="22"/>
        </w:rPr>
        <w:t xml:space="preserve">, </w:t>
      </w:r>
      <w:r w:rsidRPr="006B7511">
        <w:rPr>
          <w:rFonts w:ascii="Arial" w:hAnsi="Arial" w:cs="Arial"/>
          <w:color w:val="3D3D3F"/>
          <w:sz w:val="22"/>
          <w:szCs w:val="22"/>
        </w:rPr>
        <w:t>el</w:t>
      </w:r>
      <w:r w:rsidRPr="006B7511">
        <w:rPr>
          <w:rFonts w:ascii="Arial" w:hAnsi="Arial" w:cs="Arial"/>
          <w:color w:val="3D3D3F"/>
          <w:spacing w:val="40"/>
          <w:sz w:val="22"/>
          <w:szCs w:val="22"/>
        </w:rPr>
        <w:t xml:space="preserve"> </w:t>
      </w:r>
      <w:r w:rsidRPr="006B7511">
        <w:rPr>
          <w:rFonts w:ascii="Arial" w:hAnsi="Arial" w:cs="Arial"/>
          <w:color w:val="3D3D3F"/>
          <w:sz w:val="22"/>
          <w:szCs w:val="22"/>
        </w:rPr>
        <w:t>estado</w:t>
      </w:r>
      <w:r w:rsidRPr="006B7511">
        <w:rPr>
          <w:rFonts w:ascii="Arial" w:hAnsi="Arial" w:cs="Arial"/>
          <w:color w:val="3D3D3F"/>
          <w:spacing w:val="40"/>
          <w:sz w:val="22"/>
          <w:szCs w:val="22"/>
        </w:rPr>
        <w:t xml:space="preserve"> </w:t>
      </w:r>
      <w:r w:rsidRPr="006B7511">
        <w:rPr>
          <w:rFonts w:ascii="Arial" w:hAnsi="Arial" w:cs="Arial"/>
          <w:color w:val="3D3D3F"/>
          <w:sz w:val="22"/>
          <w:szCs w:val="22"/>
        </w:rPr>
        <w:t>de camb</w:t>
      </w:r>
      <w:r w:rsidRPr="006B7511">
        <w:rPr>
          <w:rFonts w:ascii="Arial" w:hAnsi="Arial" w:cs="Arial"/>
          <w:color w:val="59575B"/>
          <w:sz w:val="22"/>
          <w:szCs w:val="22"/>
        </w:rPr>
        <w:t>i</w:t>
      </w:r>
      <w:r w:rsidRPr="006B7511">
        <w:rPr>
          <w:rFonts w:ascii="Arial" w:hAnsi="Arial" w:cs="Arial"/>
          <w:color w:val="3D3D3F"/>
          <w:sz w:val="22"/>
          <w:szCs w:val="22"/>
        </w:rPr>
        <w:t>os en el patrimon</w:t>
      </w:r>
      <w:r w:rsidRPr="006B7511">
        <w:rPr>
          <w:rFonts w:ascii="Arial" w:hAnsi="Arial" w:cs="Arial"/>
          <w:color w:val="6D6B6E"/>
          <w:sz w:val="22"/>
          <w:szCs w:val="22"/>
        </w:rPr>
        <w:t>i</w:t>
      </w:r>
      <w:r w:rsidRPr="006B7511">
        <w:rPr>
          <w:rFonts w:ascii="Arial" w:hAnsi="Arial" w:cs="Arial"/>
          <w:color w:val="3D3D3F"/>
          <w:sz w:val="22"/>
          <w:szCs w:val="22"/>
        </w:rPr>
        <w:t>o neto</w:t>
      </w:r>
      <w:r w:rsidRPr="006B7511">
        <w:rPr>
          <w:rFonts w:ascii="Arial" w:hAnsi="Arial" w:cs="Arial"/>
          <w:color w:val="828285"/>
          <w:sz w:val="22"/>
          <w:szCs w:val="22"/>
        </w:rPr>
        <w:t xml:space="preserve">, </w:t>
      </w:r>
      <w:r w:rsidRPr="006B7511">
        <w:rPr>
          <w:rFonts w:ascii="Arial" w:hAnsi="Arial" w:cs="Arial"/>
          <w:color w:val="3D3D3F"/>
          <w:sz w:val="22"/>
          <w:szCs w:val="22"/>
        </w:rPr>
        <w:t>el estado de flujos de efect</w:t>
      </w:r>
      <w:r w:rsidRPr="006B7511">
        <w:rPr>
          <w:rFonts w:ascii="Arial" w:hAnsi="Arial" w:cs="Arial"/>
          <w:color w:val="59575B"/>
          <w:sz w:val="22"/>
          <w:szCs w:val="22"/>
        </w:rPr>
        <w:t>i</w:t>
      </w:r>
      <w:r w:rsidRPr="006B7511">
        <w:rPr>
          <w:rFonts w:ascii="Arial" w:hAnsi="Arial" w:cs="Arial"/>
          <w:color w:val="3D3D3F"/>
          <w:sz w:val="22"/>
          <w:szCs w:val="22"/>
        </w:rPr>
        <w:t xml:space="preserve">vo y </w:t>
      </w:r>
      <w:r w:rsidRPr="006B7511">
        <w:rPr>
          <w:rFonts w:ascii="Arial" w:hAnsi="Arial" w:cs="Arial"/>
          <w:color w:val="59575B"/>
          <w:sz w:val="22"/>
          <w:szCs w:val="22"/>
        </w:rPr>
        <w:t>l</w:t>
      </w:r>
      <w:r w:rsidRPr="006B7511">
        <w:rPr>
          <w:rFonts w:ascii="Arial" w:hAnsi="Arial" w:cs="Arial"/>
          <w:color w:val="3D3D3F"/>
          <w:sz w:val="22"/>
          <w:szCs w:val="22"/>
        </w:rPr>
        <w:t>a memo</w:t>
      </w:r>
      <w:r w:rsidRPr="006B7511">
        <w:rPr>
          <w:rFonts w:ascii="Arial" w:hAnsi="Arial" w:cs="Arial"/>
          <w:color w:val="59575B"/>
          <w:sz w:val="22"/>
          <w:szCs w:val="22"/>
        </w:rPr>
        <w:t>r</w:t>
      </w:r>
      <w:r w:rsidRPr="006B7511">
        <w:rPr>
          <w:rFonts w:ascii="Arial" w:hAnsi="Arial" w:cs="Arial"/>
          <w:color w:val="3D3D3F"/>
          <w:sz w:val="22"/>
          <w:szCs w:val="22"/>
        </w:rPr>
        <w:t>ia correspondiente a</w:t>
      </w:r>
      <w:r w:rsidRPr="006B7511">
        <w:rPr>
          <w:rFonts w:ascii="Arial" w:hAnsi="Arial" w:cs="Arial"/>
          <w:color w:val="131316"/>
          <w:sz w:val="22"/>
          <w:szCs w:val="22"/>
        </w:rPr>
        <w:t xml:space="preserve">l </w:t>
      </w:r>
      <w:r w:rsidRPr="006B7511">
        <w:rPr>
          <w:rFonts w:ascii="Arial" w:hAnsi="Arial" w:cs="Arial"/>
          <w:color w:val="28262A"/>
          <w:sz w:val="22"/>
          <w:szCs w:val="22"/>
        </w:rPr>
        <w:t>ejerc</w:t>
      </w:r>
      <w:r w:rsidRPr="006B7511">
        <w:rPr>
          <w:rFonts w:ascii="Arial" w:hAnsi="Arial" w:cs="Arial"/>
          <w:color w:val="59575B"/>
          <w:sz w:val="22"/>
          <w:szCs w:val="22"/>
        </w:rPr>
        <w:t>i</w:t>
      </w:r>
      <w:r w:rsidRPr="006B7511">
        <w:rPr>
          <w:rFonts w:ascii="Arial" w:hAnsi="Arial" w:cs="Arial"/>
          <w:color w:val="3D3D3F"/>
          <w:sz w:val="22"/>
          <w:szCs w:val="22"/>
        </w:rPr>
        <w:t>c</w:t>
      </w:r>
      <w:r w:rsidRPr="006B7511">
        <w:rPr>
          <w:rFonts w:ascii="Arial" w:hAnsi="Arial" w:cs="Arial"/>
          <w:color w:val="59575B"/>
          <w:sz w:val="22"/>
          <w:szCs w:val="22"/>
        </w:rPr>
        <w:t>i</w:t>
      </w:r>
      <w:r w:rsidRPr="006B7511">
        <w:rPr>
          <w:rFonts w:ascii="Arial" w:hAnsi="Arial" w:cs="Arial"/>
          <w:color w:val="3D3D3F"/>
          <w:sz w:val="22"/>
          <w:szCs w:val="22"/>
        </w:rPr>
        <w:t xml:space="preserve">o </w:t>
      </w:r>
      <w:r w:rsidRPr="006B7511">
        <w:rPr>
          <w:rFonts w:ascii="Arial" w:hAnsi="Arial" w:cs="Arial"/>
          <w:color w:val="28262A"/>
          <w:sz w:val="22"/>
          <w:szCs w:val="22"/>
        </w:rPr>
        <w:t>term</w:t>
      </w:r>
      <w:r w:rsidRPr="006B7511">
        <w:rPr>
          <w:rFonts w:ascii="Arial" w:hAnsi="Arial" w:cs="Arial"/>
          <w:color w:val="59575B"/>
          <w:sz w:val="22"/>
          <w:szCs w:val="22"/>
        </w:rPr>
        <w:t>i</w:t>
      </w:r>
      <w:r w:rsidRPr="006B7511">
        <w:rPr>
          <w:rFonts w:ascii="Arial" w:hAnsi="Arial" w:cs="Arial"/>
          <w:color w:val="3D3D3F"/>
          <w:sz w:val="22"/>
          <w:szCs w:val="22"/>
        </w:rPr>
        <w:t>nado en dicha fecha</w:t>
      </w:r>
      <w:r w:rsidRPr="006B7511">
        <w:rPr>
          <w:rFonts w:ascii="Arial" w:hAnsi="Arial" w:cs="Arial"/>
          <w:color w:val="6D6B6E"/>
          <w:sz w:val="22"/>
          <w:szCs w:val="22"/>
        </w:rPr>
        <w:t>.</w:t>
      </w:r>
    </w:p>
    <w:p w14:paraId="66D2DB4E" w14:textId="77777777" w:rsidR="00DA4342" w:rsidRPr="006B7511" w:rsidRDefault="00DA4342" w:rsidP="00DA4342">
      <w:pPr>
        <w:pStyle w:val="Textoindependiente"/>
        <w:spacing w:before="2"/>
        <w:rPr>
          <w:rFonts w:ascii="Arial" w:hAnsi="Arial" w:cs="Arial"/>
          <w:sz w:val="22"/>
          <w:szCs w:val="22"/>
        </w:rPr>
      </w:pPr>
    </w:p>
    <w:p w14:paraId="660F7574" w14:textId="588CF9CD" w:rsidR="00DA4342" w:rsidRPr="006B7511" w:rsidRDefault="00DA4342" w:rsidP="006B7511">
      <w:pPr>
        <w:pStyle w:val="Textoindependiente"/>
        <w:spacing w:before="1" w:line="228" w:lineRule="auto"/>
        <w:ind w:left="1007" w:right="114" w:hanging="11"/>
        <w:rPr>
          <w:rFonts w:ascii="Arial" w:hAnsi="Arial" w:cs="Arial"/>
          <w:sz w:val="22"/>
          <w:szCs w:val="22"/>
        </w:rPr>
      </w:pPr>
      <w:r w:rsidRPr="006B7511">
        <w:rPr>
          <w:rFonts w:ascii="Arial" w:hAnsi="Arial" w:cs="Arial"/>
          <w:color w:val="28262A"/>
          <w:sz w:val="22"/>
          <w:szCs w:val="22"/>
        </w:rPr>
        <w:t xml:space="preserve">En </w:t>
      </w:r>
      <w:r w:rsidRPr="006B7511">
        <w:rPr>
          <w:rFonts w:ascii="Arial" w:hAnsi="Arial" w:cs="Arial"/>
          <w:color w:val="3D3D3F"/>
          <w:sz w:val="22"/>
          <w:szCs w:val="22"/>
        </w:rPr>
        <w:t>nuestra opin</w:t>
      </w:r>
      <w:r w:rsidRPr="006B7511">
        <w:rPr>
          <w:rFonts w:ascii="Arial" w:hAnsi="Arial" w:cs="Arial"/>
          <w:color w:val="59575B"/>
          <w:sz w:val="22"/>
          <w:szCs w:val="22"/>
        </w:rPr>
        <w:t>i</w:t>
      </w:r>
      <w:r w:rsidRPr="006B7511">
        <w:rPr>
          <w:rFonts w:ascii="Arial" w:hAnsi="Arial" w:cs="Arial"/>
          <w:color w:val="3D3D3F"/>
          <w:sz w:val="22"/>
          <w:szCs w:val="22"/>
        </w:rPr>
        <w:t>ón</w:t>
      </w:r>
      <w:r w:rsidRPr="006B7511">
        <w:rPr>
          <w:rFonts w:ascii="Arial" w:hAnsi="Arial" w:cs="Arial"/>
          <w:color w:val="6D6B6E"/>
          <w:sz w:val="22"/>
          <w:szCs w:val="22"/>
        </w:rPr>
        <w:t xml:space="preserve">, </w:t>
      </w:r>
      <w:r w:rsidRPr="006B7511">
        <w:rPr>
          <w:rFonts w:ascii="Arial" w:hAnsi="Arial" w:cs="Arial"/>
          <w:color w:val="3D3D3F"/>
          <w:sz w:val="22"/>
          <w:szCs w:val="22"/>
        </w:rPr>
        <w:t>las cuentas anuales adjuntas expresan</w:t>
      </w:r>
      <w:r w:rsidRPr="006B7511">
        <w:rPr>
          <w:rFonts w:ascii="Arial" w:hAnsi="Arial" w:cs="Arial"/>
          <w:color w:val="6D6B6E"/>
          <w:sz w:val="22"/>
          <w:szCs w:val="22"/>
        </w:rPr>
        <w:t xml:space="preserve">, </w:t>
      </w:r>
      <w:r w:rsidRPr="006B7511">
        <w:rPr>
          <w:rFonts w:ascii="Arial" w:hAnsi="Arial" w:cs="Arial"/>
          <w:color w:val="3D3D3F"/>
          <w:sz w:val="22"/>
          <w:szCs w:val="22"/>
        </w:rPr>
        <w:t>en todos los aspectos significat</w:t>
      </w:r>
      <w:r w:rsidRPr="006B7511">
        <w:rPr>
          <w:rFonts w:ascii="Arial" w:hAnsi="Arial" w:cs="Arial"/>
          <w:color w:val="59575B"/>
          <w:sz w:val="22"/>
          <w:szCs w:val="22"/>
        </w:rPr>
        <w:t>i</w:t>
      </w:r>
      <w:r w:rsidRPr="006B7511">
        <w:rPr>
          <w:rFonts w:ascii="Arial" w:hAnsi="Arial" w:cs="Arial"/>
          <w:color w:val="3D3D3F"/>
          <w:sz w:val="22"/>
          <w:szCs w:val="22"/>
        </w:rPr>
        <w:t>vos</w:t>
      </w:r>
      <w:r w:rsidRPr="006B7511">
        <w:rPr>
          <w:rFonts w:ascii="Arial" w:hAnsi="Arial" w:cs="Arial"/>
          <w:color w:val="6D6B6E"/>
          <w:sz w:val="22"/>
          <w:szCs w:val="22"/>
        </w:rPr>
        <w:t>,</w:t>
      </w:r>
      <w:r w:rsidRPr="006B7511">
        <w:rPr>
          <w:rFonts w:ascii="Arial" w:hAnsi="Arial" w:cs="Arial"/>
          <w:color w:val="6D6B6E"/>
          <w:spacing w:val="-5"/>
          <w:sz w:val="22"/>
          <w:szCs w:val="22"/>
        </w:rPr>
        <w:t xml:space="preserve"> </w:t>
      </w:r>
      <w:r w:rsidRPr="006B7511">
        <w:rPr>
          <w:rFonts w:ascii="Arial" w:hAnsi="Arial" w:cs="Arial"/>
          <w:color w:val="3D3D3F"/>
          <w:sz w:val="22"/>
          <w:szCs w:val="22"/>
        </w:rPr>
        <w:t>la imagen</w:t>
      </w:r>
      <w:r w:rsidRPr="006B7511">
        <w:rPr>
          <w:rFonts w:ascii="Arial" w:hAnsi="Arial" w:cs="Arial"/>
          <w:color w:val="3D3D3F"/>
          <w:spacing w:val="-4"/>
          <w:sz w:val="22"/>
          <w:szCs w:val="22"/>
        </w:rPr>
        <w:t xml:space="preserve"> </w:t>
      </w:r>
      <w:r w:rsidRPr="006B7511">
        <w:rPr>
          <w:rFonts w:ascii="Arial" w:hAnsi="Arial" w:cs="Arial"/>
          <w:color w:val="3D3D3F"/>
          <w:sz w:val="22"/>
          <w:szCs w:val="22"/>
        </w:rPr>
        <w:t>fiel</w:t>
      </w:r>
      <w:r w:rsidRPr="006B7511">
        <w:rPr>
          <w:rFonts w:ascii="Arial" w:hAnsi="Arial" w:cs="Arial"/>
          <w:color w:val="3D3D3F"/>
          <w:spacing w:val="-11"/>
          <w:sz w:val="22"/>
          <w:szCs w:val="22"/>
        </w:rPr>
        <w:t xml:space="preserve"> </w:t>
      </w:r>
      <w:r w:rsidRPr="006B7511">
        <w:rPr>
          <w:rFonts w:ascii="Arial" w:hAnsi="Arial" w:cs="Arial"/>
          <w:color w:val="3D3D3F"/>
          <w:sz w:val="22"/>
          <w:szCs w:val="22"/>
        </w:rPr>
        <w:t>de</w:t>
      </w:r>
      <w:r w:rsidRPr="006B7511">
        <w:rPr>
          <w:rFonts w:ascii="Arial" w:hAnsi="Arial" w:cs="Arial"/>
          <w:color w:val="59575B"/>
          <w:sz w:val="22"/>
          <w:szCs w:val="22"/>
        </w:rPr>
        <w:t>l</w:t>
      </w:r>
      <w:r w:rsidRPr="006B7511">
        <w:rPr>
          <w:rFonts w:ascii="Arial" w:hAnsi="Arial" w:cs="Arial"/>
          <w:color w:val="59575B"/>
          <w:spacing w:val="-3"/>
          <w:sz w:val="22"/>
          <w:szCs w:val="22"/>
        </w:rPr>
        <w:t xml:space="preserve"> </w:t>
      </w:r>
      <w:r w:rsidRPr="006B7511">
        <w:rPr>
          <w:rFonts w:ascii="Arial" w:hAnsi="Arial" w:cs="Arial"/>
          <w:color w:val="3D3D3F"/>
          <w:sz w:val="22"/>
          <w:szCs w:val="22"/>
        </w:rPr>
        <w:t>patr</w:t>
      </w:r>
      <w:r w:rsidRPr="006B7511">
        <w:rPr>
          <w:rFonts w:ascii="Arial" w:hAnsi="Arial" w:cs="Arial"/>
          <w:color w:val="59575B"/>
          <w:sz w:val="22"/>
          <w:szCs w:val="22"/>
        </w:rPr>
        <w:t>i</w:t>
      </w:r>
      <w:r w:rsidRPr="006B7511">
        <w:rPr>
          <w:rFonts w:ascii="Arial" w:hAnsi="Arial" w:cs="Arial"/>
          <w:color w:val="3D3D3F"/>
          <w:sz w:val="22"/>
          <w:szCs w:val="22"/>
        </w:rPr>
        <w:t>mon</w:t>
      </w:r>
      <w:r w:rsidRPr="006B7511">
        <w:rPr>
          <w:rFonts w:ascii="Arial" w:hAnsi="Arial" w:cs="Arial"/>
          <w:color w:val="59575B"/>
          <w:sz w:val="22"/>
          <w:szCs w:val="22"/>
        </w:rPr>
        <w:t>i</w:t>
      </w:r>
      <w:r w:rsidRPr="006B7511">
        <w:rPr>
          <w:rFonts w:ascii="Arial" w:hAnsi="Arial" w:cs="Arial"/>
          <w:color w:val="3D3D3F"/>
          <w:sz w:val="22"/>
          <w:szCs w:val="22"/>
        </w:rPr>
        <w:t>o y</w:t>
      </w:r>
      <w:r w:rsidRPr="006B7511">
        <w:rPr>
          <w:rFonts w:ascii="Arial" w:hAnsi="Arial" w:cs="Arial"/>
          <w:color w:val="3D3D3F"/>
          <w:spacing w:val="-7"/>
          <w:sz w:val="22"/>
          <w:szCs w:val="22"/>
        </w:rPr>
        <w:t xml:space="preserve"> </w:t>
      </w:r>
      <w:r w:rsidRPr="006B7511">
        <w:rPr>
          <w:rFonts w:ascii="Arial" w:hAnsi="Arial" w:cs="Arial"/>
          <w:color w:val="3D3D3F"/>
          <w:sz w:val="22"/>
          <w:szCs w:val="22"/>
        </w:rPr>
        <w:t>de</w:t>
      </w:r>
      <w:r w:rsidRPr="006B7511">
        <w:rPr>
          <w:rFonts w:ascii="Arial" w:hAnsi="Arial" w:cs="Arial"/>
          <w:color w:val="3D3D3F"/>
          <w:spacing w:val="-2"/>
          <w:sz w:val="22"/>
          <w:szCs w:val="22"/>
        </w:rPr>
        <w:t xml:space="preserve"> </w:t>
      </w:r>
      <w:r w:rsidRPr="006B7511">
        <w:rPr>
          <w:rFonts w:ascii="Arial" w:hAnsi="Arial" w:cs="Arial"/>
          <w:color w:val="3D3D3F"/>
          <w:sz w:val="22"/>
          <w:szCs w:val="22"/>
        </w:rPr>
        <w:t>la</w:t>
      </w:r>
      <w:r w:rsidRPr="006B7511">
        <w:rPr>
          <w:rFonts w:ascii="Arial" w:hAnsi="Arial" w:cs="Arial"/>
          <w:color w:val="3D3D3F"/>
          <w:spacing w:val="-4"/>
          <w:sz w:val="22"/>
          <w:szCs w:val="22"/>
        </w:rPr>
        <w:t xml:space="preserve"> </w:t>
      </w:r>
      <w:r w:rsidRPr="006B7511">
        <w:rPr>
          <w:rFonts w:ascii="Arial" w:hAnsi="Arial" w:cs="Arial"/>
          <w:color w:val="3D3D3F"/>
          <w:sz w:val="22"/>
          <w:szCs w:val="22"/>
        </w:rPr>
        <w:t>situac</w:t>
      </w:r>
      <w:r w:rsidRPr="006B7511">
        <w:rPr>
          <w:rFonts w:ascii="Arial" w:hAnsi="Arial" w:cs="Arial"/>
          <w:color w:val="59575B"/>
          <w:sz w:val="22"/>
          <w:szCs w:val="22"/>
        </w:rPr>
        <w:t>i</w:t>
      </w:r>
      <w:r w:rsidRPr="006B7511">
        <w:rPr>
          <w:rFonts w:ascii="Arial" w:hAnsi="Arial" w:cs="Arial"/>
          <w:color w:val="3D3D3F"/>
          <w:sz w:val="22"/>
          <w:szCs w:val="22"/>
        </w:rPr>
        <w:t xml:space="preserve">ón financiera de </w:t>
      </w:r>
      <w:r w:rsidRPr="006B7511">
        <w:rPr>
          <w:rFonts w:ascii="Arial" w:hAnsi="Arial" w:cs="Arial"/>
          <w:color w:val="59575B"/>
          <w:sz w:val="22"/>
          <w:szCs w:val="22"/>
        </w:rPr>
        <w:t>l</w:t>
      </w:r>
      <w:r w:rsidRPr="006B7511">
        <w:rPr>
          <w:rFonts w:ascii="Arial" w:hAnsi="Arial" w:cs="Arial"/>
          <w:color w:val="3D3D3F"/>
          <w:sz w:val="22"/>
          <w:szCs w:val="22"/>
        </w:rPr>
        <w:t>a</w:t>
      </w:r>
      <w:r w:rsidRPr="006B7511">
        <w:rPr>
          <w:rFonts w:ascii="Arial" w:hAnsi="Arial" w:cs="Arial"/>
          <w:color w:val="3D3D3F"/>
          <w:spacing w:val="-4"/>
          <w:sz w:val="22"/>
          <w:szCs w:val="22"/>
        </w:rPr>
        <w:t xml:space="preserve"> </w:t>
      </w:r>
      <w:r w:rsidRPr="006B7511">
        <w:rPr>
          <w:rFonts w:ascii="Arial" w:hAnsi="Arial" w:cs="Arial"/>
          <w:color w:val="3D3D3F"/>
          <w:sz w:val="22"/>
          <w:szCs w:val="22"/>
        </w:rPr>
        <w:t>Sociedad a</w:t>
      </w:r>
      <w:r w:rsidR="006B7511">
        <w:rPr>
          <w:rFonts w:ascii="Arial" w:hAnsi="Arial" w:cs="Arial"/>
          <w:color w:val="3D3D3F"/>
          <w:sz w:val="22"/>
          <w:szCs w:val="22"/>
        </w:rPr>
        <w:t xml:space="preserve"> </w:t>
      </w:r>
      <w:r w:rsidRPr="006B7511">
        <w:rPr>
          <w:rFonts w:ascii="Arial" w:hAnsi="Arial" w:cs="Arial"/>
          <w:color w:val="3D3D3F"/>
          <w:sz w:val="22"/>
          <w:szCs w:val="22"/>
        </w:rPr>
        <w:t>31 de dic</w:t>
      </w:r>
      <w:r w:rsidRPr="006B7511">
        <w:rPr>
          <w:rFonts w:ascii="Arial" w:hAnsi="Arial" w:cs="Arial"/>
          <w:color w:val="59575B"/>
          <w:sz w:val="22"/>
          <w:szCs w:val="22"/>
        </w:rPr>
        <w:t>i</w:t>
      </w:r>
      <w:r w:rsidRPr="006B7511">
        <w:rPr>
          <w:rFonts w:ascii="Arial" w:hAnsi="Arial" w:cs="Arial"/>
          <w:color w:val="3D3D3F"/>
          <w:sz w:val="22"/>
          <w:szCs w:val="22"/>
        </w:rPr>
        <w:t>embre de 2025</w:t>
      </w:r>
      <w:r w:rsidRPr="006B7511">
        <w:rPr>
          <w:rFonts w:ascii="Arial" w:hAnsi="Arial" w:cs="Arial"/>
          <w:color w:val="6D6B6E"/>
          <w:sz w:val="22"/>
          <w:szCs w:val="22"/>
        </w:rPr>
        <w:t xml:space="preserve">, </w:t>
      </w:r>
      <w:r w:rsidRPr="006B7511">
        <w:rPr>
          <w:rFonts w:ascii="Arial" w:hAnsi="Arial" w:cs="Arial"/>
          <w:color w:val="28262A"/>
          <w:sz w:val="22"/>
          <w:szCs w:val="22"/>
        </w:rPr>
        <w:t xml:space="preserve">así </w:t>
      </w:r>
      <w:r w:rsidRPr="006B7511">
        <w:rPr>
          <w:rFonts w:ascii="Arial" w:hAnsi="Arial" w:cs="Arial"/>
          <w:color w:val="3D3D3F"/>
          <w:sz w:val="22"/>
          <w:szCs w:val="22"/>
        </w:rPr>
        <w:t>como de sus resultados y flujos de efect</w:t>
      </w:r>
      <w:r w:rsidRPr="006B7511">
        <w:rPr>
          <w:rFonts w:ascii="Arial" w:hAnsi="Arial" w:cs="Arial"/>
          <w:color w:val="59575B"/>
          <w:sz w:val="22"/>
          <w:szCs w:val="22"/>
        </w:rPr>
        <w:t>i</w:t>
      </w:r>
      <w:r w:rsidRPr="006B7511">
        <w:rPr>
          <w:rFonts w:ascii="Arial" w:hAnsi="Arial" w:cs="Arial"/>
          <w:color w:val="3D3D3F"/>
          <w:sz w:val="22"/>
          <w:szCs w:val="22"/>
        </w:rPr>
        <w:t xml:space="preserve">vo correspondientes al ejercicio </w:t>
      </w:r>
      <w:r w:rsidRPr="006B7511">
        <w:rPr>
          <w:rFonts w:ascii="Arial" w:hAnsi="Arial" w:cs="Arial"/>
          <w:color w:val="28262A"/>
          <w:sz w:val="22"/>
          <w:szCs w:val="22"/>
        </w:rPr>
        <w:t xml:space="preserve">anual </w:t>
      </w:r>
      <w:r w:rsidRPr="006B7511">
        <w:rPr>
          <w:rFonts w:ascii="Arial" w:hAnsi="Arial" w:cs="Arial"/>
          <w:color w:val="3D3D3F"/>
          <w:sz w:val="22"/>
          <w:szCs w:val="22"/>
        </w:rPr>
        <w:t xml:space="preserve">terminado en </w:t>
      </w:r>
      <w:r w:rsidRPr="006B7511">
        <w:rPr>
          <w:rFonts w:ascii="Arial" w:hAnsi="Arial" w:cs="Arial"/>
          <w:color w:val="28262A"/>
          <w:sz w:val="22"/>
          <w:szCs w:val="22"/>
        </w:rPr>
        <w:t xml:space="preserve">dicha </w:t>
      </w:r>
      <w:r w:rsidRPr="006B7511">
        <w:rPr>
          <w:rFonts w:ascii="Arial" w:hAnsi="Arial" w:cs="Arial"/>
          <w:color w:val="3D3D3F"/>
          <w:sz w:val="22"/>
          <w:szCs w:val="22"/>
        </w:rPr>
        <w:t>fecha</w:t>
      </w:r>
      <w:r w:rsidRPr="006B7511">
        <w:rPr>
          <w:rFonts w:ascii="Arial" w:hAnsi="Arial" w:cs="Arial"/>
          <w:color w:val="59575B"/>
          <w:sz w:val="22"/>
          <w:szCs w:val="22"/>
        </w:rPr>
        <w:t xml:space="preserve">, </w:t>
      </w:r>
      <w:r w:rsidRPr="006B7511">
        <w:rPr>
          <w:rFonts w:ascii="Arial" w:hAnsi="Arial" w:cs="Arial"/>
          <w:color w:val="3D3D3F"/>
          <w:sz w:val="22"/>
          <w:szCs w:val="22"/>
        </w:rPr>
        <w:t>de conformidad con el marco normat</w:t>
      </w:r>
      <w:r w:rsidRPr="006B7511">
        <w:rPr>
          <w:rFonts w:ascii="Arial" w:hAnsi="Arial" w:cs="Arial"/>
          <w:color w:val="59575B"/>
          <w:sz w:val="22"/>
          <w:szCs w:val="22"/>
        </w:rPr>
        <w:t>i</w:t>
      </w:r>
      <w:r w:rsidRPr="006B7511">
        <w:rPr>
          <w:rFonts w:ascii="Arial" w:hAnsi="Arial" w:cs="Arial"/>
          <w:color w:val="3D3D3F"/>
          <w:sz w:val="22"/>
          <w:szCs w:val="22"/>
        </w:rPr>
        <w:t>vo de</w:t>
      </w:r>
      <w:r w:rsidRPr="006B7511">
        <w:rPr>
          <w:rFonts w:ascii="Arial" w:hAnsi="Arial" w:cs="Arial"/>
          <w:color w:val="3D3D3F"/>
          <w:spacing w:val="-7"/>
          <w:sz w:val="22"/>
          <w:szCs w:val="22"/>
        </w:rPr>
        <w:t xml:space="preserve"> </w:t>
      </w:r>
      <w:r w:rsidRPr="006B7511">
        <w:rPr>
          <w:rFonts w:ascii="Arial" w:hAnsi="Arial" w:cs="Arial"/>
          <w:color w:val="3D3D3F"/>
          <w:sz w:val="22"/>
          <w:szCs w:val="22"/>
        </w:rPr>
        <w:t>información financ</w:t>
      </w:r>
      <w:r w:rsidRPr="006B7511">
        <w:rPr>
          <w:rFonts w:ascii="Arial" w:hAnsi="Arial" w:cs="Arial"/>
          <w:color w:val="59575B"/>
          <w:sz w:val="22"/>
          <w:szCs w:val="22"/>
        </w:rPr>
        <w:t>i</w:t>
      </w:r>
      <w:r w:rsidRPr="006B7511">
        <w:rPr>
          <w:rFonts w:ascii="Arial" w:hAnsi="Arial" w:cs="Arial"/>
          <w:color w:val="3D3D3F"/>
          <w:sz w:val="22"/>
          <w:szCs w:val="22"/>
        </w:rPr>
        <w:t xml:space="preserve">era que resulta de aplicación </w:t>
      </w:r>
      <w:r w:rsidRPr="006B7511">
        <w:rPr>
          <w:rFonts w:ascii="Arial" w:hAnsi="Arial" w:cs="Arial"/>
          <w:color w:val="59575B"/>
          <w:sz w:val="22"/>
          <w:szCs w:val="22"/>
        </w:rPr>
        <w:t>(</w:t>
      </w:r>
      <w:r w:rsidRPr="006B7511">
        <w:rPr>
          <w:rFonts w:ascii="Arial" w:hAnsi="Arial" w:cs="Arial"/>
          <w:color w:val="3D3D3F"/>
          <w:sz w:val="22"/>
          <w:szCs w:val="22"/>
        </w:rPr>
        <w:t>que se</w:t>
      </w:r>
      <w:r w:rsidRPr="006B7511">
        <w:rPr>
          <w:rFonts w:ascii="Arial" w:hAnsi="Arial" w:cs="Arial"/>
          <w:color w:val="3D3D3F"/>
          <w:spacing w:val="-5"/>
          <w:sz w:val="22"/>
          <w:szCs w:val="22"/>
        </w:rPr>
        <w:t xml:space="preserve"> </w:t>
      </w:r>
      <w:r w:rsidRPr="006B7511">
        <w:rPr>
          <w:rFonts w:ascii="Arial" w:hAnsi="Arial" w:cs="Arial"/>
          <w:color w:val="3D3D3F"/>
          <w:sz w:val="22"/>
          <w:szCs w:val="22"/>
        </w:rPr>
        <w:t xml:space="preserve">identifica en </w:t>
      </w:r>
      <w:r w:rsidRPr="006B7511">
        <w:rPr>
          <w:rFonts w:ascii="Arial" w:hAnsi="Arial" w:cs="Arial"/>
          <w:color w:val="59575B"/>
          <w:sz w:val="22"/>
          <w:szCs w:val="22"/>
        </w:rPr>
        <w:t>l</w:t>
      </w:r>
      <w:r w:rsidRPr="006B7511">
        <w:rPr>
          <w:rFonts w:ascii="Arial" w:hAnsi="Arial" w:cs="Arial"/>
          <w:color w:val="3D3D3F"/>
          <w:sz w:val="22"/>
          <w:szCs w:val="22"/>
        </w:rPr>
        <w:t>a nota 2 de la memoria</w:t>
      </w:r>
      <w:r w:rsidRPr="006B7511">
        <w:rPr>
          <w:rFonts w:ascii="Arial" w:hAnsi="Arial" w:cs="Arial"/>
          <w:color w:val="59575B"/>
          <w:sz w:val="22"/>
          <w:szCs w:val="22"/>
        </w:rPr>
        <w:t xml:space="preserve">) </w:t>
      </w:r>
      <w:r w:rsidRPr="006B7511">
        <w:rPr>
          <w:rFonts w:ascii="Arial" w:hAnsi="Arial" w:cs="Arial"/>
          <w:color w:val="3D3D3F"/>
          <w:sz w:val="22"/>
          <w:szCs w:val="22"/>
        </w:rPr>
        <w:t>y</w:t>
      </w:r>
      <w:r w:rsidRPr="006B7511">
        <w:rPr>
          <w:rFonts w:ascii="Arial" w:hAnsi="Arial" w:cs="Arial"/>
          <w:color w:val="6D6B6E"/>
          <w:sz w:val="22"/>
          <w:szCs w:val="22"/>
        </w:rPr>
        <w:t xml:space="preserve">, </w:t>
      </w:r>
      <w:r w:rsidRPr="006B7511">
        <w:rPr>
          <w:rFonts w:ascii="Arial" w:hAnsi="Arial" w:cs="Arial"/>
          <w:color w:val="3D3D3F"/>
          <w:sz w:val="22"/>
          <w:szCs w:val="22"/>
        </w:rPr>
        <w:t>en particu</w:t>
      </w:r>
      <w:r w:rsidRPr="006B7511">
        <w:rPr>
          <w:rFonts w:ascii="Arial" w:hAnsi="Arial" w:cs="Arial"/>
          <w:color w:val="59575B"/>
          <w:sz w:val="22"/>
          <w:szCs w:val="22"/>
        </w:rPr>
        <w:t>l</w:t>
      </w:r>
      <w:r w:rsidRPr="006B7511">
        <w:rPr>
          <w:rFonts w:ascii="Arial" w:hAnsi="Arial" w:cs="Arial"/>
          <w:color w:val="3D3D3F"/>
          <w:sz w:val="22"/>
          <w:szCs w:val="22"/>
        </w:rPr>
        <w:t>ar</w:t>
      </w:r>
      <w:r w:rsidRPr="006B7511">
        <w:rPr>
          <w:rFonts w:ascii="Arial" w:hAnsi="Arial" w:cs="Arial"/>
          <w:color w:val="6D6B6E"/>
          <w:sz w:val="22"/>
          <w:szCs w:val="22"/>
        </w:rPr>
        <w:t xml:space="preserve">, </w:t>
      </w:r>
      <w:r w:rsidRPr="006B7511">
        <w:rPr>
          <w:rFonts w:ascii="Arial" w:hAnsi="Arial" w:cs="Arial"/>
          <w:color w:val="3D3D3F"/>
          <w:sz w:val="22"/>
          <w:szCs w:val="22"/>
        </w:rPr>
        <w:t xml:space="preserve">con </w:t>
      </w:r>
      <w:r w:rsidRPr="006B7511">
        <w:rPr>
          <w:rFonts w:ascii="Arial" w:hAnsi="Arial" w:cs="Arial"/>
          <w:color w:val="59575B"/>
          <w:sz w:val="22"/>
          <w:szCs w:val="22"/>
        </w:rPr>
        <w:t>l</w:t>
      </w:r>
      <w:r w:rsidRPr="006B7511">
        <w:rPr>
          <w:rFonts w:ascii="Arial" w:hAnsi="Arial" w:cs="Arial"/>
          <w:color w:val="3D3D3F"/>
          <w:sz w:val="22"/>
          <w:szCs w:val="22"/>
        </w:rPr>
        <w:t>os pr</w:t>
      </w:r>
      <w:r w:rsidRPr="006B7511">
        <w:rPr>
          <w:rFonts w:ascii="Arial" w:hAnsi="Arial" w:cs="Arial"/>
          <w:color w:val="6D6B6E"/>
          <w:sz w:val="22"/>
          <w:szCs w:val="22"/>
        </w:rPr>
        <w:t>i</w:t>
      </w:r>
      <w:r w:rsidRPr="006B7511">
        <w:rPr>
          <w:rFonts w:ascii="Arial" w:hAnsi="Arial" w:cs="Arial"/>
          <w:color w:val="3D3D3F"/>
          <w:sz w:val="22"/>
          <w:szCs w:val="22"/>
        </w:rPr>
        <w:t>ncip</w:t>
      </w:r>
      <w:r w:rsidRPr="006B7511">
        <w:rPr>
          <w:rFonts w:ascii="Arial" w:hAnsi="Arial" w:cs="Arial"/>
          <w:color w:val="59575B"/>
          <w:sz w:val="22"/>
          <w:szCs w:val="22"/>
        </w:rPr>
        <w:t>i</w:t>
      </w:r>
      <w:r w:rsidRPr="006B7511">
        <w:rPr>
          <w:rFonts w:ascii="Arial" w:hAnsi="Arial" w:cs="Arial"/>
          <w:color w:val="3D3D3F"/>
          <w:sz w:val="22"/>
          <w:szCs w:val="22"/>
        </w:rPr>
        <w:t>os y criterios contables conten</w:t>
      </w:r>
      <w:r w:rsidRPr="006B7511">
        <w:rPr>
          <w:rFonts w:ascii="Arial" w:hAnsi="Arial" w:cs="Arial"/>
          <w:color w:val="59575B"/>
          <w:sz w:val="22"/>
          <w:szCs w:val="22"/>
        </w:rPr>
        <w:t>i</w:t>
      </w:r>
      <w:r w:rsidRPr="006B7511">
        <w:rPr>
          <w:rFonts w:ascii="Arial" w:hAnsi="Arial" w:cs="Arial"/>
          <w:color w:val="3D3D3F"/>
          <w:sz w:val="22"/>
          <w:szCs w:val="22"/>
        </w:rPr>
        <w:t>dos en el mismo</w:t>
      </w:r>
      <w:r w:rsidRPr="006B7511">
        <w:rPr>
          <w:rFonts w:ascii="Arial" w:hAnsi="Arial" w:cs="Arial"/>
          <w:color w:val="6D6B6E"/>
          <w:sz w:val="22"/>
          <w:szCs w:val="22"/>
        </w:rPr>
        <w:t>.</w:t>
      </w:r>
    </w:p>
    <w:p w14:paraId="7A19C990" w14:textId="77777777" w:rsidR="00DA4342" w:rsidRPr="006B7511" w:rsidRDefault="00DA4342" w:rsidP="00DA4342">
      <w:pPr>
        <w:pStyle w:val="Textoindependiente"/>
        <w:spacing w:before="250"/>
        <w:rPr>
          <w:rFonts w:ascii="Arial" w:hAnsi="Arial" w:cs="Arial"/>
          <w:sz w:val="22"/>
          <w:szCs w:val="22"/>
        </w:rPr>
      </w:pPr>
    </w:p>
    <w:p w14:paraId="4A56A521" w14:textId="77777777" w:rsidR="00DA4342" w:rsidRPr="006B7511" w:rsidRDefault="00DA4342" w:rsidP="00DA4342">
      <w:pPr>
        <w:ind w:left="1008"/>
        <w:rPr>
          <w:rFonts w:cs="Arial"/>
          <w:b/>
          <w:sz w:val="22"/>
          <w:szCs w:val="22"/>
        </w:rPr>
      </w:pPr>
      <w:r w:rsidRPr="006B7511">
        <w:rPr>
          <w:rFonts w:cs="Arial"/>
          <w:b/>
          <w:color w:val="28262A"/>
          <w:w w:val="105"/>
          <w:sz w:val="22"/>
          <w:szCs w:val="22"/>
        </w:rPr>
        <w:t>Fundamento</w:t>
      </w:r>
      <w:r w:rsidRPr="006B7511">
        <w:rPr>
          <w:rFonts w:cs="Arial"/>
          <w:b/>
          <w:color w:val="28262A"/>
          <w:spacing w:val="-1"/>
          <w:w w:val="105"/>
          <w:sz w:val="22"/>
          <w:szCs w:val="22"/>
        </w:rPr>
        <w:t xml:space="preserve"> </w:t>
      </w:r>
      <w:r w:rsidRPr="006B7511">
        <w:rPr>
          <w:rFonts w:cs="Arial"/>
          <w:b/>
          <w:color w:val="28262A"/>
          <w:w w:val="105"/>
          <w:sz w:val="22"/>
          <w:szCs w:val="22"/>
        </w:rPr>
        <w:t>de</w:t>
      </w:r>
      <w:r w:rsidRPr="006B7511">
        <w:rPr>
          <w:rFonts w:cs="Arial"/>
          <w:b/>
          <w:color w:val="28262A"/>
          <w:spacing w:val="-7"/>
          <w:w w:val="105"/>
          <w:sz w:val="22"/>
          <w:szCs w:val="22"/>
        </w:rPr>
        <w:t xml:space="preserve"> </w:t>
      </w:r>
      <w:r w:rsidRPr="006B7511">
        <w:rPr>
          <w:rFonts w:cs="Arial"/>
          <w:b/>
          <w:color w:val="28262A"/>
          <w:w w:val="105"/>
          <w:sz w:val="22"/>
          <w:szCs w:val="22"/>
        </w:rPr>
        <w:t>la</w:t>
      </w:r>
      <w:r w:rsidRPr="006B7511">
        <w:rPr>
          <w:rFonts w:cs="Arial"/>
          <w:b/>
          <w:color w:val="28262A"/>
          <w:spacing w:val="-8"/>
          <w:w w:val="105"/>
          <w:sz w:val="22"/>
          <w:szCs w:val="22"/>
        </w:rPr>
        <w:t xml:space="preserve"> </w:t>
      </w:r>
      <w:r w:rsidRPr="006B7511">
        <w:rPr>
          <w:rFonts w:cs="Arial"/>
          <w:b/>
          <w:color w:val="131316"/>
          <w:spacing w:val="-2"/>
          <w:w w:val="105"/>
          <w:sz w:val="22"/>
          <w:szCs w:val="22"/>
        </w:rPr>
        <w:t>opinión</w:t>
      </w:r>
    </w:p>
    <w:p w14:paraId="7909BABA" w14:textId="77777777" w:rsidR="00DA4342" w:rsidRPr="006B7511" w:rsidRDefault="00DA4342" w:rsidP="00DA4342">
      <w:pPr>
        <w:spacing w:before="162" w:line="232" w:lineRule="auto"/>
        <w:ind w:left="1006" w:right="107" w:hanging="2"/>
        <w:rPr>
          <w:rFonts w:cs="Arial"/>
          <w:sz w:val="22"/>
          <w:szCs w:val="22"/>
        </w:rPr>
      </w:pPr>
      <w:r w:rsidRPr="006B7511">
        <w:rPr>
          <w:rFonts w:cs="Arial"/>
          <w:color w:val="28262A"/>
          <w:sz w:val="22"/>
          <w:szCs w:val="22"/>
        </w:rPr>
        <w:t xml:space="preserve">Hemos </w:t>
      </w:r>
      <w:r w:rsidRPr="006B7511">
        <w:rPr>
          <w:rFonts w:cs="Arial"/>
          <w:color w:val="3D3D3F"/>
          <w:sz w:val="22"/>
          <w:szCs w:val="22"/>
        </w:rPr>
        <w:t xml:space="preserve">llevado a cabo nuestra </w:t>
      </w:r>
      <w:r w:rsidRPr="006B7511">
        <w:rPr>
          <w:rFonts w:cs="Arial"/>
          <w:color w:val="28262A"/>
          <w:sz w:val="22"/>
          <w:szCs w:val="22"/>
        </w:rPr>
        <w:t xml:space="preserve">auditoría de </w:t>
      </w:r>
      <w:r w:rsidRPr="006B7511">
        <w:rPr>
          <w:rFonts w:cs="Arial"/>
          <w:color w:val="3D3D3F"/>
          <w:sz w:val="22"/>
          <w:szCs w:val="22"/>
        </w:rPr>
        <w:t>conformidad</w:t>
      </w:r>
      <w:r w:rsidRPr="006B7511">
        <w:rPr>
          <w:rFonts w:cs="Arial"/>
          <w:color w:val="3D3D3F"/>
          <w:spacing w:val="35"/>
          <w:sz w:val="22"/>
          <w:szCs w:val="22"/>
        </w:rPr>
        <w:t xml:space="preserve"> </w:t>
      </w:r>
      <w:r w:rsidRPr="006B7511">
        <w:rPr>
          <w:rFonts w:cs="Arial"/>
          <w:color w:val="3D3D3F"/>
          <w:sz w:val="22"/>
          <w:szCs w:val="22"/>
        </w:rPr>
        <w:t>con la normativa</w:t>
      </w:r>
      <w:r w:rsidRPr="006B7511">
        <w:rPr>
          <w:rFonts w:cs="Arial"/>
          <w:color w:val="3D3D3F"/>
          <w:spacing w:val="40"/>
          <w:sz w:val="22"/>
          <w:szCs w:val="22"/>
        </w:rPr>
        <w:t xml:space="preserve"> </w:t>
      </w:r>
      <w:r w:rsidRPr="006B7511">
        <w:rPr>
          <w:rFonts w:cs="Arial"/>
          <w:color w:val="28262A"/>
          <w:sz w:val="22"/>
          <w:szCs w:val="22"/>
        </w:rPr>
        <w:t xml:space="preserve">reguladora </w:t>
      </w:r>
      <w:r w:rsidRPr="006B7511">
        <w:rPr>
          <w:rFonts w:cs="Arial"/>
          <w:color w:val="3D3D3F"/>
          <w:sz w:val="22"/>
          <w:szCs w:val="22"/>
        </w:rPr>
        <w:t xml:space="preserve">de </w:t>
      </w:r>
      <w:r w:rsidRPr="006B7511">
        <w:rPr>
          <w:rFonts w:cs="Arial"/>
          <w:color w:val="131316"/>
          <w:sz w:val="22"/>
          <w:szCs w:val="22"/>
        </w:rPr>
        <w:t>l</w:t>
      </w:r>
      <w:r w:rsidRPr="006B7511">
        <w:rPr>
          <w:rFonts w:cs="Arial"/>
          <w:color w:val="3D3D3F"/>
          <w:sz w:val="22"/>
          <w:szCs w:val="22"/>
        </w:rPr>
        <w:t>a</w:t>
      </w:r>
      <w:r w:rsidRPr="006B7511">
        <w:rPr>
          <w:rFonts w:cs="Arial"/>
          <w:color w:val="3D3D3F"/>
          <w:spacing w:val="-3"/>
          <w:sz w:val="22"/>
          <w:szCs w:val="22"/>
        </w:rPr>
        <w:t xml:space="preserve"> </w:t>
      </w:r>
      <w:r w:rsidRPr="006B7511">
        <w:rPr>
          <w:rFonts w:cs="Arial"/>
          <w:color w:val="28262A"/>
          <w:sz w:val="22"/>
          <w:szCs w:val="22"/>
        </w:rPr>
        <w:t>actividad</w:t>
      </w:r>
      <w:r w:rsidRPr="006B7511">
        <w:rPr>
          <w:rFonts w:cs="Arial"/>
          <w:color w:val="28262A"/>
          <w:spacing w:val="-9"/>
          <w:sz w:val="22"/>
          <w:szCs w:val="22"/>
        </w:rPr>
        <w:t xml:space="preserve"> </w:t>
      </w:r>
      <w:r w:rsidRPr="006B7511">
        <w:rPr>
          <w:rFonts w:cs="Arial"/>
          <w:color w:val="3D3D3F"/>
          <w:sz w:val="22"/>
          <w:szCs w:val="22"/>
        </w:rPr>
        <w:t>de</w:t>
      </w:r>
      <w:r w:rsidRPr="006B7511">
        <w:rPr>
          <w:rFonts w:cs="Arial"/>
          <w:color w:val="3D3D3F"/>
          <w:spacing w:val="13"/>
          <w:sz w:val="22"/>
          <w:szCs w:val="22"/>
        </w:rPr>
        <w:t xml:space="preserve"> </w:t>
      </w:r>
      <w:r w:rsidRPr="006B7511">
        <w:rPr>
          <w:rFonts w:cs="Arial"/>
          <w:color w:val="3D3D3F"/>
          <w:sz w:val="22"/>
          <w:szCs w:val="22"/>
        </w:rPr>
        <w:t>auditoría</w:t>
      </w:r>
      <w:r w:rsidRPr="006B7511">
        <w:rPr>
          <w:rFonts w:cs="Arial"/>
          <w:color w:val="3D3D3F"/>
          <w:spacing w:val="-2"/>
          <w:sz w:val="22"/>
          <w:szCs w:val="22"/>
        </w:rPr>
        <w:t xml:space="preserve"> </w:t>
      </w:r>
      <w:r w:rsidRPr="006B7511">
        <w:rPr>
          <w:rFonts w:cs="Arial"/>
          <w:color w:val="3D3D3F"/>
          <w:sz w:val="22"/>
          <w:szCs w:val="22"/>
        </w:rPr>
        <w:t>de</w:t>
      </w:r>
      <w:r w:rsidRPr="006B7511">
        <w:rPr>
          <w:rFonts w:cs="Arial"/>
          <w:color w:val="3D3D3F"/>
          <w:spacing w:val="-16"/>
          <w:sz w:val="22"/>
          <w:szCs w:val="22"/>
        </w:rPr>
        <w:t xml:space="preserve"> </w:t>
      </w:r>
      <w:r w:rsidRPr="006B7511">
        <w:rPr>
          <w:rFonts w:cs="Arial"/>
          <w:color w:val="3D3D3F"/>
          <w:sz w:val="22"/>
          <w:szCs w:val="22"/>
        </w:rPr>
        <w:t>cuentas vigente</w:t>
      </w:r>
      <w:r w:rsidRPr="006B7511">
        <w:rPr>
          <w:rFonts w:cs="Arial"/>
          <w:color w:val="3D3D3F"/>
          <w:spacing w:val="-7"/>
          <w:sz w:val="22"/>
          <w:szCs w:val="22"/>
        </w:rPr>
        <w:t xml:space="preserve"> </w:t>
      </w:r>
      <w:r w:rsidRPr="006B7511">
        <w:rPr>
          <w:rFonts w:cs="Arial"/>
          <w:color w:val="3D3D3F"/>
          <w:sz w:val="22"/>
          <w:szCs w:val="22"/>
        </w:rPr>
        <w:t>en</w:t>
      </w:r>
      <w:r w:rsidRPr="006B7511">
        <w:rPr>
          <w:rFonts w:cs="Arial"/>
          <w:color w:val="3D3D3F"/>
          <w:spacing w:val="-16"/>
          <w:sz w:val="22"/>
          <w:szCs w:val="22"/>
        </w:rPr>
        <w:t xml:space="preserve"> </w:t>
      </w:r>
      <w:r w:rsidRPr="006B7511">
        <w:rPr>
          <w:rFonts w:cs="Arial"/>
          <w:color w:val="3D3D3F"/>
          <w:sz w:val="22"/>
          <w:szCs w:val="22"/>
        </w:rPr>
        <w:t>España</w:t>
      </w:r>
      <w:r w:rsidRPr="006B7511">
        <w:rPr>
          <w:rFonts w:cs="Arial"/>
          <w:color w:val="6D6B6E"/>
          <w:sz w:val="22"/>
          <w:szCs w:val="22"/>
        </w:rPr>
        <w:t>.</w:t>
      </w:r>
      <w:r w:rsidRPr="006B7511">
        <w:rPr>
          <w:rFonts w:cs="Arial"/>
          <w:color w:val="6D6B6E"/>
          <w:spacing w:val="-12"/>
          <w:sz w:val="22"/>
          <w:szCs w:val="22"/>
        </w:rPr>
        <w:t xml:space="preserve"> </w:t>
      </w:r>
      <w:r w:rsidRPr="006B7511">
        <w:rPr>
          <w:rFonts w:cs="Arial"/>
          <w:color w:val="3D3D3F"/>
          <w:sz w:val="22"/>
          <w:szCs w:val="22"/>
        </w:rPr>
        <w:t>Nuestras</w:t>
      </w:r>
      <w:r w:rsidRPr="006B7511">
        <w:rPr>
          <w:rFonts w:cs="Arial"/>
          <w:color w:val="3D3D3F"/>
          <w:spacing w:val="-11"/>
          <w:sz w:val="22"/>
          <w:szCs w:val="22"/>
        </w:rPr>
        <w:t xml:space="preserve"> </w:t>
      </w:r>
      <w:r w:rsidRPr="006B7511">
        <w:rPr>
          <w:rFonts w:cs="Arial"/>
          <w:color w:val="3D3D3F"/>
          <w:sz w:val="22"/>
          <w:szCs w:val="22"/>
        </w:rPr>
        <w:t>responsab</w:t>
      </w:r>
      <w:r w:rsidRPr="006B7511">
        <w:rPr>
          <w:rFonts w:cs="Arial"/>
          <w:color w:val="59575B"/>
          <w:sz w:val="22"/>
          <w:szCs w:val="22"/>
        </w:rPr>
        <w:t>ili</w:t>
      </w:r>
      <w:r w:rsidRPr="006B7511">
        <w:rPr>
          <w:rFonts w:cs="Arial"/>
          <w:color w:val="28262A"/>
          <w:sz w:val="22"/>
          <w:szCs w:val="22"/>
        </w:rPr>
        <w:t xml:space="preserve">dades </w:t>
      </w:r>
      <w:r w:rsidRPr="006B7511">
        <w:rPr>
          <w:rFonts w:cs="Arial"/>
          <w:color w:val="3D3D3F"/>
          <w:sz w:val="22"/>
          <w:szCs w:val="22"/>
        </w:rPr>
        <w:t>de acuerdo con d</w:t>
      </w:r>
      <w:r w:rsidRPr="006B7511">
        <w:rPr>
          <w:rFonts w:cs="Arial"/>
          <w:color w:val="59575B"/>
          <w:sz w:val="22"/>
          <w:szCs w:val="22"/>
        </w:rPr>
        <w:t>i</w:t>
      </w:r>
      <w:r w:rsidRPr="006B7511">
        <w:rPr>
          <w:rFonts w:cs="Arial"/>
          <w:color w:val="3D3D3F"/>
          <w:sz w:val="22"/>
          <w:szCs w:val="22"/>
        </w:rPr>
        <w:t xml:space="preserve">chas normas se describen más adelante </w:t>
      </w:r>
      <w:r w:rsidRPr="006B7511">
        <w:rPr>
          <w:rFonts w:cs="Arial"/>
          <w:color w:val="28262A"/>
          <w:sz w:val="22"/>
          <w:szCs w:val="22"/>
        </w:rPr>
        <w:t xml:space="preserve">en </w:t>
      </w:r>
      <w:r w:rsidRPr="006B7511">
        <w:rPr>
          <w:rFonts w:cs="Arial"/>
          <w:color w:val="3D3D3F"/>
          <w:sz w:val="22"/>
          <w:szCs w:val="22"/>
        </w:rPr>
        <w:t xml:space="preserve">la sección </w:t>
      </w:r>
      <w:r w:rsidRPr="006B7511">
        <w:rPr>
          <w:rFonts w:cs="Arial"/>
          <w:i/>
          <w:color w:val="3D3D3F"/>
          <w:sz w:val="22"/>
          <w:szCs w:val="22"/>
        </w:rPr>
        <w:t xml:space="preserve">Responsabilidades del auditor en relación con la auditoría de las cuentas anuales </w:t>
      </w:r>
      <w:r w:rsidRPr="006B7511">
        <w:rPr>
          <w:rFonts w:cs="Arial"/>
          <w:color w:val="3D3D3F"/>
          <w:sz w:val="22"/>
          <w:szCs w:val="22"/>
        </w:rPr>
        <w:t xml:space="preserve">de nuestro </w:t>
      </w:r>
      <w:r w:rsidRPr="006B7511">
        <w:rPr>
          <w:rFonts w:cs="Arial"/>
          <w:color w:val="28262A"/>
          <w:sz w:val="22"/>
          <w:szCs w:val="22"/>
        </w:rPr>
        <w:t>informe</w:t>
      </w:r>
      <w:r w:rsidRPr="006B7511">
        <w:rPr>
          <w:rFonts w:cs="Arial"/>
          <w:color w:val="6D6B6E"/>
          <w:sz w:val="22"/>
          <w:szCs w:val="22"/>
        </w:rPr>
        <w:t>.</w:t>
      </w:r>
    </w:p>
    <w:p w14:paraId="054D6650" w14:textId="77777777" w:rsidR="00DA4342" w:rsidRPr="006B7511" w:rsidRDefault="00DA4342" w:rsidP="00DA4342">
      <w:pPr>
        <w:pStyle w:val="Textoindependiente"/>
        <w:spacing w:before="237" w:line="237" w:lineRule="auto"/>
        <w:ind w:left="1018" w:right="97" w:hanging="6"/>
        <w:rPr>
          <w:rFonts w:ascii="Arial" w:hAnsi="Arial" w:cs="Arial"/>
          <w:sz w:val="22"/>
          <w:szCs w:val="22"/>
        </w:rPr>
      </w:pPr>
      <w:r w:rsidRPr="006B7511">
        <w:rPr>
          <w:rFonts w:ascii="Arial" w:hAnsi="Arial" w:cs="Arial"/>
          <w:color w:val="3D3D3F"/>
          <w:sz w:val="22"/>
          <w:szCs w:val="22"/>
        </w:rPr>
        <w:t>Somos</w:t>
      </w:r>
      <w:r w:rsidRPr="006B7511">
        <w:rPr>
          <w:rFonts w:ascii="Arial" w:hAnsi="Arial" w:cs="Arial"/>
          <w:color w:val="3D3D3F"/>
          <w:spacing w:val="-11"/>
          <w:sz w:val="22"/>
          <w:szCs w:val="22"/>
        </w:rPr>
        <w:t xml:space="preserve"> </w:t>
      </w:r>
      <w:r w:rsidRPr="006B7511">
        <w:rPr>
          <w:rFonts w:ascii="Arial" w:hAnsi="Arial" w:cs="Arial"/>
          <w:color w:val="59575B"/>
          <w:sz w:val="22"/>
          <w:szCs w:val="22"/>
        </w:rPr>
        <w:t>i</w:t>
      </w:r>
      <w:r w:rsidRPr="006B7511">
        <w:rPr>
          <w:rFonts w:ascii="Arial" w:hAnsi="Arial" w:cs="Arial"/>
          <w:color w:val="3D3D3F"/>
          <w:sz w:val="22"/>
          <w:szCs w:val="22"/>
        </w:rPr>
        <w:t>ndepend</w:t>
      </w:r>
      <w:r w:rsidRPr="006B7511">
        <w:rPr>
          <w:rFonts w:ascii="Arial" w:hAnsi="Arial" w:cs="Arial"/>
          <w:color w:val="6D6B6E"/>
          <w:sz w:val="22"/>
          <w:szCs w:val="22"/>
        </w:rPr>
        <w:t>i</w:t>
      </w:r>
      <w:r w:rsidRPr="006B7511">
        <w:rPr>
          <w:rFonts w:ascii="Arial" w:hAnsi="Arial" w:cs="Arial"/>
          <w:color w:val="3D3D3F"/>
          <w:sz w:val="22"/>
          <w:szCs w:val="22"/>
        </w:rPr>
        <w:t>entes de</w:t>
      </w:r>
      <w:r w:rsidRPr="006B7511">
        <w:rPr>
          <w:rFonts w:ascii="Arial" w:hAnsi="Arial" w:cs="Arial"/>
          <w:color w:val="3D3D3F"/>
          <w:spacing w:val="-3"/>
          <w:sz w:val="22"/>
          <w:szCs w:val="22"/>
        </w:rPr>
        <w:t xml:space="preserve"> </w:t>
      </w:r>
      <w:r w:rsidRPr="006B7511">
        <w:rPr>
          <w:rFonts w:ascii="Arial" w:hAnsi="Arial" w:cs="Arial"/>
          <w:color w:val="3D3D3F"/>
          <w:sz w:val="22"/>
          <w:szCs w:val="22"/>
        </w:rPr>
        <w:t>la</w:t>
      </w:r>
      <w:r w:rsidRPr="006B7511">
        <w:rPr>
          <w:rFonts w:ascii="Arial" w:hAnsi="Arial" w:cs="Arial"/>
          <w:color w:val="3D3D3F"/>
          <w:spacing w:val="-2"/>
          <w:sz w:val="22"/>
          <w:szCs w:val="22"/>
        </w:rPr>
        <w:t xml:space="preserve"> </w:t>
      </w:r>
      <w:r w:rsidRPr="006B7511">
        <w:rPr>
          <w:rFonts w:ascii="Arial" w:hAnsi="Arial" w:cs="Arial"/>
          <w:color w:val="3D3D3F"/>
          <w:sz w:val="22"/>
          <w:szCs w:val="22"/>
        </w:rPr>
        <w:t>Sociedad de</w:t>
      </w:r>
      <w:r w:rsidRPr="006B7511">
        <w:rPr>
          <w:rFonts w:ascii="Arial" w:hAnsi="Arial" w:cs="Arial"/>
          <w:color w:val="3D3D3F"/>
          <w:spacing w:val="-9"/>
          <w:sz w:val="22"/>
          <w:szCs w:val="22"/>
        </w:rPr>
        <w:t xml:space="preserve"> </w:t>
      </w:r>
      <w:r w:rsidRPr="006B7511">
        <w:rPr>
          <w:rFonts w:ascii="Arial" w:hAnsi="Arial" w:cs="Arial"/>
          <w:color w:val="3D3D3F"/>
          <w:sz w:val="22"/>
          <w:szCs w:val="22"/>
        </w:rPr>
        <w:t>conform</w:t>
      </w:r>
      <w:r w:rsidRPr="006B7511">
        <w:rPr>
          <w:rFonts w:ascii="Arial" w:hAnsi="Arial" w:cs="Arial"/>
          <w:color w:val="59575B"/>
          <w:sz w:val="22"/>
          <w:szCs w:val="22"/>
        </w:rPr>
        <w:t>i</w:t>
      </w:r>
      <w:r w:rsidRPr="006B7511">
        <w:rPr>
          <w:rFonts w:ascii="Arial" w:hAnsi="Arial" w:cs="Arial"/>
          <w:color w:val="3D3D3F"/>
          <w:sz w:val="22"/>
          <w:szCs w:val="22"/>
        </w:rPr>
        <w:t>dad con los requerimientos de</w:t>
      </w:r>
      <w:r w:rsidRPr="006B7511">
        <w:rPr>
          <w:rFonts w:ascii="Arial" w:hAnsi="Arial" w:cs="Arial"/>
          <w:color w:val="3D3D3F"/>
          <w:spacing w:val="-16"/>
          <w:sz w:val="22"/>
          <w:szCs w:val="22"/>
        </w:rPr>
        <w:t xml:space="preserve"> </w:t>
      </w:r>
      <w:r w:rsidRPr="006B7511">
        <w:rPr>
          <w:rFonts w:ascii="Arial" w:hAnsi="Arial" w:cs="Arial"/>
          <w:color w:val="3D3D3F"/>
          <w:sz w:val="22"/>
          <w:szCs w:val="22"/>
        </w:rPr>
        <w:t>ética</w:t>
      </w:r>
      <w:r w:rsidRPr="006B7511">
        <w:rPr>
          <w:rFonts w:ascii="Arial" w:hAnsi="Arial" w:cs="Arial"/>
          <w:color w:val="828285"/>
          <w:sz w:val="22"/>
          <w:szCs w:val="22"/>
        </w:rPr>
        <w:t xml:space="preserve">, </w:t>
      </w:r>
      <w:r w:rsidRPr="006B7511">
        <w:rPr>
          <w:rFonts w:ascii="Arial" w:hAnsi="Arial" w:cs="Arial"/>
          <w:color w:val="3D3D3F"/>
          <w:sz w:val="22"/>
          <w:szCs w:val="22"/>
        </w:rPr>
        <w:t>incluidos los de independencia</w:t>
      </w:r>
      <w:r w:rsidRPr="006B7511">
        <w:rPr>
          <w:rFonts w:ascii="Arial" w:hAnsi="Arial" w:cs="Arial"/>
          <w:color w:val="59575B"/>
          <w:sz w:val="22"/>
          <w:szCs w:val="22"/>
        </w:rPr>
        <w:t xml:space="preserve">, </w:t>
      </w:r>
      <w:r w:rsidRPr="006B7511">
        <w:rPr>
          <w:rFonts w:ascii="Arial" w:hAnsi="Arial" w:cs="Arial"/>
          <w:color w:val="3D3D3F"/>
          <w:sz w:val="22"/>
          <w:szCs w:val="22"/>
        </w:rPr>
        <w:t xml:space="preserve">que </w:t>
      </w:r>
      <w:r w:rsidRPr="006B7511">
        <w:rPr>
          <w:rFonts w:ascii="Arial" w:hAnsi="Arial" w:cs="Arial"/>
          <w:color w:val="28262A"/>
          <w:sz w:val="22"/>
          <w:szCs w:val="22"/>
        </w:rPr>
        <w:t xml:space="preserve">son </w:t>
      </w:r>
      <w:r w:rsidRPr="006B7511">
        <w:rPr>
          <w:rFonts w:ascii="Arial" w:hAnsi="Arial" w:cs="Arial"/>
          <w:color w:val="3D3D3F"/>
          <w:sz w:val="22"/>
          <w:szCs w:val="22"/>
        </w:rPr>
        <w:t xml:space="preserve">aplicables </w:t>
      </w:r>
      <w:r w:rsidRPr="006B7511">
        <w:rPr>
          <w:rFonts w:ascii="Arial" w:hAnsi="Arial" w:cs="Arial"/>
          <w:color w:val="28262A"/>
          <w:sz w:val="22"/>
          <w:szCs w:val="22"/>
        </w:rPr>
        <w:t xml:space="preserve">a </w:t>
      </w:r>
      <w:r w:rsidRPr="006B7511">
        <w:rPr>
          <w:rFonts w:ascii="Arial" w:hAnsi="Arial" w:cs="Arial"/>
          <w:color w:val="3D3D3F"/>
          <w:sz w:val="22"/>
          <w:szCs w:val="22"/>
        </w:rPr>
        <w:t>nues</w:t>
      </w:r>
      <w:r w:rsidRPr="006B7511">
        <w:rPr>
          <w:rFonts w:ascii="Arial" w:hAnsi="Arial" w:cs="Arial"/>
          <w:color w:val="59575B"/>
          <w:sz w:val="22"/>
          <w:szCs w:val="22"/>
        </w:rPr>
        <w:t>t</w:t>
      </w:r>
      <w:r w:rsidRPr="006B7511">
        <w:rPr>
          <w:rFonts w:ascii="Arial" w:hAnsi="Arial" w:cs="Arial"/>
          <w:color w:val="3D3D3F"/>
          <w:sz w:val="22"/>
          <w:szCs w:val="22"/>
        </w:rPr>
        <w:t xml:space="preserve">ra auditoría </w:t>
      </w:r>
      <w:r w:rsidRPr="006B7511">
        <w:rPr>
          <w:rFonts w:ascii="Arial" w:hAnsi="Arial" w:cs="Arial"/>
          <w:color w:val="28262A"/>
          <w:sz w:val="22"/>
          <w:szCs w:val="22"/>
        </w:rPr>
        <w:t xml:space="preserve">de </w:t>
      </w:r>
      <w:r w:rsidRPr="006B7511">
        <w:rPr>
          <w:rFonts w:ascii="Arial" w:hAnsi="Arial" w:cs="Arial"/>
          <w:color w:val="131316"/>
          <w:sz w:val="22"/>
          <w:szCs w:val="22"/>
        </w:rPr>
        <w:t xml:space="preserve">las </w:t>
      </w:r>
      <w:r w:rsidRPr="006B7511">
        <w:rPr>
          <w:rFonts w:ascii="Arial" w:hAnsi="Arial" w:cs="Arial"/>
          <w:color w:val="3D3D3F"/>
          <w:sz w:val="22"/>
          <w:szCs w:val="22"/>
        </w:rPr>
        <w:t xml:space="preserve">cuentas anuales en </w:t>
      </w:r>
      <w:r w:rsidRPr="006B7511">
        <w:rPr>
          <w:rFonts w:ascii="Arial" w:hAnsi="Arial" w:cs="Arial"/>
          <w:color w:val="28262A"/>
          <w:sz w:val="22"/>
          <w:szCs w:val="22"/>
        </w:rPr>
        <w:t xml:space="preserve">España según </w:t>
      </w:r>
      <w:r w:rsidRPr="006B7511">
        <w:rPr>
          <w:rFonts w:ascii="Arial" w:hAnsi="Arial" w:cs="Arial"/>
          <w:color w:val="3D3D3F"/>
          <w:sz w:val="22"/>
          <w:szCs w:val="22"/>
        </w:rPr>
        <w:t>lo exigido por la normativa reguladora de la actividad de auditoría de</w:t>
      </w:r>
      <w:r w:rsidRPr="006B7511">
        <w:rPr>
          <w:rFonts w:ascii="Arial" w:hAnsi="Arial" w:cs="Arial"/>
          <w:color w:val="3D3D3F"/>
          <w:spacing w:val="-10"/>
          <w:sz w:val="22"/>
          <w:szCs w:val="22"/>
        </w:rPr>
        <w:t xml:space="preserve"> </w:t>
      </w:r>
      <w:r w:rsidRPr="006B7511">
        <w:rPr>
          <w:rFonts w:ascii="Arial" w:hAnsi="Arial" w:cs="Arial"/>
          <w:color w:val="3D3D3F"/>
          <w:sz w:val="22"/>
          <w:szCs w:val="22"/>
        </w:rPr>
        <w:t>cuentas</w:t>
      </w:r>
      <w:r w:rsidRPr="006B7511">
        <w:rPr>
          <w:rFonts w:ascii="Arial" w:hAnsi="Arial" w:cs="Arial"/>
          <w:color w:val="828285"/>
          <w:sz w:val="22"/>
          <w:szCs w:val="22"/>
        </w:rPr>
        <w:t>.</w:t>
      </w:r>
      <w:r w:rsidRPr="006B7511">
        <w:rPr>
          <w:rFonts w:ascii="Arial" w:hAnsi="Arial" w:cs="Arial"/>
          <w:color w:val="828285"/>
          <w:spacing w:val="-15"/>
          <w:sz w:val="22"/>
          <w:szCs w:val="22"/>
        </w:rPr>
        <w:t xml:space="preserve"> </w:t>
      </w:r>
      <w:r w:rsidRPr="006B7511">
        <w:rPr>
          <w:rFonts w:ascii="Arial" w:hAnsi="Arial" w:cs="Arial"/>
          <w:color w:val="3D3D3F"/>
          <w:sz w:val="22"/>
          <w:szCs w:val="22"/>
        </w:rPr>
        <w:t>En es</w:t>
      </w:r>
      <w:r w:rsidRPr="006B7511">
        <w:rPr>
          <w:rFonts w:ascii="Arial" w:hAnsi="Arial" w:cs="Arial"/>
          <w:color w:val="59575B"/>
          <w:sz w:val="22"/>
          <w:szCs w:val="22"/>
        </w:rPr>
        <w:t>t</w:t>
      </w:r>
      <w:r w:rsidRPr="006B7511">
        <w:rPr>
          <w:rFonts w:ascii="Arial" w:hAnsi="Arial" w:cs="Arial"/>
          <w:color w:val="3D3D3F"/>
          <w:sz w:val="22"/>
          <w:szCs w:val="22"/>
        </w:rPr>
        <w:t>e sent</w:t>
      </w:r>
      <w:r w:rsidRPr="006B7511">
        <w:rPr>
          <w:rFonts w:ascii="Arial" w:hAnsi="Arial" w:cs="Arial"/>
          <w:color w:val="59575B"/>
          <w:sz w:val="22"/>
          <w:szCs w:val="22"/>
        </w:rPr>
        <w:t>i</w:t>
      </w:r>
      <w:r w:rsidRPr="006B7511">
        <w:rPr>
          <w:rFonts w:ascii="Arial" w:hAnsi="Arial" w:cs="Arial"/>
          <w:color w:val="3D3D3F"/>
          <w:sz w:val="22"/>
          <w:szCs w:val="22"/>
        </w:rPr>
        <w:t>do</w:t>
      </w:r>
      <w:r w:rsidRPr="006B7511">
        <w:rPr>
          <w:rFonts w:ascii="Arial" w:hAnsi="Arial" w:cs="Arial"/>
          <w:color w:val="828285"/>
          <w:sz w:val="22"/>
          <w:szCs w:val="22"/>
        </w:rPr>
        <w:t>,</w:t>
      </w:r>
      <w:r w:rsidRPr="006B7511">
        <w:rPr>
          <w:rFonts w:ascii="Arial" w:hAnsi="Arial" w:cs="Arial"/>
          <w:color w:val="828285"/>
          <w:spacing w:val="-12"/>
          <w:sz w:val="22"/>
          <w:szCs w:val="22"/>
        </w:rPr>
        <w:t xml:space="preserve"> </w:t>
      </w:r>
      <w:r w:rsidRPr="006B7511">
        <w:rPr>
          <w:rFonts w:ascii="Arial" w:hAnsi="Arial" w:cs="Arial"/>
          <w:color w:val="3D3D3F"/>
          <w:sz w:val="22"/>
          <w:szCs w:val="22"/>
        </w:rPr>
        <w:t>no</w:t>
      </w:r>
      <w:r w:rsidRPr="006B7511">
        <w:rPr>
          <w:rFonts w:ascii="Arial" w:hAnsi="Arial" w:cs="Arial"/>
          <w:color w:val="3D3D3F"/>
          <w:spacing w:val="-16"/>
          <w:sz w:val="22"/>
          <w:szCs w:val="22"/>
        </w:rPr>
        <w:t xml:space="preserve"> </w:t>
      </w:r>
      <w:r w:rsidRPr="006B7511">
        <w:rPr>
          <w:rFonts w:ascii="Arial" w:hAnsi="Arial" w:cs="Arial"/>
          <w:color w:val="3D3D3F"/>
          <w:sz w:val="22"/>
          <w:szCs w:val="22"/>
        </w:rPr>
        <w:t>hemos prestado servicios d</w:t>
      </w:r>
      <w:r w:rsidRPr="006B7511">
        <w:rPr>
          <w:rFonts w:ascii="Arial" w:hAnsi="Arial" w:cs="Arial"/>
          <w:color w:val="59575B"/>
          <w:sz w:val="22"/>
          <w:szCs w:val="22"/>
        </w:rPr>
        <w:t>i</w:t>
      </w:r>
      <w:r w:rsidRPr="006B7511">
        <w:rPr>
          <w:rFonts w:ascii="Arial" w:hAnsi="Arial" w:cs="Arial"/>
          <w:color w:val="3D3D3F"/>
          <w:sz w:val="22"/>
          <w:szCs w:val="22"/>
        </w:rPr>
        <w:t>stintos a los</w:t>
      </w:r>
      <w:r w:rsidRPr="006B7511">
        <w:rPr>
          <w:rFonts w:ascii="Arial" w:hAnsi="Arial" w:cs="Arial"/>
          <w:color w:val="3D3D3F"/>
          <w:spacing w:val="-5"/>
          <w:sz w:val="22"/>
          <w:szCs w:val="22"/>
        </w:rPr>
        <w:t xml:space="preserve"> </w:t>
      </w:r>
      <w:r w:rsidRPr="006B7511">
        <w:rPr>
          <w:rFonts w:ascii="Arial" w:hAnsi="Arial" w:cs="Arial"/>
          <w:color w:val="28262A"/>
          <w:sz w:val="22"/>
          <w:szCs w:val="22"/>
        </w:rPr>
        <w:t>de</w:t>
      </w:r>
      <w:r w:rsidRPr="006B7511">
        <w:rPr>
          <w:rFonts w:ascii="Arial" w:hAnsi="Arial" w:cs="Arial"/>
          <w:color w:val="28262A"/>
          <w:spacing w:val="-16"/>
          <w:sz w:val="22"/>
          <w:szCs w:val="22"/>
        </w:rPr>
        <w:t xml:space="preserve"> </w:t>
      </w:r>
      <w:r w:rsidRPr="006B7511">
        <w:rPr>
          <w:rFonts w:ascii="Arial" w:hAnsi="Arial" w:cs="Arial"/>
          <w:color w:val="3D3D3F"/>
          <w:sz w:val="22"/>
          <w:szCs w:val="22"/>
        </w:rPr>
        <w:t>la aud</w:t>
      </w:r>
      <w:r w:rsidRPr="006B7511">
        <w:rPr>
          <w:rFonts w:ascii="Arial" w:hAnsi="Arial" w:cs="Arial"/>
          <w:color w:val="59575B"/>
          <w:sz w:val="22"/>
          <w:szCs w:val="22"/>
        </w:rPr>
        <w:t>i</w:t>
      </w:r>
      <w:r w:rsidRPr="006B7511">
        <w:rPr>
          <w:rFonts w:ascii="Arial" w:hAnsi="Arial" w:cs="Arial"/>
          <w:color w:val="3D3D3F"/>
          <w:sz w:val="22"/>
          <w:szCs w:val="22"/>
        </w:rPr>
        <w:t>toría de cuentas ni han concurrido situac</w:t>
      </w:r>
      <w:r w:rsidRPr="006B7511">
        <w:rPr>
          <w:rFonts w:ascii="Arial" w:hAnsi="Arial" w:cs="Arial"/>
          <w:color w:val="59575B"/>
          <w:sz w:val="22"/>
          <w:szCs w:val="22"/>
        </w:rPr>
        <w:t>i</w:t>
      </w:r>
      <w:r w:rsidRPr="006B7511">
        <w:rPr>
          <w:rFonts w:ascii="Arial" w:hAnsi="Arial" w:cs="Arial"/>
          <w:color w:val="3D3D3F"/>
          <w:sz w:val="22"/>
          <w:szCs w:val="22"/>
        </w:rPr>
        <w:t>ones o</w:t>
      </w:r>
      <w:r w:rsidRPr="006B7511">
        <w:rPr>
          <w:rFonts w:ascii="Arial" w:hAnsi="Arial" w:cs="Arial"/>
          <w:color w:val="3D3D3F"/>
          <w:spacing w:val="40"/>
          <w:sz w:val="22"/>
          <w:szCs w:val="22"/>
        </w:rPr>
        <w:t xml:space="preserve"> </w:t>
      </w:r>
      <w:r w:rsidRPr="006B7511">
        <w:rPr>
          <w:rFonts w:ascii="Arial" w:hAnsi="Arial" w:cs="Arial"/>
          <w:color w:val="3D3D3F"/>
          <w:sz w:val="22"/>
          <w:szCs w:val="22"/>
        </w:rPr>
        <w:t>c</w:t>
      </w:r>
      <w:r w:rsidRPr="006B7511">
        <w:rPr>
          <w:rFonts w:ascii="Arial" w:hAnsi="Arial" w:cs="Arial"/>
          <w:color w:val="59575B"/>
          <w:sz w:val="22"/>
          <w:szCs w:val="22"/>
        </w:rPr>
        <w:t>i</w:t>
      </w:r>
      <w:r w:rsidRPr="006B7511">
        <w:rPr>
          <w:rFonts w:ascii="Arial" w:hAnsi="Arial" w:cs="Arial"/>
          <w:color w:val="3D3D3F"/>
          <w:sz w:val="22"/>
          <w:szCs w:val="22"/>
        </w:rPr>
        <w:t>rcunstanc</w:t>
      </w:r>
      <w:r w:rsidRPr="006B7511">
        <w:rPr>
          <w:rFonts w:ascii="Arial" w:hAnsi="Arial" w:cs="Arial"/>
          <w:color w:val="59575B"/>
          <w:sz w:val="22"/>
          <w:szCs w:val="22"/>
        </w:rPr>
        <w:t>i</w:t>
      </w:r>
      <w:r w:rsidRPr="006B7511">
        <w:rPr>
          <w:rFonts w:ascii="Arial" w:hAnsi="Arial" w:cs="Arial"/>
          <w:color w:val="3D3D3F"/>
          <w:sz w:val="22"/>
          <w:szCs w:val="22"/>
        </w:rPr>
        <w:t>as que</w:t>
      </w:r>
      <w:r w:rsidRPr="006B7511">
        <w:rPr>
          <w:rFonts w:ascii="Arial" w:hAnsi="Arial" w:cs="Arial"/>
          <w:color w:val="6D6B6E"/>
          <w:sz w:val="22"/>
          <w:szCs w:val="22"/>
        </w:rPr>
        <w:t xml:space="preserve">, </w:t>
      </w:r>
      <w:r w:rsidRPr="006B7511">
        <w:rPr>
          <w:rFonts w:ascii="Arial" w:hAnsi="Arial" w:cs="Arial"/>
          <w:color w:val="3D3D3F"/>
          <w:sz w:val="22"/>
          <w:szCs w:val="22"/>
        </w:rPr>
        <w:t xml:space="preserve">de acuerdo con </w:t>
      </w:r>
      <w:r w:rsidRPr="006B7511">
        <w:rPr>
          <w:rFonts w:ascii="Arial" w:hAnsi="Arial" w:cs="Arial"/>
          <w:color w:val="28262A"/>
          <w:sz w:val="22"/>
          <w:szCs w:val="22"/>
        </w:rPr>
        <w:t xml:space="preserve">lo </w:t>
      </w:r>
      <w:r w:rsidRPr="006B7511">
        <w:rPr>
          <w:rFonts w:ascii="Arial" w:hAnsi="Arial" w:cs="Arial"/>
          <w:color w:val="3D3D3F"/>
          <w:sz w:val="22"/>
          <w:szCs w:val="22"/>
        </w:rPr>
        <w:t>establecido en la citada normativa reguladora</w:t>
      </w:r>
      <w:r w:rsidRPr="006B7511">
        <w:rPr>
          <w:rFonts w:ascii="Arial" w:hAnsi="Arial" w:cs="Arial"/>
          <w:color w:val="59575B"/>
          <w:sz w:val="22"/>
          <w:szCs w:val="22"/>
        </w:rPr>
        <w:t xml:space="preserve">, </w:t>
      </w:r>
      <w:r w:rsidRPr="006B7511">
        <w:rPr>
          <w:rFonts w:ascii="Arial" w:hAnsi="Arial" w:cs="Arial"/>
          <w:color w:val="3D3D3F"/>
          <w:sz w:val="22"/>
          <w:szCs w:val="22"/>
        </w:rPr>
        <w:t xml:space="preserve">hayan afectado </w:t>
      </w:r>
      <w:r w:rsidRPr="006B7511">
        <w:rPr>
          <w:rFonts w:ascii="Arial" w:hAnsi="Arial" w:cs="Arial"/>
          <w:color w:val="28262A"/>
          <w:sz w:val="22"/>
          <w:szCs w:val="22"/>
        </w:rPr>
        <w:t xml:space="preserve">a la </w:t>
      </w:r>
      <w:r w:rsidRPr="006B7511">
        <w:rPr>
          <w:rFonts w:ascii="Arial" w:hAnsi="Arial" w:cs="Arial"/>
          <w:color w:val="3D3D3F"/>
          <w:sz w:val="22"/>
          <w:szCs w:val="22"/>
        </w:rPr>
        <w:t>necesaria independencia de</w:t>
      </w:r>
      <w:r w:rsidRPr="006B7511">
        <w:rPr>
          <w:rFonts w:ascii="Arial" w:hAnsi="Arial" w:cs="Arial"/>
          <w:color w:val="3D3D3F"/>
          <w:spacing w:val="40"/>
          <w:sz w:val="22"/>
          <w:szCs w:val="22"/>
        </w:rPr>
        <w:t xml:space="preserve"> </w:t>
      </w:r>
      <w:r w:rsidRPr="006B7511">
        <w:rPr>
          <w:rFonts w:ascii="Arial" w:hAnsi="Arial" w:cs="Arial"/>
          <w:color w:val="3D3D3F"/>
          <w:sz w:val="22"/>
          <w:szCs w:val="22"/>
        </w:rPr>
        <w:t>modo</w:t>
      </w:r>
      <w:r w:rsidRPr="006B7511">
        <w:rPr>
          <w:rFonts w:ascii="Arial" w:hAnsi="Arial" w:cs="Arial"/>
          <w:color w:val="3D3D3F"/>
          <w:spacing w:val="-1"/>
          <w:sz w:val="22"/>
          <w:szCs w:val="22"/>
        </w:rPr>
        <w:t xml:space="preserve"> </w:t>
      </w:r>
      <w:r w:rsidRPr="006B7511">
        <w:rPr>
          <w:rFonts w:ascii="Arial" w:hAnsi="Arial" w:cs="Arial"/>
          <w:color w:val="3D3D3F"/>
          <w:sz w:val="22"/>
          <w:szCs w:val="22"/>
        </w:rPr>
        <w:t xml:space="preserve">que </w:t>
      </w:r>
      <w:r w:rsidRPr="006B7511">
        <w:rPr>
          <w:rFonts w:ascii="Arial" w:hAnsi="Arial" w:cs="Arial"/>
          <w:color w:val="28262A"/>
          <w:sz w:val="22"/>
          <w:szCs w:val="22"/>
        </w:rPr>
        <w:t xml:space="preserve">se </w:t>
      </w:r>
      <w:r w:rsidRPr="006B7511">
        <w:rPr>
          <w:rFonts w:ascii="Arial" w:hAnsi="Arial" w:cs="Arial"/>
          <w:color w:val="3D3D3F"/>
          <w:sz w:val="22"/>
          <w:szCs w:val="22"/>
        </w:rPr>
        <w:t>haya visto comprometida</w:t>
      </w:r>
      <w:r w:rsidRPr="006B7511">
        <w:rPr>
          <w:rFonts w:ascii="Arial" w:hAnsi="Arial" w:cs="Arial"/>
          <w:color w:val="828285"/>
          <w:sz w:val="22"/>
          <w:szCs w:val="22"/>
        </w:rPr>
        <w:t>.</w:t>
      </w:r>
    </w:p>
    <w:p w14:paraId="055ABE8B" w14:textId="77777777" w:rsidR="00DA4342" w:rsidRPr="006B7511" w:rsidRDefault="00DA4342" w:rsidP="00DA4342">
      <w:pPr>
        <w:pStyle w:val="Textoindependiente"/>
        <w:spacing w:before="234" w:line="235" w:lineRule="auto"/>
        <w:ind w:left="1028" w:right="100" w:hanging="7"/>
        <w:rPr>
          <w:rFonts w:ascii="Arial" w:hAnsi="Arial" w:cs="Arial"/>
          <w:sz w:val="22"/>
          <w:szCs w:val="22"/>
        </w:rPr>
      </w:pPr>
      <w:r w:rsidRPr="006B7511">
        <w:rPr>
          <w:rFonts w:ascii="Arial" w:hAnsi="Arial" w:cs="Arial"/>
          <w:color w:val="3D3D3F"/>
          <w:sz w:val="22"/>
          <w:szCs w:val="22"/>
        </w:rPr>
        <w:t xml:space="preserve">Consideramos que </w:t>
      </w:r>
      <w:r w:rsidRPr="006B7511">
        <w:rPr>
          <w:rFonts w:ascii="Arial" w:hAnsi="Arial" w:cs="Arial"/>
          <w:color w:val="59575B"/>
          <w:sz w:val="22"/>
          <w:szCs w:val="22"/>
        </w:rPr>
        <w:t>l</w:t>
      </w:r>
      <w:r w:rsidRPr="006B7511">
        <w:rPr>
          <w:rFonts w:ascii="Arial" w:hAnsi="Arial" w:cs="Arial"/>
          <w:color w:val="3D3D3F"/>
          <w:sz w:val="22"/>
          <w:szCs w:val="22"/>
        </w:rPr>
        <w:t>a evidencia de auditoría que hemos obtenido proporciona</w:t>
      </w:r>
      <w:r w:rsidRPr="006B7511">
        <w:rPr>
          <w:rFonts w:ascii="Arial" w:hAnsi="Arial" w:cs="Arial"/>
          <w:color w:val="3D3D3F"/>
          <w:spacing w:val="40"/>
          <w:sz w:val="22"/>
          <w:szCs w:val="22"/>
        </w:rPr>
        <w:t xml:space="preserve"> </w:t>
      </w:r>
      <w:r w:rsidRPr="006B7511">
        <w:rPr>
          <w:rFonts w:ascii="Arial" w:hAnsi="Arial" w:cs="Arial"/>
          <w:color w:val="3D3D3F"/>
          <w:sz w:val="22"/>
          <w:szCs w:val="22"/>
        </w:rPr>
        <w:t>una</w:t>
      </w:r>
      <w:r w:rsidRPr="006B7511">
        <w:rPr>
          <w:rFonts w:ascii="Arial" w:hAnsi="Arial" w:cs="Arial"/>
          <w:color w:val="3D3D3F"/>
          <w:spacing w:val="40"/>
          <w:sz w:val="22"/>
          <w:szCs w:val="22"/>
        </w:rPr>
        <w:t xml:space="preserve"> </w:t>
      </w:r>
      <w:r w:rsidRPr="006B7511">
        <w:rPr>
          <w:rFonts w:ascii="Arial" w:hAnsi="Arial" w:cs="Arial"/>
          <w:color w:val="3D3D3F"/>
          <w:sz w:val="22"/>
          <w:szCs w:val="22"/>
        </w:rPr>
        <w:t xml:space="preserve">base suficiente y adecuada </w:t>
      </w:r>
      <w:r w:rsidRPr="006B7511">
        <w:rPr>
          <w:rFonts w:ascii="Arial" w:hAnsi="Arial" w:cs="Arial"/>
          <w:color w:val="28262A"/>
          <w:sz w:val="22"/>
          <w:szCs w:val="22"/>
        </w:rPr>
        <w:t xml:space="preserve">para nuestra </w:t>
      </w:r>
      <w:r w:rsidRPr="006B7511">
        <w:rPr>
          <w:rFonts w:ascii="Arial" w:hAnsi="Arial" w:cs="Arial"/>
          <w:color w:val="3D3D3F"/>
          <w:sz w:val="22"/>
          <w:szCs w:val="22"/>
        </w:rPr>
        <w:t>opin</w:t>
      </w:r>
      <w:r w:rsidRPr="006B7511">
        <w:rPr>
          <w:rFonts w:ascii="Arial" w:hAnsi="Arial" w:cs="Arial"/>
          <w:color w:val="59575B"/>
          <w:sz w:val="22"/>
          <w:szCs w:val="22"/>
        </w:rPr>
        <w:t>i</w:t>
      </w:r>
      <w:r w:rsidRPr="006B7511">
        <w:rPr>
          <w:rFonts w:ascii="Arial" w:hAnsi="Arial" w:cs="Arial"/>
          <w:color w:val="3D3D3F"/>
          <w:sz w:val="22"/>
          <w:szCs w:val="22"/>
        </w:rPr>
        <w:t>ón</w:t>
      </w:r>
      <w:r w:rsidRPr="006B7511">
        <w:rPr>
          <w:rFonts w:ascii="Arial" w:hAnsi="Arial" w:cs="Arial"/>
          <w:color w:val="6D6B6E"/>
          <w:sz w:val="22"/>
          <w:szCs w:val="22"/>
        </w:rPr>
        <w:t>.</w:t>
      </w:r>
    </w:p>
    <w:p w14:paraId="054C85CF" w14:textId="77777777" w:rsidR="00DA4342" w:rsidRPr="006B7511" w:rsidRDefault="00DA4342" w:rsidP="00DA4342">
      <w:pPr>
        <w:pStyle w:val="Textoindependiente"/>
        <w:spacing w:before="248"/>
        <w:rPr>
          <w:rFonts w:ascii="Arial" w:hAnsi="Arial" w:cs="Arial"/>
          <w:sz w:val="22"/>
          <w:szCs w:val="22"/>
        </w:rPr>
      </w:pPr>
    </w:p>
    <w:p w14:paraId="63B60939" w14:textId="77777777" w:rsidR="00DA4342" w:rsidRPr="006B7511" w:rsidRDefault="00DA4342" w:rsidP="00DA4342">
      <w:pPr>
        <w:ind w:left="1033"/>
        <w:rPr>
          <w:rFonts w:cs="Arial"/>
          <w:b/>
          <w:sz w:val="22"/>
          <w:szCs w:val="22"/>
        </w:rPr>
      </w:pPr>
      <w:r w:rsidRPr="006B7511">
        <w:rPr>
          <w:rFonts w:cs="Arial"/>
          <w:b/>
          <w:color w:val="131316"/>
          <w:w w:val="105"/>
          <w:sz w:val="22"/>
          <w:szCs w:val="22"/>
        </w:rPr>
        <w:t>Aspectos</w:t>
      </w:r>
      <w:r w:rsidRPr="006B7511">
        <w:rPr>
          <w:rFonts w:cs="Arial"/>
          <w:b/>
          <w:color w:val="131316"/>
          <w:spacing w:val="-12"/>
          <w:w w:val="105"/>
          <w:sz w:val="22"/>
          <w:szCs w:val="22"/>
        </w:rPr>
        <w:t xml:space="preserve"> </w:t>
      </w:r>
      <w:r w:rsidRPr="006B7511">
        <w:rPr>
          <w:rFonts w:cs="Arial"/>
          <w:b/>
          <w:color w:val="131316"/>
          <w:w w:val="105"/>
          <w:sz w:val="22"/>
          <w:szCs w:val="22"/>
        </w:rPr>
        <w:t>más</w:t>
      </w:r>
      <w:r w:rsidRPr="006B7511">
        <w:rPr>
          <w:rFonts w:cs="Arial"/>
          <w:b/>
          <w:color w:val="131316"/>
          <w:spacing w:val="-15"/>
          <w:w w:val="105"/>
          <w:sz w:val="22"/>
          <w:szCs w:val="22"/>
        </w:rPr>
        <w:t xml:space="preserve"> </w:t>
      </w:r>
      <w:r w:rsidRPr="006B7511">
        <w:rPr>
          <w:rFonts w:cs="Arial"/>
          <w:b/>
          <w:color w:val="131316"/>
          <w:w w:val="105"/>
          <w:sz w:val="22"/>
          <w:szCs w:val="22"/>
        </w:rPr>
        <w:t>relevantes</w:t>
      </w:r>
      <w:r w:rsidRPr="006B7511">
        <w:rPr>
          <w:rFonts w:cs="Arial"/>
          <w:b/>
          <w:color w:val="131316"/>
          <w:spacing w:val="-7"/>
          <w:w w:val="105"/>
          <w:sz w:val="22"/>
          <w:szCs w:val="22"/>
        </w:rPr>
        <w:t xml:space="preserve"> </w:t>
      </w:r>
      <w:r w:rsidRPr="006B7511">
        <w:rPr>
          <w:rFonts w:cs="Arial"/>
          <w:b/>
          <w:color w:val="28262A"/>
          <w:w w:val="105"/>
          <w:sz w:val="22"/>
          <w:szCs w:val="22"/>
        </w:rPr>
        <w:t>de</w:t>
      </w:r>
      <w:r w:rsidRPr="006B7511">
        <w:rPr>
          <w:rFonts w:cs="Arial"/>
          <w:b/>
          <w:color w:val="28262A"/>
          <w:spacing w:val="-3"/>
          <w:w w:val="105"/>
          <w:sz w:val="22"/>
          <w:szCs w:val="22"/>
        </w:rPr>
        <w:t xml:space="preserve"> </w:t>
      </w:r>
      <w:r w:rsidRPr="006B7511">
        <w:rPr>
          <w:rFonts w:cs="Arial"/>
          <w:b/>
          <w:color w:val="131316"/>
          <w:w w:val="105"/>
          <w:sz w:val="22"/>
          <w:szCs w:val="22"/>
        </w:rPr>
        <w:t>la</w:t>
      </w:r>
      <w:r w:rsidRPr="006B7511">
        <w:rPr>
          <w:rFonts w:cs="Arial"/>
          <w:b/>
          <w:color w:val="131316"/>
          <w:spacing w:val="-3"/>
          <w:w w:val="105"/>
          <w:sz w:val="22"/>
          <w:szCs w:val="22"/>
        </w:rPr>
        <w:t xml:space="preserve"> </w:t>
      </w:r>
      <w:r w:rsidRPr="006B7511">
        <w:rPr>
          <w:rFonts w:cs="Arial"/>
          <w:b/>
          <w:color w:val="28262A"/>
          <w:spacing w:val="-2"/>
          <w:w w:val="105"/>
          <w:sz w:val="22"/>
          <w:szCs w:val="22"/>
        </w:rPr>
        <w:t>auditoría</w:t>
      </w:r>
    </w:p>
    <w:p w14:paraId="67475F04" w14:textId="77777777" w:rsidR="006B7511" w:rsidRDefault="00DA4342" w:rsidP="00DA4342">
      <w:pPr>
        <w:pStyle w:val="Textoindependiente"/>
        <w:spacing w:before="237" w:line="242" w:lineRule="auto"/>
        <w:ind w:left="1028" w:right="82" w:hanging="2"/>
        <w:rPr>
          <w:rFonts w:ascii="Arial" w:hAnsi="Arial" w:cs="Arial"/>
          <w:color w:val="28262A"/>
          <w:sz w:val="22"/>
          <w:szCs w:val="22"/>
        </w:rPr>
      </w:pPr>
      <w:r w:rsidRPr="006B7511">
        <w:rPr>
          <w:rFonts w:ascii="Arial" w:hAnsi="Arial" w:cs="Arial"/>
          <w:color w:val="3D3D3F"/>
          <w:sz w:val="22"/>
          <w:szCs w:val="22"/>
        </w:rPr>
        <w:t>Los aspectos más relevantes de la auditor</w:t>
      </w:r>
      <w:r w:rsidRPr="006B7511">
        <w:rPr>
          <w:rFonts w:ascii="Arial" w:hAnsi="Arial" w:cs="Arial"/>
          <w:color w:val="59575B"/>
          <w:sz w:val="22"/>
          <w:szCs w:val="22"/>
        </w:rPr>
        <w:t>í</w:t>
      </w:r>
      <w:r w:rsidRPr="006B7511">
        <w:rPr>
          <w:rFonts w:ascii="Arial" w:hAnsi="Arial" w:cs="Arial"/>
          <w:color w:val="3D3D3F"/>
          <w:sz w:val="22"/>
          <w:szCs w:val="22"/>
        </w:rPr>
        <w:t xml:space="preserve">a son </w:t>
      </w:r>
      <w:r w:rsidRPr="006B7511">
        <w:rPr>
          <w:rFonts w:ascii="Arial" w:hAnsi="Arial" w:cs="Arial"/>
          <w:color w:val="28262A"/>
          <w:sz w:val="22"/>
          <w:szCs w:val="22"/>
        </w:rPr>
        <w:t xml:space="preserve">aquellos </w:t>
      </w:r>
      <w:r w:rsidRPr="006B7511">
        <w:rPr>
          <w:rFonts w:ascii="Arial" w:hAnsi="Arial" w:cs="Arial"/>
          <w:color w:val="3D3D3F"/>
          <w:sz w:val="22"/>
          <w:szCs w:val="22"/>
        </w:rPr>
        <w:t>que</w:t>
      </w:r>
      <w:r w:rsidRPr="006B7511">
        <w:rPr>
          <w:rFonts w:ascii="Arial" w:hAnsi="Arial" w:cs="Arial"/>
          <w:color w:val="6D6B6E"/>
          <w:sz w:val="22"/>
          <w:szCs w:val="22"/>
        </w:rPr>
        <w:t xml:space="preserve">, </w:t>
      </w:r>
      <w:r w:rsidRPr="006B7511">
        <w:rPr>
          <w:rFonts w:ascii="Arial" w:hAnsi="Arial" w:cs="Arial"/>
          <w:color w:val="3D3D3F"/>
          <w:sz w:val="22"/>
          <w:szCs w:val="22"/>
        </w:rPr>
        <w:t>según nuestro juicio profes</w:t>
      </w:r>
      <w:r w:rsidRPr="006B7511">
        <w:rPr>
          <w:rFonts w:ascii="Arial" w:hAnsi="Arial" w:cs="Arial"/>
          <w:color w:val="59575B"/>
          <w:sz w:val="22"/>
          <w:szCs w:val="22"/>
        </w:rPr>
        <w:t>i</w:t>
      </w:r>
      <w:r w:rsidRPr="006B7511">
        <w:rPr>
          <w:rFonts w:ascii="Arial" w:hAnsi="Arial" w:cs="Arial"/>
          <w:color w:val="3D3D3F"/>
          <w:sz w:val="22"/>
          <w:szCs w:val="22"/>
        </w:rPr>
        <w:t>onal</w:t>
      </w:r>
      <w:r w:rsidRPr="006B7511">
        <w:rPr>
          <w:rFonts w:ascii="Arial" w:hAnsi="Arial" w:cs="Arial"/>
          <w:color w:val="6D6B6E"/>
          <w:sz w:val="22"/>
          <w:szCs w:val="22"/>
        </w:rPr>
        <w:t xml:space="preserve">, </w:t>
      </w:r>
      <w:r w:rsidRPr="006B7511">
        <w:rPr>
          <w:rFonts w:ascii="Arial" w:hAnsi="Arial" w:cs="Arial"/>
          <w:color w:val="3D3D3F"/>
          <w:sz w:val="22"/>
          <w:szCs w:val="22"/>
        </w:rPr>
        <w:t>han s</w:t>
      </w:r>
      <w:r w:rsidRPr="006B7511">
        <w:rPr>
          <w:rFonts w:ascii="Arial" w:hAnsi="Arial" w:cs="Arial"/>
          <w:color w:val="59575B"/>
          <w:sz w:val="22"/>
          <w:szCs w:val="22"/>
        </w:rPr>
        <w:t>i</w:t>
      </w:r>
      <w:r w:rsidRPr="006B7511">
        <w:rPr>
          <w:rFonts w:ascii="Arial" w:hAnsi="Arial" w:cs="Arial"/>
          <w:color w:val="3D3D3F"/>
          <w:sz w:val="22"/>
          <w:szCs w:val="22"/>
        </w:rPr>
        <w:t>do cons</w:t>
      </w:r>
      <w:r w:rsidRPr="006B7511">
        <w:rPr>
          <w:rFonts w:ascii="Arial" w:hAnsi="Arial" w:cs="Arial"/>
          <w:color w:val="59575B"/>
          <w:sz w:val="22"/>
          <w:szCs w:val="22"/>
        </w:rPr>
        <w:t>i</w:t>
      </w:r>
      <w:r w:rsidRPr="006B7511">
        <w:rPr>
          <w:rFonts w:ascii="Arial" w:hAnsi="Arial" w:cs="Arial"/>
          <w:color w:val="3D3D3F"/>
          <w:sz w:val="22"/>
          <w:szCs w:val="22"/>
        </w:rPr>
        <w:t>derados como los r</w:t>
      </w:r>
      <w:r w:rsidRPr="006B7511">
        <w:rPr>
          <w:rFonts w:ascii="Arial" w:hAnsi="Arial" w:cs="Arial"/>
          <w:color w:val="59575B"/>
          <w:sz w:val="22"/>
          <w:szCs w:val="22"/>
        </w:rPr>
        <w:t>i</w:t>
      </w:r>
      <w:r w:rsidRPr="006B7511">
        <w:rPr>
          <w:rFonts w:ascii="Arial" w:hAnsi="Arial" w:cs="Arial"/>
          <w:color w:val="3D3D3F"/>
          <w:sz w:val="22"/>
          <w:szCs w:val="22"/>
        </w:rPr>
        <w:t>esgos de incorrección mater</w:t>
      </w:r>
      <w:r w:rsidRPr="006B7511">
        <w:rPr>
          <w:rFonts w:ascii="Arial" w:hAnsi="Arial" w:cs="Arial"/>
          <w:color w:val="59575B"/>
          <w:sz w:val="22"/>
          <w:szCs w:val="22"/>
        </w:rPr>
        <w:t>i</w:t>
      </w:r>
      <w:r w:rsidRPr="006B7511">
        <w:rPr>
          <w:rFonts w:ascii="Arial" w:hAnsi="Arial" w:cs="Arial"/>
          <w:color w:val="3D3D3F"/>
          <w:sz w:val="22"/>
          <w:szCs w:val="22"/>
        </w:rPr>
        <w:t xml:space="preserve">al más significativos en </w:t>
      </w:r>
      <w:r w:rsidRPr="006B7511">
        <w:rPr>
          <w:rFonts w:ascii="Arial" w:hAnsi="Arial" w:cs="Arial"/>
          <w:color w:val="28262A"/>
          <w:sz w:val="22"/>
          <w:szCs w:val="22"/>
        </w:rPr>
        <w:t xml:space="preserve">nuestra auditoría </w:t>
      </w:r>
      <w:r w:rsidRPr="006B7511">
        <w:rPr>
          <w:rFonts w:ascii="Arial" w:hAnsi="Arial" w:cs="Arial"/>
          <w:color w:val="3D3D3F"/>
          <w:sz w:val="22"/>
          <w:szCs w:val="22"/>
        </w:rPr>
        <w:t xml:space="preserve">de las cuentas anuales </w:t>
      </w:r>
      <w:r w:rsidRPr="006B7511">
        <w:rPr>
          <w:rFonts w:ascii="Arial" w:hAnsi="Arial" w:cs="Arial"/>
          <w:color w:val="28262A"/>
          <w:sz w:val="22"/>
          <w:szCs w:val="22"/>
        </w:rPr>
        <w:t xml:space="preserve">del </w:t>
      </w:r>
      <w:r w:rsidRPr="006B7511">
        <w:rPr>
          <w:rFonts w:ascii="Arial" w:hAnsi="Arial" w:cs="Arial"/>
          <w:color w:val="3D3D3F"/>
          <w:sz w:val="22"/>
          <w:szCs w:val="22"/>
        </w:rPr>
        <w:t>per</w:t>
      </w:r>
      <w:r w:rsidRPr="006B7511">
        <w:rPr>
          <w:rFonts w:ascii="Arial" w:hAnsi="Arial" w:cs="Arial"/>
          <w:color w:val="59575B"/>
          <w:sz w:val="22"/>
          <w:szCs w:val="22"/>
        </w:rPr>
        <w:t>i</w:t>
      </w:r>
      <w:r w:rsidRPr="006B7511">
        <w:rPr>
          <w:rFonts w:ascii="Arial" w:hAnsi="Arial" w:cs="Arial"/>
          <w:color w:val="3D3D3F"/>
          <w:sz w:val="22"/>
          <w:szCs w:val="22"/>
        </w:rPr>
        <w:t xml:space="preserve">odo actual. </w:t>
      </w:r>
      <w:r w:rsidRPr="006B7511">
        <w:rPr>
          <w:rFonts w:ascii="Arial" w:hAnsi="Arial" w:cs="Arial"/>
          <w:color w:val="28262A"/>
          <w:sz w:val="22"/>
          <w:szCs w:val="22"/>
        </w:rPr>
        <w:t xml:space="preserve">Estos </w:t>
      </w:r>
    </w:p>
    <w:p w14:paraId="05547807" w14:textId="77777777" w:rsidR="006B7511" w:rsidRDefault="006B7511" w:rsidP="00DA4342">
      <w:pPr>
        <w:pStyle w:val="Textoindependiente"/>
        <w:spacing w:before="237" w:line="242" w:lineRule="auto"/>
        <w:ind w:left="1028" w:right="82" w:hanging="2"/>
        <w:rPr>
          <w:rFonts w:ascii="Arial" w:hAnsi="Arial" w:cs="Arial"/>
          <w:color w:val="28262A"/>
          <w:sz w:val="22"/>
          <w:szCs w:val="22"/>
        </w:rPr>
      </w:pPr>
    </w:p>
    <w:p w14:paraId="5F77B9DA" w14:textId="77777777" w:rsidR="006B7511" w:rsidRDefault="006B7511" w:rsidP="006B7511">
      <w:pPr>
        <w:ind w:left="794"/>
      </w:pPr>
      <w:r>
        <w:rPr>
          <w:noProof/>
        </w:rPr>
        <w:lastRenderedPageBreak/>
        <w:drawing>
          <wp:inline distT="0" distB="0" distL="0" distR="0" wp14:anchorId="67C80FB2" wp14:editId="010F0978">
            <wp:extent cx="414915" cy="304800"/>
            <wp:effectExtent l="0" t="0" r="0" b="0"/>
            <wp:docPr id="155405869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414915" cy="304800"/>
                    </a:xfrm>
                    <a:prstGeom prst="rect">
                      <a:avLst/>
                    </a:prstGeom>
                  </pic:spPr>
                </pic:pic>
              </a:graphicData>
            </a:graphic>
          </wp:inline>
        </w:drawing>
      </w:r>
    </w:p>
    <w:p w14:paraId="0F21C73A" w14:textId="77777777" w:rsidR="006B7511" w:rsidRDefault="006B7511" w:rsidP="006B7511">
      <w:pPr>
        <w:ind w:left="23"/>
      </w:pPr>
      <w:r>
        <w:rPr>
          <w:color w:val="48484B"/>
          <w:sz w:val="19"/>
        </w:rPr>
        <w:t xml:space="preserve">José </w:t>
      </w:r>
      <w:r>
        <w:rPr>
          <w:color w:val="36363A"/>
          <w:sz w:val="19"/>
          <w:u w:val="thick" w:color="36363A"/>
        </w:rPr>
        <w:t>R</w:t>
      </w:r>
      <w:r>
        <w:rPr>
          <w:color w:val="565659"/>
          <w:sz w:val="19"/>
          <w:u w:val="thick" w:color="36363A"/>
        </w:rPr>
        <w:t>amón</w:t>
      </w:r>
      <w:r>
        <w:rPr>
          <w:color w:val="565659"/>
          <w:spacing w:val="7"/>
          <w:sz w:val="19"/>
          <w:u w:val="thick" w:color="36363A"/>
        </w:rPr>
        <w:t xml:space="preserve"> </w:t>
      </w:r>
      <w:r>
        <w:rPr>
          <w:color w:val="36363A"/>
          <w:sz w:val="19"/>
          <w:u w:val="thick" w:color="36363A"/>
        </w:rPr>
        <w:t>Día</w:t>
      </w:r>
      <w:r>
        <w:rPr>
          <w:color w:val="565659"/>
          <w:sz w:val="19"/>
          <w:u w:val="thick" w:color="36363A"/>
        </w:rPr>
        <w:t>z</w:t>
      </w:r>
      <w:r>
        <w:rPr>
          <w:color w:val="565659"/>
          <w:spacing w:val="1"/>
          <w:sz w:val="19"/>
          <w:u w:val="thick" w:color="36363A"/>
        </w:rPr>
        <w:t xml:space="preserve"> </w:t>
      </w:r>
      <w:r>
        <w:rPr>
          <w:color w:val="36363A"/>
          <w:spacing w:val="-2"/>
          <w:u w:val="thick" w:color="36363A"/>
        </w:rPr>
        <w:t>Alonso</w:t>
      </w:r>
    </w:p>
    <w:p w14:paraId="598CC44B" w14:textId="3814F7CB" w:rsidR="00DA4342" w:rsidRPr="006B7511" w:rsidRDefault="00DA4342" w:rsidP="00DA4342">
      <w:pPr>
        <w:pStyle w:val="Textoindependiente"/>
        <w:spacing w:before="237" w:line="242" w:lineRule="auto"/>
        <w:ind w:left="1028" w:right="82" w:hanging="2"/>
        <w:rPr>
          <w:rFonts w:ascii="Arial" w:hAnsi="Arial" w:cs="Arial"/>
          <w:sz w:val="22"/>
          <w:szCs w:val="22"/>
        </w:rPr>
      </w:pPr>
      <w:r w:rsidRPr="006B7511">
        <w:rPr>
          <w:rFonts w:ascii="Arial" w:hAnsi="Arial" w:cs="Arial"/>
          <w:color w:val="28262A"/>
          <w:sz w:val="22"/>
          <w:szCs w:val="22"/>
        </w:rPr>
        <w:t xml:space="preserve">riesgos han </w:t>
      </w:r>
      <w:r w:rsidRPr="006B7511">
        <w:rPr>
          <w:rFonts w:ascii="Arial" w:hAnsi="Arial" w:cs="Arial"/>
          <w:color w:val="3D3D3F"/>
          <w:sz w:val="22"/>
          <w:szCs w:val="22"/>
        </w:rPr>
        <w:t>sido</w:t>
      </w:r>
      <w:r w:rsidRPr="006B7511">
        <w:rPr>
          <w:rFonts w:ascii="Arial" w:hAnsi="Arial" w:cs="Arial"/>
          <w:color w:val="3D3D3F"/>
          <w:spacing w:val="28"/>
          <w:sz w:val="22"/>
          <w:szCs w:val="22"/>
        </w:rPr>
        <w:t xml:space="preserve"> </w:t>
      </w:r>
      <w:r w:rsidRPr="006B7511">
        <w:rPr>
          <w:rFonts w:ascii="Arial" w:hAnsi="Arial" w:cs="Arial"/>
          <w:color w:val="3D3D3F"/>
          <w:sz w:val="22"/>
          <w:szCs w:val="22"/>
        </w:rPr>
        <w:t>tratados</w:t>
      </w:r>
      <w:r w:rsidRPr="006B7511">
        <w:rPr>
          <w:rFonts w:ascii="Arial" w:hAnsi="Arial" w:cs="Arial"/>
          <w:color w:val="3D3D3F"/>
          <w:spacing w:val="34"/>
          <w:sz w:val="22"/>
          <w:szCs w:val="22"/>
        </w:rPr>
        <w:t xml:space="preserve"> </w:t>
      </w:r>
      <w:r w:rsidRPr="006B7511">
        <w:rPr>
          <w:rFonts w:ascii="Arial" w:hAnsi="Arial" w:cs="Arial"/>
          <w:color w:val="3D3D3F"/>
          <w:sz w:val="22"/>
          <w:szCs w:val="22"/>
        </w:rPr>
        <w:t xml:space="preserve">en </w:t>
      </w:r>
      <w:r w:rsidRPr="006B7511">
        <w:rPr>
          <w:rFonts w:ascii="Arial" w:hAnsi="Arial" w:cs="Arial"/>
          <w:color w:val="28262A"/>
          <w:sz w:val="22"/>
          <w:szCs w:val="22"/>
        </w:rPr>
        <w:t>el</w:t>
      </w:r>
      <w:r w:rsidRPr="006B7511">
        <w:rPr>
          <w:rFonts w:ascii="Arial" w:hAnsi="Arial" w:cs="Arial"/>
          <w:color w:val="28262A"/>
          <w:spacing w:val="35"/>
          <w:sz w:val="22"/>
          <w:szCs w:val="22"/>
        </w:rPr>
        <w:t xml:space="preserve"> </w:t>
      </w:r>
      <w:r w:rsidRPr="006B7511">
        <w:rPr>
          <w:rFonts w:ascii="Arial" w:hAnsi="Arial" w:cs="Arial"/>
          <w:color w:val="3D3D3F"/>
          <w:sz w:val="22"/>
          <w:szCs w:val="22"/>
        </w:rPr>
        <w:t xml:space="preserve">contexto de </w:t>
      </w:r>
      <w:r w:rsidRPr="006B7511">
        <w:rPr>
          <w:rFonts w:ascii="Arial" w:hAnsi="Arial" w:cs="Arial"/>
          <w:color w:val="28262A"/>
          <w:sz w:val="22"/>
          <w:szCs w:val="22"/>
        </w:rPr>
        <w:t>nuestra</w:t>
      </w:r>
      <w:r w:rsidRPr="006B7511">
        <w:rPr>
          <w:rFonts w:ascii="Arial" w:hAnsi="Arial" w:cs="Arial"/>
          <w:color w:val="28262A"/>
          <w:spacing w:val="25"/>
          <w:sz w:val="22"/>
          <w:szCs w:val="22"/>
        </w:rPr>
        <w:t xml:space="preserve"> </w:t>
      </w:r>
      <w:r w:rsidRPr="006B7511">
        <w:rPr>
          <w:rFonts w:ascii="Arial" w:hAnsi="Arial" w:cs="Arial"/>
          <w:color w:val="3D3D3F"/>
          <w:sz w:val="22"/>
          <w:szCs w:val="22"/>
        </w:rPr>
        <w:t>auditoría</w:t>
      </w:r>
      <w:r w:rsidRPr="006B7511">
        <w:rPr>
          <w:rFonts w:ascii="Arial" w:hAnsi="Arial" w:cs="Arial"/>
          <w:color w:val="3D3D3F"/>
          <w:spacing w:val="28"/>
          <w:sz w:val="22"/>
          <w:szCs w:val="22"/>
        </w:rPr>
        <w:t xml:space="preserve"> </w:t>
      </w:r>
      <w:r w:rsidRPr="006B7511">
        <w:rPr>
          <w:rFonts w:ascii="Arial" w:hAnsi="Arial" w:cs="Arial"/>
          <w:color w:val="3D3D3F"/>
          <w:sz w:val="22"/>
          <w:szCs w:val="22"/>
        </w:rPr>
        <w:t xml:space="preserve">de </w:t>
      </w:r>
      <w:r w:rsidRPr="006B7511">
        <w:rPr>
          <w:rFonts w:ascii="Arial" w:hAnsi="Arial" w:cs="Arial"/>
          <w:color w:val="28262A"/>
          <w:sz w:val="22"/>
          <w:szCs w:val="22"/>
        </w:rPr>
        <w:t xml:space="preserve">las </w:t>
      </w:r>
      <w:r w:rsidRPr="006B7511">
        <w:rPr>
          <w:rFonts w:ascii="Arial" w:hAnsi="Arial" w:cs="Arial"/>
          <w:color w:val="3D3D3F"/>
          <w:sz w:val="22"/>
          <w:szCs w:val="22"/>
        </w:rPr>
        <w:t>cuentas</w:t>
      </w:r>
      <w:r w:rsidRPr="006B7511">
        <w:rPr>
          <w:rFonts w:ascii="Arial" w:hAnsi="Arial" w:cs="Arial"/>
          <w:color w:val="3D3D3F"/>
          <w:spacing w:val="31"/>
          <w:sz w:val="22"/>
          <w:szCs w:val="22"/>
        </w:rPr>
        <w:t xml:space="preserve"> </w:t>
      </w:r>
      <w:r w:rsidRPr="006B7511">
        <w:rPr>
          <w:rFonts w:ascii="Arial" w:hAnsi="Arial" w:cs="Arial"/>
          <w:color w:val="28262A"/>
          <w:sz w:val="22"/>
          <w:szCs w:val="22"/>
        </w:rPr>
        <w:t xml:space="preserve">anuales </w:t>
      </w:r>
      <w:r w:rsidRPr="006B7511">
        <w:rPr>
          <w:rFonts w:ascii="Arial" w:hAnsi="Arial" w:cs="Arial"/>
          <w:color w:val="3D3D3F"/>
          <w:sz w:val="22"/>
          <w:szCs w:val="22"/>
        </w:rPr>
        <w:t>en su conjunto</w:t>
      </w:r>
      <w:r w:rsidRPr="006B7511">
        <w:rPr>
          <w:rFonts w:ascii="Arial" w:hAnsi="Arial" w:cs="Arial"/>
          <w:color w:val="828285"/>
          <w:sz w:val="22"/>
          <w:szCs w:val="22"/>
        </w:rPr>
        <w:t>,</w:t>
      </w:r>
      <w:r w:rsidRPr="006B7511">
        <w:rPr>
          <w:rFonts w:ascii="Arial" w:hAnsi="Arial" w:cs="Arial"/>
          <w:color w:val="828285"/>
          <w:spacing w:val="33"/>
          <w:sz w:val="22"/>
          <w:szCs w:val="22"/>
        </w:rPr>
        <w:t xml:space="preserve"> </w:t>
      </w:r>
      <w:r w:rsidRPr="006B7511">
        <w:rPr>
          <w:rFonts w:ascii="Arial" w:hAnsi="Arial" w:cs="Arial"/>
          <w:color w:val="3D3D3F"/>
          <w:sz w:val="22"/>
          <w:szCs w:val="22"/>
        </w:rPr>
        <w:t>y</w:t>
      </w:r>
      <w:r w:rsidRPr="006B7511">
        <w:rPr>
          <w:rFonts w:ascii="Arial" w:hAnsi="Arial" w:cs="Arial"/>
          <w:color w:val="3D3D3F"/>
          <w:spacing w:val="39"/>
          <w:sz w:val="22"/>
          <w:szCs w:val="22"/>
        </w:rPr>
        <w:t xml:space="preserve"> </w:t>
      </w:r>
      <w:r w:rsidRPr="006B7511">
        <w:rPr>
          <w:rFonts w:ascii="Arial" w:hAnsi="Arial" w:cs="Arial"/>
          <w:color w:val="3D3D3F"/>
          <w:sz w:val="22"/>
          <w:szCs w:val="22"/>
        </w:rPr>
        <w:t>en la formación</w:t>
      </w:r>
      <w:r w:rsidRPr="006B7511">
        <w:rPr>
          <w:rFonts w:ascii="Arial" w:hAnsi="Arial" w:cs="Arial"/>
          <w:color w:val="3D3D3F"/>
          <w:spacing w:val="40"/>
          <w:sz w:val="22"/>
          <w:szCs w:val="22"/>
        </w:rPr>
        <w:t xml:space="preserve"> </w:t>
      </w:r>
      <w:r w:rsidRPr="006B7511">
        <w:rPr>
          <w:rFonts w:ascii="Arial" w:hAnsi="Arial" w:cs="Arial"/>
          <w:color w:val="3D3D3F"/>
          <w:sz w:val="22"/>
          <w:szCs w:val="22"/>
        </w:rPr>
        <w:t>de nuestra</w:t>
      </w:r>
      <w:r w:rsidRPr="006B7511">
        <w:rPr>
          <w:rFonts w:ascii="Arial" w:hAnsi="Arial" w:cs="Arial"/>
          <w:color w:val="3D3D3F"/>
          <w:spacing w:val="40"/>
          <w:sz w:val="22"/>
          <w:szCs w:val="22"/>
        </w:rPr>
        <w:t xml:space="preserve"> </w:t>
      </w:r>
      <w:r w:rsidRPr="006B7511">
        <w:rPr>
          <w:rFonts w:ascii="Arial" w:hAnsi="Arial" w:cs="Arial"/>
          <w:color w:val="3D3D3F"/>
          <w:sz w:val="22"/>
          <w:szCs w:val="22"/>
        </w:rPr>
        <w:t>opinión</w:t>
      </w:r>
      <w:r w:rsidRPr="006B7511">
        <w:rPr>
          <w:rFonts w:ascii="Arial" w:hAnsi="Arial" w:cs="Arial"/>
          <w:color w:val="3D3D3F"/>
          <w:spacing w:val="40"/>
          <w:sz w:val="22"/>
          <w:szCs w:val="22"/>
        </w:rPr>
        <w:t xml:space="preserve"> </w:t>
      </w:r>
      <w:r w:rsidRPr="006B7511">
        <w:rPr>
          <w:rFonts w:ascii="Arial" w:hAnsi="Arial" w:cs="Arial"/>
          <w:color w:val="3D3D3F"/>
          <w:sz w:val="22"/>
          <w:szCs w:val="22"/>
        </w:rPr>
        <w:t>sobre éstas</w:t>
      </w:r>
      <w:r w:rsidRPr="006B7511">
        <w:rPr>
          <w:rFonts w:ascii="Arial" w:hAnsi="Arial" w:cs="Arial"/>
          <w:color w:val="6D6B6E"/>
          <w:sz w:val="22"/>
          <w:szCs w:val="22"/>
        </w:rPr>
        <w:t>,</w:t>
      </w:r>
      <w:r w:rsidRPr="006B7511">
        <w:rPr>
          <w:rFonts w:ascii="Arial" w:hAnsi="Arial" w:cs="Arial"/>
          <w:color w:val="6D6B6E"/>
          <w:spacing w:val="33"/>
          <w:sz w:val="22"/>
          <w:szCs w:val="22"/>
        </w:rPr>
        <w:t xml:space="preserve"> </w:t>
      </w:r>
      <w:r w:rsidRPr="006B7511">
        <w:rPr>
          <w:rFonts w:ascii="Arial" w:hAnsi="Arial" w:cs="Arial"/>
          <w:color w:val="3D3D3F"/>
          <w:sz w:val="22"/>
          <w:szCs w:val="22"/>
        </w:rPr>
        <w:t>y no expresamos una opin</w:t>
      </w:r>
      <w:r w:rsidRPr="006B7511">
        <w:rPr>
          <w:rFonts w:ascii="Arial" w:hAnsi="Arial" w:cs="Arial"/>
          <w:color w:val="59575B"/>
          <w:sz w:val="22"/>
          <w:szCs w:val="22"/>
        </w:rPr>
        <w:t>i</w:t>
      </w:r>
      <w:r w:rsidRPr="006B7511">
        <w:rPr>
          <w:rFonts w:ascii="Arial" w:hAnsi="Arial" w:cs="Arial"/>
          <w:color w:val="3D3D3F"/>
          <w:sz w:val="22"/>
          <w:szCs w:val="22"/>
        </w:rPr>
        <w:t>ón por separado sobre esos r</w:t>
      </w:r>
      <w:r w:rsidRPr="006B7511">
        <w:rPr>
          <w:rFonts w:ascii="Arial" w:hAnsi="Arial" w:cs="Arial"/>
          <w:color w:val="59575B"/>
          <w:sz w:val="22"/>
          <w:szCs w:val="22"/>
        </w:rPr>
        <w:t>i</w:t>
      </w:r>
      <w:r w:rsidRPr="006B7511">
        <w:rPr>
          <w:rFonts w:ascii="Arial" w:hAnsi="Arial" w:cs="Arial"/>
          <w:color w:val="3D3D3F"/>
          <w:sz w:val="22"/>
          <w:szCs w:val="22"/>
        </w:rPr>
        <w:t>esgos</w:t>
      </w:r>
      <w:r w:rsidR="006B7511">
        <w:rPr>
          <w:rFonts w:ascii="Arial" w:hAnsi="Arial" w:cs="Arial"/>
          <w:color w:val="A1A0A3"/>
          <w:sz w:val="22"/>
          <w:szCs w:val="22"/>
        </w:rPr>
        <w:t>.</w:t>
      </w:r>
    </w:p>
    <w:p w14:paraId="4B061608"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76A2FF64" w14:textId="77777777" w:rsidR="00DA4342" w:rsidRPr="006B7511" w:rsidRDefault="00DA4342" w:rsidP="00DA4342">
      <w:pPr>
        <w:ind w:left="1023"/>
        <w:rPr>
          <w:rFonts w:cs="Arial"/>
          <w:i/>
          <w:sz w:val="22"/>
          <w:szCs w:val="22"/>
        </w:rPr>
      </w:pPr>
      <w:r w:rsidRPr="006B7511">
        <w:rPr>
          <w:rFonts w:cs="Arial"/>
          <w:i/>
          <w:color w:val="36363A"/>
          <w:w w:val="105"/>
          <w:sz w:val="22"/>
          <w:szCs w:val="22"/>
          <w:u w:val="thick" w:color="48484B"/>
        </w:rPr>
        <w:t>Reconocimiento</w:t>
      </w:r>
      <w:r w:rsidRPr="006B7511">
        <w:rPr>
          <w:rFonts w:cs="Arial"/>
          <w:i/>
          <w:color w:val="36363A"/>
          <w:spacing w:val="-11"/>
          <w:w w:val="105"/>
          <w:sz w:val="22"/>
          <w:szCs w:val="22"/>
          <w:u w:val="thick" w:color="48484B"/>
        </w:rPr>
        <w:t xml:space="preserve"> </w:t>
      </w:r>
      <w:r w:rsidRPr="006B7511">
        <w:rPr>
          <w:rFonts w:cs="Arial"/>
          <w:i/>
          <w:color w:val="48484B"/>
          <w:w w:val="105"/>
          <w:sz w:val="22"/>
          <w:szCs w:val="22"/>
          <w:u w:val="thick" w:color="48484B"/>
        </w:rPr>
        <w:t>de</w:t>
      </w:r>
      <w:r w:rsidRPr="006B7511">
        <w:rPr>
          <w:rFonts w:cs="Arial"/>
          <w:i/>
          <w:color w:val="48484B"/>
          <w:spacing w:val="-13"/>
          <w:w w:val="105"/>
          <w:sz w:val="22"/>
          <w:szCs w:val="22"/>
          <w:u w:val="thick" w:color="48484B"/>
        </w:rPr>
        <w:t xml:space="preserve"> </w:t>
      </w:r>
      <w:r w:rsidRPr="006B7511">
        <w:rPr>
          <w:rFonts w:cs="Arial"/>
          <w:i/>
          <w:color w:val="48484B"/>
          <w:spacing w:val="-2"/>
          <w:w w:val="105"/>
          <w:sz w:val="22"/>
          <w:szCs w:val="22"/>
          <w:u w:val="thick" w:color="48484B"/>
        </w:rPr>
        <w:t>ingresos</w:t>
      </w:r>
    </w:p>
    <w:p w14:paraId="662C9497" w14:textId="77777777" w:rsidR="00DA4342" w:rsidRPr="006B7511" w:rsidRDefault="00DA4342" w:rsidP="00DA4342">
      <w:pPr>
        <w:pStyle w:val="Textoindependiente"/>
        <w:spacing w:before="5"/>
        <w:rPr>
          <w:rFonts w:ascii="Arial" w:hAnsi="Arial" w:cs="Arial"/>
          <w:i/>
          <w:sz w:val="22"/>
          <w:szCs w:val="22"/>
        </w:rPr>
      </w:pPr>
    </w:p>
    <w:p w14:paraId="574D4909" w14:textId="77777777" w:rsidR="00DA4342" w:rsidRPr="006B7511" w:rsidRDefault="00DA4342" w:rsidP="00DA4342">
      <w:pPr>
        <w:pStyle w:val="Textoindependiente"/>
        <w:ind w:left="1018" w:right="109" w:hanging="1"/>
        <w:rPr>
          <w:rFonts w:ascii="Arial" w:hAnsi="Arial" w:cs="Arial"/>
          <w:sz w:val="22"/>
          <w:szCs w:val="22"/>
        </w:rPr>
      </w:pPr>
      <w:r w:rsidRPr="006B7511">
        <w:rPr>
          <w:rFonts w:ascii="Arial" w:hAnsi="Arial" w:cs="Arial"/>
          <w:color w:val="36363A"/>
          <w:sz w:val="22"/>
          <w:szCs w:val="22"/>
        </w:rPr>
        <w:t>Tal y como se indica en la Nota 1</w:t>
      </w:r>
      <w:r w:rsidRPr="006B7511">
        <w:rPr>
          <w:rFonts w:ascii="Arial" w:hAnsi="Arial" w:cs="Arial"/>
          <w:color w:val="36363A"/>
          <w:spacing w:val="40"/>
          <w:sz w:val="22"/>
          <w:szCs w:val="22"/>
        </w:rPr>
        <w:t xml:space="preserve"> </w:t>
      </w:r>
      <w:r w:rsidRPr="006B7511">
        <w:rPr>
          <w:rFonts w:ascii="Arial" w:hAnsi="Arial" w:cs="Arial"/>
          <w:color w:val="36363A"/>
          <w:sz w:val="22"/>
          <w:szCs w:val="22"/>
        </w:rPr>
        <w:t xml:space="preserve">de </w:t>
      </w:r>
      <w:r w:rsidRPr="006B7511">
        <w:rPr>
          <w:rFonts w:ascii="Arial" w:hAnsi="Arial" w:cs="Arial"/>
          <w:color w:val="48484B"/>
          <w:sz w:val="22"/>
          <w:szCs w:val="22"/>
        </w:rPr>
        <w:t xml:space="preserve">la </w:t>
      </w:r>
      <w:r w:rsidRPr="006B7511">
        <w:rPr>
          <w:rFonts w:ascii="Arial" w:hAnsi="Arial" w:cs="Arial"/>
          <w:color w:val="36363A"/>
          <w:sz w:val="22"/>
          <w:szCs w:val="22"/>
        </w:rPr>
        <w:t>memoria,</w:t>
      </w:r>
      <w:r w:rsidRPr="006B7511">
        <w:rPr>
          <w:rFonts w:ascii="Arial" w:hAnsi="Arial" w:cs="Arial"/>
          <w:color w:val="36363A"/>
          <w:spacing w:val="40"/>
          <w:sz w:val="22"/>
          <w:szCs w:val="22"/>
        </w:rPr>
        <w:t xml:space="preserve"> </w:t>
      </w:r>
      <w:r w:rsidRPr="006B7511">
        <w:rPr>
          <w:rFonts w:ascii="Arial" w:hAnsi="Arial" w:cs="Arial"/>
          <w:color w:val="36363A"/>
          <w:sz w:val="22"/>
          <w:szCs w:val="22"/>
        </w:rPr>
        <w:t xml:space="preserve">el </w:t>
      </w:r>
      <w:r w:rsidRPr="006B7511">
        <w:rPr>
          <w:rFonts w:ascii="Arial" w:hAnsi="Arial" w:cs="Arial"/>
          <w:color w:val="48484B"/>
          <w:sz w:val="22"/>
          <w:szCs w:val="22"/>
        </w:rPr>
        <w:t>importe</w:t>
      </w:r>
      <w:r w:rsidRPr="006B7511">
        <w:rPr>
          <w:rFonts w:ascii="Arial" w:hAnsi="Arial" w:cs="Arial"/>
          <w:color w:val="48484B"/>
          <w:spacing w:val="40"/>
          <w:sz w:val="22"/>
          <w:szCs w:val="22"/>
        </w:rPr>
        <w:t xml:space="preserve"> </w:t>
      </w:r>
      <w:r w:rsidRPr="006B7511">
        <w:rPr>
          <w:rFonts w:ascii="Arial" w:hAnsi="Arial" w:cs="Arial"/>
          <w:color w:val="36363A"/>
          <w:sz w:val="22"/>
          <w:szCs w:val="22"/>
        </w:rPr>
        <w:t>neto de la cifra de negocios corresponde principalmente</w:t>
      </w:r>
      <w:r w:rsidRPr="006B7511">
        <w:rPr>
          <w:rFonts w:ascii="Arial" w:hAnsi="Arial" w:cs="Arial"/>
          <w:color w:val="6B6B6E"/>
          <w:sz w:val="22"/>
          <w:szCs w:val="22"/>
        </w:rPr>
        <w:t xml:space="preserve">, </w:t>
      </w:r>
      <w:r w:rsidRPr="006B7511">
        <w:rPr>
          <w:rFonts w:ascii="Arial" w:hAnsi="Arial" w:cs="Arial"/>
          <w:color w:val="36363A"/>
          <w:sz w:val="22"/>
          <w:szCs w:val="22"/>
        </w:rPr>
        <w:t>por un lado</w:t>
      </w:r>
      <w:r w:rsidRPr="006B7511">
        <w:rPr>
          <w:rFonts w:ascii="Arial" w:hAnsi="Arial" w:cs="Arial"/>
          <w:color w:val="828083"/>
          <w:sz w:val="22"/>
          <w:szCs w:val="22"/>
        </w:rPr>
        <w:t xml:space="preserve">, </w:t>
      </w:r>
      <w:r w:rsidRPr="006B7511">
        <w:rPr>
          <w:rFonts w:ascii="Arial" w:hAnsi="Arial" w:cs="Arial"/>
          <w:color w:val="36363A"/>
          <w:sz w:val="22"/>
          <w:szCs w:val="22"/>
        </w:rPr>
        <w:t>a los ingresos por ventas de productos aliment</w:t>
      </w:r>
      <w:r w:rsidRPr="006B7511">
        <w:rPr>
          <w:rFonts w:ascii="Arial" w:hAnsi="Arial" w:cs="Arial"/>
          <w:color w:val="565659"/>
          <w:sz w:val="22"/>
          <w:szCs w:val="22"/>
        </w:rPr>
        <w:t>i</w:t>
      </w:r>
      <w:r w:rsidRPr="006B7511">
        <w:rPr>
          <w:rFonts w:ascii="Arial" w:hAnsi="Arial" w:cs="Arial"/>
          <w:color w:val="36363A"/>
          <w:sz w:val="22"/>
          <w:szCs w:val="22"/>
        </w:rPr>
        <w:t>cios al por mayor</w:t>
      </w:r>
      <w:r w:rsidRPr="006B7511">
        <w:rPr>
          <w:rFonts w:ascii="Arial" w:hAnsi="Arial" w:cs="Arial"/>
          <w:color w:val="6B6B6E"/>
          <w:sz w:val="22"/>
          <w:szCs w:val="22"/>
        </w:rPr>
        <w:t xml:space="preserve">, </w:t>
      </w:r>
      <w:r w:rsidRPr="006B7511">
        <w:rPr>
          <w:rFonts w:ascii="Arial" w:hAnsi="Arial" w:cs="Arial"/>
          <w:color w:val="48484B"/>
          <w:sz w:val="22"/>
          <w:szCs w:val="22"/>
        </w:rPr>
        <w:t xml:space="preserve">y </w:t>
      </w:r>
      <w:r w:rsidRPr="006B7511">
        <w:rPr>
          <w:rFonts w:ascii="Arial" w:hAnsi="Arial" w:cs="Arial"/>
          <w:color w:val="36363A"/>
          <w:sz w:val="22"/>
          <w:szCs w:val="22"/>
        </w:rPr>
        <w:t>por el otro</w:t>
      </w:r>
      <w:r w:rsidRPr="006B7511">
        <w:rPr>
          <w:rFonts w:ascii="Arial" w:hAnsi="Arial" w:cs="Arial"/>
          <w:color w:val="6B6B6E"/>
          <w:sz w:val="22"/>
          <w:szCs w:val="22"/>
        </w:rPr>
        <w:t xml:space="preserve">, </w:t>
      </w:r>
      <w:r w:rsidRPr="006B7511">
        <w:rPr>
          <w:rFonts w:ascii="Arial" w:hAnsi="Arial" w:cs="Arial"/>
          <w:color w:val="36363A"/>
          <w:sz w:val="22"/>
          <w:szCs w:val="22"/>
        </w:rPr>
        <w:t xml:space="preserve">a </w:t>
      </w:r>
      <w:r w:rsidRPr="006B7511">
        <w:rPr>
          <w:rFonts w:ascii="Arial" w:hAnsi="Arial" w:cs="Arial"/>
          <w:color w:val="48484B"/>
          <w:sz w:val="22"/>
          <w:szCs w:val="22"/>
        </w:rPr>
        <w:t xml:space="preserve">la </w:t>
      </w:r>
      <w:r w:rsidRPr="006B7511">
        <w:rPr>
          <w:rFonts w:ascii="Arial" w:hAnsi="Arial" w:cs="Arial"/>
          <w:color w:val="36363A"/>
          <w:sz w:val="22"/>
          <w:szCs w:val="22"/>
        </w:rPr>
        <w:t>prestación de serv</w:t>
      </w:r>
      <w:r w:rsidRPr="006B7511">
        <w:rPr>
          <w:rFonts w:ascii="Arial" w:hAnsi="Arial" w:cs="Arial"/>
          <w:color w:val="565659"/>
          <w:sz w:val="22"/>
          <w:szCs w:val="22"/>
        </w:rPr>
        <w:t>ici</w:t>
      </w:r>
      <w:r w:rsidRPr="006B7511">
        <w:rPr>
          <w:rFonts w:ascii="Arial" w:hAnsi="Arial" w:cs="Arial"/>
          <w:color w:val="36363A"/>
          <w:sz w:val="22"/>
          <w:szCs w:val="22"/>
        </w:rPr>
        <w:t>os a su accionista único a través de encargos de gestión. La descripción de los criterios de reconocimiento</w:t>
      </w:r>
      <w:r w:rsidRPr="006B7511">
        <w:rPr>
          <w:rFonts w:ascii="Arial" w:hAnsi="Arial" w:cs="Arial"/>
          <w:color w:val="36363A"/>
          <w:spacing w:val="-1"/>
          <w:sz w:val="22"/>
          <w:szCs w:val="22"/>
        </w:rPr>
        <w:t xml:space="preserve"> </w:t>
      </w:r>
      <w:r w:rsidRPr="006B7511">
        <w:rPr>
          <w:rFonts w:ascii="Arial" w:hAnsi="Arial" w:cs="Arial"/>
          <w:color w:val="36363A"/>
          <w:sz w:val="22"/>
          <w:szCs w:val="22"/>
        </w:rPr>
        <w:t>de ingresos se</w:t>
      </w:r>
      <w:r w:rsidRPr="006B7511">
        <w:rPr>
          <w:rFonts w:ascii="Arial" w:hAnsi="Arial" w:cs="Arial"/>
          <w:color w:val="36363A"/>
          <w:spacing w:val="-4"/>
          <w:sz w:val="22"/>
          <w:szCs w:val="22"/>
        </w:rPr>
        <w:t xml:space="preserve"> </w:t>
      </w:r>
      <w:r w:rsidRPr="006B7511">
        <w:rPr>
          <w:rFonts w:ascii="Arial" w:hAnsi="Arial" w:cs="Arial"/>
          <w:color w:val="36363A"/>
          <w:sz w:val="22"/>
          <w:szCs w:val="22"/>
        </w:rPr>
        <w:t>encuentra recogidos en</w:t>
      </w:r>
      <w:r w:rsidRPr="006B7511">
        <w:rPr>
          <w:rFonts w:ascii="Arial" w:hAnsi="Arial" w:cs="Arial"/>
          <w:color w:val="36363A"/>
          <w:spacing w:val="-8"/>
          <w:sz w:val="22"/>
          <w:szCs w:val="22"/>
        </w:rPr>
        <w:t xml:space="preserve"> </w:t>
      </w:r>
      <w:r w:rsidRPr="006B7511">
        <w:rPr>
          <w:rFonts w:ascii="Arial" w:hAnsi="Arial" w:cs="Arial"/>
          <w:color w:val="36363A"/>
          <w:sz w:val="22"/>
          <w:szCs w:val="22"/>
        </w:rPr>
        <w:t>la Nota 4</w:t>
      </w:r>
      <w:r w:rsidRPr="006B7511">
        <w:rPr>
          <w:rFonts w:ascii="Arial" w:hAnsi="Arial" w:cs="Arial"/>
          <w:color w:val="6B6B6E"/>
          <w:sz w:val="22"/>
          <w:szCs w:val="22"/>
        </w:rPr>
        <w:t>.</w:t>
      </w:r>
      <w:r w:rsidRPr="006B7511">
        <w:rPr>
          <w:rFonts w:ascii="Arial" w:hAnsi="Arial" w:cs="Arial"/>
          <w:color w:val="36363A"/>
          <w:sz w:val="22"/>
          <w:szCs w:val="22"/>
        </w:rPr>
        <w:t>15 de la</w:t>
      </w:r>
      <w:r w:rsidRPr="006B7511">
        <w:rPr>
          <w:rFonts w:ascii="Arial" w:hAnsi="Arial" w:cs="Arial"/>
          <w:color w:val="36363A"/>
          <w:spacing w:val="-3"/>
          <w:sz w:val="22"/>
          <w:szCs w:val="22"/>
        </w:rPr>
        <w:t xml:space="preserve"> </w:t>
      </w:r>
      <w:r w:rsidRPr="006B7511">
        <w:rPr>
          <w:rFonts w:ascii="Arial" w:hAnsi="Arial" w:cs="Arial"/>
          <w:color w:val="36363A"/>
          <w:sz w:val="22"/>
          <w:szCs w:val="22"/>
        </w:rPr>
        <w:t xml:space="preserve">memoria de </w:t>
      </w:r>
      <w:r w:rsidRPr="006B7511">
        <w:rPr>
          <w:rFonts w:ascii="Arial" w:hAnsi="Arial" w:cs="Arial"/>
          <w:color w:val="48484B"/>
          <w:sz w:val="22"/>
          <w:szCs w:val="22"/>
        </w:rPr>
        <w:t xml:space="preserve">las </w:t>
      </w:r>
      <w:r w:rsidRPr="006B7511">
        <w:rPr>
          <w:rFonts w:ascii="Arial" w:hAnsi="Arial" w:cs="Arial"/>
          <w:color w:val="36363A"/>
          <w:sz w:val="22"/>
          <w:szCs w:val="22"/>
        </w:rPr>
        <w:t>cuentas anuales</w:t>
      </w:r>
      <w:r w:rsidRPr="006B7511">
        <w:rPr>
          <w:rFonts w:ascii="Arial" w:hAnsi="Arial" w:cs="Arial"/>
          <w:color w:val="6B6B6E"/>
          <w:sz w:val="22"/>
          <w:szCs w:val="22"/>
        </w:rPr>
        <w:t>.</w:t>
      </w:r>
    </w:p>
    <w:p w14:paraId="4AF7B27D" w14:textId="77777777" w:rsidR="00DA4342" w:rsidRPr="006B7511" w:rsidRDefault="00DA4342" w:rsidP="00DA4342">
      <w:pPr>
        <w:pStyle w:val="Textoindependiente"/>
        <w:spacing w:before="241"/>
        <w:ind w:left="1018" w:right="81" w:hanging="4"/>
        <w:rPr>
          <w:rFonts w:ascii="Arial" w:hAnsi="Arial" w:cs="Arial"/>
          <w:sz w:val="22"/>
          <w:szCs w:val="22"/>
        </w:rPr>
      </w:pPr>
      <w:r w:rsidRPr="006B7511">
        <w:rPr>
          <w:rFonts w:ascii="Arial" w:hAnsi="Arial" w:cs="Arial"/>
          <w:color w:val="36363A"/>
          <w:sz w:val="22"/>
          <w:szCs w:val="22"/>
        </w:rPr>
        <w:t>El reconocimiento de estos ingresos</w:t>
      </w:r>
      <w:r w:rsidRPr="006B7511">
        <w:rPr>
          <w:rFonts w:ascii="Arial" w:hAnsi="Arial" w:cs="Arial"/>
          <w:color w:val="6B6B6E"/>
          <w:sz w:val="22"/>
          <w:szCs w:val="22"/>
        </w:rPr>
        <w:t xml:space="preserve">, </w:t>
      </w:r>
      <w:r w:rsidRPr="006B7511">
        <w:rPr>
          <w:rFonts w:ascii="Arial" w:hAnsi="Arial" w:cs="Arial"/>
          <w:color w:val="36363A"/>
          <w:sz w:val="22"/>
          <w:szCs w:val="22"/>
        </w:rPr>
        <w:t>bajo las condiciones y térm</w:t>
      </w:r>
      <w:r w:rsidRPr="006B7511">
        <w:rPr>
          <w:rFonts w:ascii="Arial" w:hAnsi="Arial" w:cs="Arial"/>
          <w:color w:val="565659"/>
          <w:sz w:val="22"/>
          <w:szCs w:val="22"/>
        </w:rPr>
        <w:t>i</w:t>
      </w:r>
      <w:r w:rsidRPr="006B7511">
        <w:rPr>
          <w:rFonts w:ascii="Arial" w:hAnsi="Arial" w:cs="Arial"/>
          <w:color w:val="36363A"/>
          <w:sz w:val="22"/>
          <w:szCs w:val="22"/>
        </w:rPr>
        <w:t>nos normales de la Sociedad</w:t>
      </w:r>
      <w:r w:rsidRPr="006B7511">
        <w:rPr>
          <w:rFonts w:ascii="Arial" w:hAnsi="Arial" w:cs="Arial"/>
          <w:color w:val="565659"/>
          <w:sz w:val="22"/>
          <w:szCs w:val="22"/>
        </w:rPr>
        <w:t>,</w:t>
      </w:r>
      <w:r w:rsidRPr="006B7511">
        <w:rPr>
          <w:rFonts w:ascii="Arial" w:hAnsi="Arial" w:cs="Arial"/>
          <w:color w:val="565659"/>
          <w:spacing w:val="-8"/>
          <w:sz w:val="22"/>
          <w:szCs w:val="22"/>
        </w:rPr>
        <w:t xml:space="preserve"> </w:t>
      </w:r>
      <w:r w:rsidRPr="006B7511">
        <w:rPr>
          <w:rFonts w:ascii="Arial" w:hAnsi="Arial" w:cs="Arial"/>
          <w:color w:val="36363A"/>
          <w:sz w:val="22"/>
          <w:szCs w:val="22"/>
        </w:rPr>
        <w:t>si</w:t>
      </w:r>
      <w:r w:rsidRPr="006B7511">
        <w:rPr>
          <w:rFonts w:ascii="Arial" w:hAnsi="Arial" w:cs="Arial"/>
          <w:color w:val="36363A"/>
          <w:spacing w:val="-16"/>
          <w:sz w:val="22"/>
          <w:szCs w:val="22"/>
        </w:rPr>
        <w:t xml:space="preserve"> </w:t>
      </w:r>
      <w:r w:rsidRPr="006B7511">
        <w:rPr>
          <w:rFonts w:ascii="Arial" w:hAnsi="Arial" w:cs="Arial"/>
          <w:color w:val="36363A"/>
          <w:sz w:val="22"/>
          <w:szCs w:val="22"/>
        </w:rPr>
        <w:t>bien</w:t>
      </w:r>
      <w:r w:rsidRPr="006B7511">
        <w:rPr>
          <w:rFonts w:ascii="Arial" w:hAnsi="Arial" w:cs="Arial"/>
          <w:color w:val="36363A"/>
          <w:spacing w:val="-13"/>
          <w:sz w:val="22"/>
          <w:szCs w:val="22"/>
        </w:rPr>
        <w:t xml:space="preserve"> </w:t>
      </w:r>
      <w:r w:rsidRPr="006B7511">
        <w:rPr>
          <w:rFonts w:ascii="Arial" w:hAnsi="Arial" w:cs="Arial"/>
          <w:color w:val="36363A"/>
          <w:sz w:val="22"/>
          <w:szCs w:val="22"/>
        </w:rPr>
        <w:t>no</w:t>
      </w:r>
      <w:r w:rsidRPr="006B7511">
        <w:rPr>
          <w:rFonts w:ascii="Arial" w:hAnsi="Arial" w:cs="Arial"/>
          <w:color w:val="36363A"/>
          <w:spacing w:val="-6"/>
          <w:sz w:val="22"/>
          <w:szCs w:val="22"/>
        </w:rPr>
        <w:t xml:space="preserve"> </w:t>
      </w:r>
      <w:r w:rsidRPr="006B7511">
        <w:rPr>
          <w:rFonts w:ascii="Arial" w:hAnsi="Arial" w:cs="Arial"/>
          <w:color w:val="36363A"/>
          <w:sz w:val="22"/>
          <w:szCs w:val="22"/>
        </w:rPr>
        <w:t>resulta complejo dando lugar a</w:t>
      </w:r>
      <w:r w:rsidRPr="006B7511">
        <w:rPr>
          <w:rFonts w:ascii="Arial" w:hAnsi="Arial" w:cs="Arial"/>
          <w:color w:val="36363A"/>
          <w:spacing w:val="-5"/>
          <w:sz w:val="22"/>
          <w:szCs w:val="22"/>
        </w:rPr>
        <w:t xml:space="preserve"> </w:t>
      </w:r>
      <w:r w:rsidRPr="006B7511">
        <w:rPr>
          <w:rFonts w:ascii="Arial" w:hAnsi="Arial" w:cs="Arial"/>
          <w:color w:val="36363A"/>
          <w:sz w:val="22"/>
          <w:szCs w:val="22"/>
        </w:rPr>
        <w:t>cuentas por cobrar convertibles</w:t>
      </w:r>
      <w:r w:rsidRPr="006B7511">
        <w:rPr>
          <w:rFonts w:ascii="Arial" w:hAnsi="Arial" w:cs="Arial"/>
          <w:color w:val="36363A"/>
          <w:spacing w:val="29"/>
          <w:sz w:val="22"/>
          <w:szCs w:val="22"/>
        </w:rPr>
        <w:t xml:space="preserve"> </w:t>
      </w:r>
      <w:r w:rsidRPr="006B7511">
        <w:rPr>
          <w:rFonts w:ascii="Arial" w:hAnsi="Arial" w:cs="Arial"/>
          <w:color w:val="36363A"/>
          <w:sz w:val="22"/>
          <w:szCs w:val="22"/>
        </w:rPr>
        <w:t>en efectivo en</w:t>
      </w:r>
      <w:r w:rsidRPr="006B7511">
        <w:rPr>
          <w:rFonts w:ascii="Arial" w:hAnsi="Arial" w:cs="Arial"/>
          <w:color w:val="36363A"/>
          <w:spacing w:val="-6"/>
          <w:sz w:val="22"/>
          <w:szCs w:val="22"/>
        </w:rPr>
        <w:t xml:space="preserve"> </w:t>
      </w:r>
      <w:r w:rsidRPr="006B7511">
        <w:rPr>
          <w:rFonts w:ascii="Arial" w:hAnsi="Arial" w:cs="Arial"/>
          <w:color w:val="36363A"/>
          <w:sz w:val="22"/>
          <w:szCs w:val="22"/>
        </w:rPr>
        <w:t>un</w:t>
      </w:r>
      <w:r w:rsidRPr="006B7511">
        <w:rPr>
          <w:rFonts w:ascii="Arial" w:hAnsi="Arial" w:cs="Arial"/>
          <w:color w:val="36363A"/>
          <w:spacing w:val="-1"/>
          <w:sz w:val="22"/>
          <w:szCs w:val="22"/>
        </w:rPr>
        <w:t xml:space="preserve"> </w:t>
      </w:r>
      <w:r w:rsidRPr="006B7511">
        <w:rPr>
          <w:rFonts w:ascii="Arial" w:hAnsi="Arial" w:cs="Arial"/>
          <w:color w:val="48484B"/>
          <w:sz w:val="22"/>
          <w:szCs w:val="22"/>
        </w:rPr>
        <w:t xml:space="preserve">corto </w:t>
      </w:r>
      <w:r w:rsidRPr="006B7511">
        <w:rPr>
          <w:rFonts w:ascii="Arial" w:hAnsi="Arial" w:cs="Arial"/>
          <w:color w:val="36363A"/>
          <w:sz w:val="22"/>
          <w:szCs w:val="22"/>
        </w:rPr>
        <w:t>periodo de tiempo</w:t>
      </w:r>
      <w:r w:rsidRPr="006B7511">
        <w:rPr>
          <w:rFonts w:ascii="Arial" w:hAnsi="Arial" w:cs="Arial"/>
          <w:color w:val="828083"/>
          <w:sz w:val="22"/>
          <w:szCs w:val="22"/>
        </w:rPr>
        <w:t xml:space="preserve">, </w:t>
      </w:r>
      <w:r w:rsidRPr="006B7511">
        <w:rPr>
          <w:rFonts w:ascii="Arial" w:hAnsi="Arial" w:cs="Arial"/>
          <w:color w:val="48484B"/>
          <w:sz w:val="22"/>
          <w:szCs w:val="22"/>
        </w:rPr>
        <w:t xml:space="preserve">implican </w:t>
      </w:r>
      <w:r w:rsidRPr="006B7511">
        <w:rPr>
          <w:rFonts w:ascii="Arial" w:hAnsi="Arial" w:cs="Arial"/>
          <w:color w:val="36363A"/>
          <w:sz w:val="22"/>
          <w:szCs w:val="22"/>
        </w:rPr>
        <w:t xml:space="preserve">una </w:t>
      </w:r>
      <w:r w:rsidRPr="006B7511">
        <w:rPr>
          <w:rFonts w:ascii="Arial" w:hAnsi="Arial" w:cs="Arial"/>
          <w:color w:val="48484B"/>
          <w:sz w:val="22"/>
          <w:szCs w:val="22"/>
        </w:rPr>
        <w:t xml:space="preserve">casuística </w:t>
      </w:r>
      <w:r w:rsidRPr="006B7511">
        <w:rPr>
          <w:rFonts w:ascii="Arial" w:hAnsi="Arial" w:cs="Arial"/>
          <w:color w:val="36363A"/>
          <w:sz w:val="22"/>
          <w:szCs w:val="22"/>
        </w:rPr>
        <w:t xml:space="preserve">específica asociada a </w:t>
      </w:r>
      <w:r w:rsidRPr="006B7511">
        <w:rPr>
          <w:rFonts w:ascii="Arial" w:hAnsi="Arial" w:cs="Arial"/>
          <w:color w:val="48484B"/>
          <w:sz w:val="22"/>
          <w:szCs w:val="22"/>
        </w:rPr>
        <w:t>las</w:t>
      </w:r>
      <w:r w:rsidRPr="006B7511">
        <w:rPr>
          <w:rFonts w:ascii="Arial" w:hAnsi="Arial" w:cs="Arial"/>
          <w:color w:val="48484B"/>
          <w:spacing w:val="40"/>
          <w:sz w:val="22"/>
          <w:szCs w:val="22"/>
        </w:rPr>
        <w:t xml:space="preserve"> </w:t>
      </w:r>
      <w:r w:rsidRPr="006B7511">
        <w:rPr>
          <w:rFonts w:ascii="Arial" w:hAnsi="Arial" w:cs="Arial"/>
          <w:color w:val="36363A"/>
          <w:sz w:val="22"/>
          <w:szCs w:val="22"/>
        </w:rPr>
        <w:t>d</w:t>
      </w:r>
      <w:r w:rsidRPr="006B7511">
        <w:rPr>
          <w:rFonts w:ascii="Arial" w:hAnsi="Arial" w:cs="Arial"/>
          <w:color w:val="565659"/>
          <w:sz w:val="22"/>
          <w:szCs w:val="22"/>
        </w:rPr>
        <w:t>i</w:t>
      </w:r>
      <w:r w:rsidRPr="006B7511">
        <w:rPr>
          <w:rFonts w:ascii="Arial" w:hAnsi="Arial" w:cs="Arial"/>
          <w:color w:val="36363A"/>
          <w:sz w:val="22"/>
          <w:szCs w:val="22"/>
        </w:rPr>
        <w:t>st</w:t>
      </w:r>
      <w:r w:rsidRPr="006B7511">
        <w:rPr>
          <w:rFonts w:ascii="Arial" w:hAnsi="Arial" w:cs="Arial"/>
          <w:color w:val="565659"/>
          <w:sz w:val="22"/>
          <w:szCs w:val="22"/>
        </w:rPr>
        <w:t>int</w:t>
      </w:r>
      <w:r w:rsidRPr="006B7511">
        <w:rPr>
          <w:rFonts w:ascii="Arial" w:hAnsi="Arial" w:cs="Arial"/>
          <w:color w:val="36363A"/>
          <w:sz w:val="22"/>
          <w:szCs w:val="22"/>
        </w:rPr>
        <w:t xml:space="preserve">as </w:t>
      </w:r>
      <w:r w:rsidRPr="006B7511">
        <w:rPr>
          <w:rFonts w:ascii="Arial" w:hAnsi="Arial" w:cs="Arial"/>
          <w:color w:val="48484B"/>
          <w:sz w:val="22"/>
          <w:szCs w:val="22"/>
        </w:rPr>
        <w:t>condiciones</w:t>
      </w:r>
      <w:r w:rsidRPr="006B7511">
        <w:rPr>
          <w:rFonts w:ascii="Arial" w:hAnsi="Arial" w:cs="Arial"/>
          <w:color w:val="48484B"/>
          <w:spacing w:val="40"/>
          <w:sz w:val="22"/>
          <w:szCs w:val="22"/>
        </w:rPr>
        <w:t xml:space="preserve"> </w:t>
      </w:r>
      <w:r w:rsidRPr="006B7511">
        <w:rPr>
          <w:rFonts w:ascii="Arial" w:hAnsi="Arial" w:cs="Arial"/>
          <w:color w:val="48484B"/>
          <w:sz w:val="22"/>
          <w:szCs w:val="22"/>
        </w:rPr>
        <w:t>firmadas con los</w:t>
      </w:r>
      <w:r w:rsidRPr="006B7511">
        <w:rPr>
          <w:rFonts w:ascii="Arial" w:hAnsi="Arial" w:cs="Arial"/>
          <w:color w:val="48484B"/>
          <w:spacing w:val="40"/>
          <w:sz w:val="22"/>
          <w:szCs w:val="22"/>
        </w:rPr>
        <w:t xml:space="preserve"> </w:t>
      </w:r>
      <w:r w:rsidRPr="006B7511">
        <w:rPr>
          <w:rFonts w:ascii="Arial" w:hAnsi="Arial" w:cs="Arial"/>
          <w:color w:val="48484B"/>
          <w:sz w:val="22"/>
          <w:szCs w:val="22"/>
        </w:rPr>
        <w:t xml:space="preserve">clientes </w:t>
      </w:r>
      <w:r w:rsidRPr="006B7511">
        <w:rPr>
          <w:rFonts w:ascii="Arial" w:hAnsi="Arial" w:cs="Arial"/>
          <w:color w:val="36363A"/>
          <w:sz w:val="22"/>
          <w:szCs w:val="22"/>
        </w:rPr>
        <w:t xml:space="preserve">bajo </w:t>
      </w:r>
      <w:r w:rsidRPr="006B7511">
        <w:rPr>
          <w:rFonts w:ascii="Arial" w:hAnsi="Arial" w:cs="Arial"/>
          <w:color w:val="48484B"/>
          <w:sz w:val="22"/>
          <w:szCs w:val="22"/>
        </w:rPr>
        <w:t xml:space="preserve">las </w:t>
      </w:r>
      <w:r w:rsidRPr="006B7511">
        <w:rPr>
          <w:rFonts w:ascii="Arial" w:hAnsi="Arial" w:cs="Arial"/>
          <w:color w:val="36363A"/>
          <w:sz w:val="22"/>
          <w:szCs w:val="22"/>
        </w:rPr>
        <w:t xml:space="preserve">que </w:t>
      </w:r>
      <w:r w:rsidRPr="006B7511">
        <w:rPr>
          <w:rFonts w:ascii="Arial" w:hAnsi="Arial" w:cs="Arial"/>
          <w:color w:val="48484B"/>
          <w:sz w:val="22"/>
          <w:szCs w:val="22"/>
        </w:rPr>
        <w:t xml:space="preserve">los bienes son vendidos, </w:t>
      </w:r>
      <w:r w:rsidRPr="006B7511">
        <w:rPr>
          <w:rFonts w:ascii="Arial" w:hAnsi="Arial" w:cs="Arial"/>
          <w:color w:val="36363A"/>
          <w:sz w:val="22"/>
          <w:szCs w:val="22"/>
        </w:rPr>
        <w:t>o b</w:t>
      </w:r>
      <w:r w:rsidRPr="006B7511">
        <w:rPr>
          <w:rFonts w:ascii="Arial" w:hAnsi="Arial" w:cs="Arial"/>
          <w:color w:val="565659"/>
          <w:sz w:val="22"/>
          <w:szCs w:val="22"/>
        </w:rPr>
        <w:t>i</w:t>
      </w:r>
      <w:r w:rsidRPr="006B7511">
        <w:rPr>
          <w:rFonts w:ascii="Arial" w:hAnsi="Arial" w:cs="Arial"/>
          <w:color w:val="36363A"/>
          <w:sz w:val="22"/>
          <w:szCs w:val="22"/>
        </w:rPr>
        <w:t>en</w:t>
      </w:r>
      <w:r w:rsidRPr="006B7511">
        <w:rPr>
          <w:rFonts w:ascii="Arial" w:hAnsi="Arial" w:cs="Arial"/>
          <w:color w:val="828083"/>
          <w:sz w:val="22"/>
          <w:szCs w:val="22"/>
        </w:rPr>
        <w:t xml:space="preserve">, </w:t>
      </w:r>
      <w:r w:rsidRPr="006B7511">
        <w:rPr>
          <w:rFonts w:ascii="Arial" w:hAnsi="Arial" w:cs="Arial"/>
          <w:color w:val="36363A"/>
          <w:sz w:val="22"/>
          <w:szCs w:val="22"/>
        </w:rPr>
        <w:t>en</w:t>
      </w:r>
      <w:r w:rsidRPr="006B7511">
        <w:rPr>
          <w:rFonts w:ascii="Arial" w:hAnsi="Arial" w:cs="Arial"/>
          <w:color w:val="36363A"/>
          <w:spacing w:val="-4"/>
          <w:sz w:val="22"/>
          <w:szCs w:val="22"/>
        </w:rPr>
        <w:t xml:space="preserve"> </w:t>
      </w:r>
      <w:r w:rsidRPr="006B7511">
        <w:rPr>
          <w:rFonts w:ascii="Arial" w:hAnsi="Arial" w:cs="Arial"/>
          <w:color w:val="36363A"/>
          <w:sz w:val="22"/>
          <w:szCs w:val="22"/>
        </w:rPr>
        <w:t>func</w:t>
      </w:r>
      <w:r w:rsidRPr="006B7511">
        <w:rPr>
          <w:rFonts w:ascii="Arial" w:hAnsi="Arial" w:cs="Arial"/>
          <w:color w:val="565659"/>
          <w:sz w:val="22"/>
          <w:szCs w:val="22"/>
        </w:rPr>
        <w:t>ió</w:t>
      </w:r>
      <w:r w:rsidRPr="006B7511">
        <w:rPr>
          <w:rFonts w:ascii="Arial" w:hAnsi="Arial" w:cs="Arial"/>
          <w:color w:val="36363A"/>
          <w:sz w:val="22"/>
          <w:szCs w:val="22"/>
        </w:rPr>
        <w:t>n de las encomiendas recibidas y el grado de ejecuc</w:t>
      </w:r>
      <w:r w:rsidRPr="006B7511">
        <w:rPr>
          <w:rFonts w:ascii="Arial" w:hAnsi="Arial" w:cs="Arial"/>
          <w:color w:val="565659"/>
          <w:sz w:val="22"/>
          <w:szCs w:val="22"/>
        </w:rPr>
        <w:t>i</w:t>
      </w:r>
      <w:r w:rsidRPr="006B7511">
        <w:rPr>
          <w:rFonts w:ascii="Arial" w:hAnsi="Arial" w:cs="Arial"/>
          <w:color w:val="36363A"/>
          <w:sz w:val="22"/>
          <w:szCs w:val="22"/>
        </w:rPr>
        <w:t>ón de las mismas. Este hecho, junto con la existencia de un r</w:t>
      </w:r>
      <w:r w:rsidRPr="006B7511">
        <w:rPr>
          <w:rFonts w:ascii="Arial" w:hAnsi="Arial" w:cs="Arial"/>
          <w:color w:val="565659"/>
          <w:sz w:val="22"/>
          <w:szCs w:val="22"/>
        </w:rPr>
        <w:t>i</w:t>
      </w:r>
      <w:r w:rsidRPr="006B7511">
        <w:rPr>
          <w:rFonts w:ascii="Arial" w:hAnsi="Arial" w:cs="Arial"/>
          <w:color w:val="36363A"/>
          <w:sz w:val="22"/>
          <w:szCs w:val="22"/>
        </w:rPr>
        <w:t xml:space="preserve">esgo </w:t>
      </w:r>
      <w:r w:rsidRPr="006B7511">
        <w:rPr>
          <w:rFonts w:ascii="Arial" w:hAnsi="Arial" w:cs="Arial"/>
          <w:color w:val="48484B"/>
          <w:sz w:val="22"/>
          <w:szCs w:val="22"/>
        </w:rPr>
        <w:t xml:space="preserve">inherente </w:t>
      </w:r>
      <w:r w:rsidRPr="006B7511">
        <w:rPr>
          <w:rFonts w:ascii="Arial" w:hAnsi="Arial" w:cs="Arial"/>
          <w:color w:val="36363A"/>
          <w:sz w:val="22"/>
          <w:szCs w:val="22"/>
        </w:rPr>
        <w:t>asociado al reconoc</w:t>
      </w:r>
      <w:r w:rsidRPr="006B7511">
        <w:rPr>
          <w:rFonts w:ascii="Arial" w:hAnsi="Arial" w:cs="Arial"/>
          <w:color w:val="565659"/>
          <w:sz w:val="22"/>
          <w:szCs w:val="22"/>
        </w:rPr>
        <w:t>i</w:t>
      </w:r>
      <w:r w:rsidRPr="006B7511">
        <w:rPr>
          <w:rFonts w:ascii="Arial" w:hAnsi="Arial" w:cs="Arial"/>
          <w:color w:val="36363A"/>
          <w:sz w:val="22"/>
          <w:szCs w:val="22"/>
        </w:rPr>
        <w:t xml:space="preserve">miento de dichos </w:t>
      </w:r>
      <w:r w:rsidRPr="006B7511">
        <w:rPr>
          <w:rFonts w:ascii="Arial" w:hAnsi="Arial" w:cs="Arial"/>
          <w:color w:val="48484B"/>
          <w:sz w:val="22"/>
          <w:szCs w:val="22"/>
        </w:rPr>
        <w:t>ingresos</w:t>
      </w:r>
      <w:r w:rsidRPr="006B7511">
        <w:rPr>
          <w:rFonts w:ascii="Arial" w:hAnsi="Arial" w:cs="Arial"/>
          <w:color w:val="828083"/>
          <w:sz w:val="22"/>
          <w:szCs w:val="22"/>
        </w:rPr>
        <w:t xml:space="preserve">, </w:t>
      </w:r>
      <w:r w:rsidRPr="006B7511">
        <w:rPr>
          <w:rFonts w:ascii="Arial" w:hAnsi="Arial" w:cs="Arial"/>
          <w:color w:val="36363A"/>
          <w:sz w:val="22"/>
          <w:szCs w:val="22"/>
        </w:rPr>
        <w:t>que dependen de los canales de distribuc</w:t>
      </w:r>
      <w:r w:rsidRPr="006B7511">
        <w:rPr>
          <w:rFonts w:ascii="Arial" w:hAnsi="Arial" w:cs="Arial"/>
          <w:color w:val="565659"/>
          <w:sz w:val="22"/>
          <w:szCs w:val="22"/>
        </w:rPr>
        <w:t>i</w:t>
      </w:r>
      <w:r w:rsidRPr="006B7511">
        <w:rPr>
          <w:rFonts w:ascii="Arial" w:hAnsi="Arial" w:cs="Arial"/>
          <w:color w:val="36363A"/>
          <w:sz w:val="22"/>
          <w:szCs w:val="22"/>
        </w:rPr>
        <w:t>ón y de los térm</w:t>
      </w:r>
      <w:r w:rsidRPr="006B7511">
        <w:rPr>
          <w:rFonts w:ascii="Arial" w:hAnsi="Arial" w:cs="Arial"/>
          <w:color w:val="565659"/>
          <w:sz w:val="22"/>
          <w:szCs w:val="22"/>
        </w:rPr>
        <w:t>in</w:t>
      </w:r>
      <w:r w:rsidRPr="006B7511">
        <w:rPr>
          <w:rFonts w:ascii="Arial" w:hAnsi="Arial" w:cs="Arial"/>
          <w:color w:val="36363A"/>
          <w:sz w:val="22"/>
          <w:szCs w:val="22"/>
        </w:rPr>
        <w:t xml:space="preserve">os </w:t>
      </w:r>
      <w:r w:rsidRPr="006B7511">
        <w:rPr>
          <w:rFonts w:ascii="Arial" w:hAnsi="Arial" w:cs="Arial"/>
          <w:color w:val="48484B"/>
          <w:sz w:val="22"/>
          <w:szCs w:val="22"/>
        </w:rPr>
        <w:t xml:space="preserve">contractuales </w:t>
      </w:r>
      <w:r w:rsidRPr="006B7511">
        <w:rPr>
          <w:rFonts w:ascii="Arial" w:hAnsi="Arial" w:cs="Arial"/>
          <w:color w:val="36363A"/>
          <w:sz w:val="22"/>
          <w:szCs w:val="22"/>
        </w:rPr>
        <w:t xml:space="preserve">bajo </w:t>
      </w:r>
      <w:r w:rsidRPr="006B7511">
        <w:rPr>
          <w:rFonts w:ascii="Arial" w:hAnsi="Arial" w:cs="Arial"/>
          <w:color w:val="565659"/>
          <w:sz w:val="22"/>
          <w:szCs w:val="22"/>
        </w:rPr>
        <w:t>l</w:t>
      </w:r>
      <w:r w:rsidRPr="006B7511">
        <w:rPr>
          <w:rFonts w:ascii="Arial" w:hAnsi="Arial" w:cs="Arial"/>
          <w:color w:val="36363A"/>
          <w:sz w:val="22"/>
          <w:szCs w:val="22"/>
        </w:rPr>
        <w:t xml:space="preserve">os que </w:t>
      </w:r>
      <w:r w:rsidRPr="006B7511">
        <w:rPr>
          <w:rFonts w:ascii="Arial" w:hAnsi="Arial" w:cs="Arial"/>
          <w:color w:val="48484B"/>
          <w:sz w:val="22"/>
          <w:szCs w:val="22"/>
        </w:rPr>
        <w:t xml:space="preserve">los </w:t>
      </w:r>
      <w:r w:rsidRPr="006B7511">
        <w:rPr>
          <w:rFonts w:ascii="Arial" w:hAnsi="Arial" w:cs="Arial"/>
          <w:color w:val="36363A"/>
          <w:sz w:val="22"/>
          <w:szCs w:val="22"/>
        </w:rPr>
        <w:t>b</w:t>
      </w:r>
      <w:r w:rsidRPr="006B7511">
        <w:rPr>
          <w:rFonts w:ascii="Arial" w:hAnsi="Arial" w:cs="Arial"/>
          <w:color w:val="565659"/>
          <w:sz w:val="22"/>
          <w:szCs w:val="22"/>
        </w:rPr>
        <w:t>i</w:t>
      </w:r>
      <w:r w:rsidRPr="006B7511">
        <w:rPr>
          <w:rFonts w:ascii="Arial" w:hAnsi="Arial" w:cs="Arial"/>
          <w:color w:val="36363A"/>
          <w:sz w:val="22"/>
          <w:szCs w:val="22"/>
        </w:rPr>
        <w:t xml:space="preserve">enes son vendidos o </w:t>
      </w:r>
      <w:r w:rsidRPr="006B7511">
        <w:rPr>
          <w:rFonts w:ascii="Arial" w:hAnsi="Arial" w:cs="Arial"/>
          <w:color w:val="48484B"/>
          <w:sz w:val="22"/>
          <w:szCs w:val="22"/>
        </w:rPr>
        <w:t xml:space="preserve">los </w:t>
      </w:r>
      <w:r w:rsidRPr="006B7511">
        <w:rPr>
          <w:rFonts w:ascii="Arial" w:hAnsi="Arial" w:cs="Arial"/>
          <w:color w:val="36363A"/>
          <w:sz w:val="22"/>
          <w:szCs w:val="22"/>
        </w:rPr>
        <w:t>servicios prestados</w:t>
      </w:r>
      <w:r w:rsidRPr="006B7511">
        <w:rPr>
          <w:rFonts w:ascii="Arial" w:hAnsi="Arial" w:cs="Arial"/>
          <w:color w:val="6B6B6E"/>
          <w:sz w:val="22"/>
          <w:szCs w:val="22"/>
        </w:rPr>
        <w:t xml:space="preserve">, </w:t>
      </w:r>
      <w:r w:rsidRPr="006B7511">
        <w:rPr>
          <w:rFonts w:ascii="Arial" w:hAnsi="Arial" w:cs="Arial"/>
          <w:color w:val="36363A"/>
          <w:sz w:val="22"/>
          <w:szCs w:val="22"/>
        </w:rPr>
        <w:t>mot</w:t>
      </w:r>
      <w:r w:rsidRPr="006B7511">
        <w:rPr>
          <w:rFonts w:ascii="Arial" w:hAnsi="Arial" w:cs="Arial"/>
          <w:color w:val="565659"/>
          <w:sz w:val="22"/>
          <w:szCs w:val="22"/>
        </w:rPr>
        <w:t>iv</w:t>
      </w:r>
      <w:r w:rsidRPr="006B7511">
        <w:rPr>
          <w:rFonts w:ascii="Arial" w:hAnsi="Arial" w:cs="Arial"/>
          <w:color w:val="36363A"/>
          <w:sz w:val="22"/>
          <w:szCs w:val="22"/>
        </w:rPr>
        <w:t xml:space="preserve">an que hayamos evaluado </w:t>
      </w:r>
      <w:r w:rsidRPr="006B7511">
        <w:rPr>
          <w:rFonts w:ascii="Arial" w:hAnsi="Arial" w:cs="Arial"/>
          <w:color w:val="48484B"/>
          <w:sz w:val="22"/>
          <w:szCs w:val="22"/>
        </w:rPr>
        <w:t xml:space="preserve">que </w:t>
      </w:r>
      <w:r w:rsidRPr="006B7511">
        <w:rPr>
          <w:rFonts w:ascii="Arial" w:hAnsi="Arial" w:cs="Arial"/>
          <w:color w:val="36363A"/>
          <w:sz w:val="22"/>
          <w:szCs w:val="22"/>
        </w:rPr>
        <w:t>este aspecto suponga un área de riesgo significativa</w:t>
      </w:r>
      <w:r w:rsidRPr="006B7511">
        <w:rPr>
          <w:rFonts w:ascii="Arial" w:hAnsi="Arial" w:cs="Arial"/>
          <w:color w:val="828083"/>
          <w:sz w:val="22"/>
          <w:szCs w:val="22"/>
        </w:rPr>
        <w:t>.</w:t>
      </w:r>
    </w:p>
    <w:p w14:paraId="1B87458C" w14:textId="77777777" w:rsidR="00DA4342" w:rsidRPr="006B7511" w:rsidRDefault="00DA4342" w:rsidP="00DA4342">
      <w:pPr>
        <w:pStyle w:val="Textoindependiente"/>
        <w:spacing w:before="242"/>
        <w:ind w:left="1028" w:right="68" w:hanging="3"/>
        <w:rPr>
          <w:rFonts w:ascii="Arial" w:hAnsi="Arial" w:cs="Arial"/>
          <w:sz w:val="22"/>
          <w:szCs w:val="22"/>
        </w:rPr>
      </w:pPr>
      <w:r w:rsidRPr="006B7511">
        <w:rPr>
          <w:rFonts w:ascii="Arial" w:hAnsi="Arial" w:cs="Arial"/>
          <w:color w:val="36363A"/>
          <w:sz w:val="22"/>
          <w:szCs w:val="22"/>
        </w:rPr>
        <w:t>Nuestros p</w:t>
      </w:r>
      <w:r w:rsidRPr="006B7511">
        <w:rPr>
          <w:rFonts w:ascii="Arial" w:hAnsi="Arial" w:cs="Arial"/>
          <w:color w:val="565659"/>
          <w:sz w:val="22"/>
          <w:szCs w:val="22"/>
        </w:rPr>
        <w:t>roc</w:t>
      </w:r>
      <w:r w:rsidRPr="006B7511">
        <w:rPr>
          <w:rFonts w:ascii="Arial" w:hAnsi="Arial" w:cs="Arial"/>
          <w:color w:val="36363A"/>
          <w:sz w:val="22"/>
          <w:szCs w:val="22"/>
        </w:rPr>
        <w:t>edimientos de audito</w:t>
      </w:r>
      <w:r w:rsidRPr="006B7511">
        <w:rPr>
          <w:rFonts w:ascii="Arial" w:hAnsi="Arial" w:cs="Arial"/>
          <w:color w:val="565659"/>
          <w:sz w:val="22"/>
          <w:szCs w:val="22"/>
        </w:rPr>
        <w:t>rí</w:t>
      </w:r>
      <w:r w:rsidRPr="006B7511">
        <w:rPr>
          <w:rFonts w:ascii="Arial" w:hAnsi="Arial" w:cs="Arial"/>
          <w:color w:val="36363A"/>
          <w:sz w:val="22"/>
          <w:szCs w:val="22"/>
        </w:rPr>
        <w:t xml:space="preserve">a </w:t>
      </w:r>
      <w:r w:rsidRPr="006B7511">
        <w:rPr>
          <w:rFonts w:ascii="Arial" w:hAnsi="Arial" w:cs="Arial"/>
          <w:color w:val="565659"/>
          <w:sz w:val="22"/>
          <w:szCs w:val="22"/>
        </w:rPr>
        <w:t xml:space="preserve">incluyeron, </w:t>
      </w:r>
      <w:r w:rsidRPr="006B7511">
        <w:rPr>
          <w:rFonts w:ascii="Arial" w:hAnsi="Arial" w:cs="Arial"/>
          <w:color w:val="36363A"/>
          <w:sz w:val="22"/>
          <w:szCs w:val="22"/>
        </w:rPr>
        <w:t xml:space="preserve">entre </w:t>
      </w:r>
      <w:r w:rsidRPr="006B7511">
        <w:rPr>
          <w:rFonts w:ascii="Arial" w:hAnsi="Arial" w:cs="Arial"/>
          <w:color w:val="48484B"/>
          <w:sz w:val="22"/>
          <w:szCs w:val="22"/>
        </w:rPr>
        <w:t>otros</w:t>
      </w:r>
      <w:r w:rsidRPr="006B7511">
        <w:rPr>
          <w:rFonts w:ascii="Arial" w:hAnsi="Arial" w:cs="Arial"/>
          <w:color w:val="828083"/>
          <w:sz w:val="22"/>
          <w:szCs w:val="22"/>
        </w:rPr>
        <w:t xml:space="preserve">, </w:t>
      </w:r>
      <w:r w:rsidRPr="006B7511">
        <w:rPr>
          <w:rFonts w:ascii="Arial" w:hAnsi="Arial" w:cs="Arial"/>
          <w:color w:val="36363A"/>
          <w:sz w:val="22"/>
          <w:szCs w:val="22"/>
        </w:rPr>
        <w:t>el anális</w:t>
      </w:r>
      <w:r w:rsidRPr="006B7511">
        <w:rPr>
          <w:rFonts w:ascii="Arial" w:hAnsi="Arial" w:cs="Arial"/>
          <w:color w:val="565659"/>
          <w:sz w:val="22"/>
          <w:szCs w:val="22"/>
        </w:rPr>
        <w:t>i</w:t>
      </w:r>
      <w:r w:rsidRPr="006B7511">
        <w:rPr>
          <w:rFonts w:ascii="Arial" w:hAnsi="Arial" w:cs="Arial"/>
          <w:color w:val="36363A"/>
          <w:sz w:val="22"/>
          <w:szCs w:val="22"/>
        </w:rPr>
        <w:t>s</w:t>
      </w:r>
      <w:r w:rsidRPr="006B7511">
        <w:rPr>
          <w:rFonts w:ascii="Arial" w:hAnsi="Arial" w:cs="Arial"/>
          <w:color w:val="36363A"/>
          <w:spacing w:val="40"/>
          <w:sz w:val="22"/>
          <w:szCs w:val="22"/>
        </w:rPr>
        <w:t xml:space="preserve"> </w:t>
      </w:r>
      <w:r w:rsidRPr="006B7511">
        <w:rPr>
          <w:rFonts w:ascii="Arial" w:hAnsi="Arial" w:cs="Arial"/>
          <w:color w:val="48484B"/>
          <w:sz w:val="22"/>
          <w:szCs w:val="22"/>
        </w:rPr>
        <w:t xml:space="preserve">y evaluación </w:t>
      </w:r>
      <w:r w:rsidRPr="006B7511">
        <w:rPr>
          <w:rFonts w:ascii="Arial" w:hAnsi="Arial" w:cs="Arial"/>
          <w:color w:val="36363A"/>
          <w:sz w:val="22"/>
          <w:szCs w:val="22"/>
        </w:rPr>
        <w:t xml:space="preserve">del diseño e </w:t>
      </w:r>
      <w:r w:rsidRPr="006B7511">
        <w:rPr>
          <w:rFonts w:ascii="Arial" w:hAnsi="Arial" w:cs="Arial"/>
          <w:color w:val="565659"/>
          <w:sz w:val="22"/>
          <w:szCs w:val="22"/>
        </w:rPr>
        <w:t>i</w:t>
      </w:r>
      <w:r w:rsidRPr="006B7511">
        <w:rPr>
          <w:rFonts w:ascii="Arial" w:hAnsi="Arial" w:cs="Arial"/>
          <w:color w:val="36363A"/>
          <w:sz w:val="22"/>
          <w:szCs w:val="22"/>
        </w:rPr>
        <w:t>mplementación</w:t>
      </w:r>
      <w:r w:rsidRPr="006B7511">
        <w:rPr>
          <w:rFonts w:ascii="Arial" w:hAnsi="Arial" w:cs="Arial"/>
          <w:color w:val="6B6B6E"/>
          <w:sz w:val="22"/>
          <w:szCs w:val="22"/>
        </w:rPr>
        <w:t xml:space="preserve">, </w:t>
      </w:r>
      <w:r w:rsidRPr="006B7511">
        <w:rPr>
          <w:rFonts w:ascii="Arial" w:hAnsi="Arial" w:cs="Arial"/>
          <w:color w:val="36363A"/>
          <w:sz w:val="22"/>
          <w:szCs w:val="22"/>
        </w:rPr>
        <w:t>as</w:t>
      </w:r>
      <w:r w:rsidRPr="006B7511">
        <w:rPr>
          <w:rFonts w:ascii="Arial" w:hAnsi="Arial" w:cs="Arial"/>
          <w:color w:val="565659"/>
          <w:sz w:val="22"/>
          <w:szCs w:val="22"/>
        </w:rPr>
        <w:t xml:space="preserve">í </w:t>
      </w:r>
      <w:r w:rsidRPr="006B7511">
        <w:rPr>
          <w:rFonts w:ascii="Arial" w:hAnsi="Arial" w:cs="Arial"/>
          <w:color w:val="48484B"/>
          <w:sz w:val="22"/>
          <w:szCs w:val="22"/>
        </w:rPr>
        <w:t xml:space="preserve">como la </w:t>
      </w:r>
      <w:r w:rsidRPr="006B7511">
        <w:rPr>
          <w:rFonts w:ascii="Arial" w:hAnsi="Arial" w:cs="Arial"/>
          <w:color w:val="36363A"/>
          <w:sz w:val="22"/>
          <w:szCs w:val="22"/>
        </w:rPr>
        <w:t>comprobación</w:t>
      </w:r>
      <w:r w:rsidRPr="006B7511">
        <w:rPr>
          <w:rFonts w:ascii="Arial" w:hAnsi="Arial" w:cs="Arial"/>
          <w:color w:val="36363A"/>
          <w:spacing w:val="34"/>
          <w:sz w:val="22"/>
          <w:szCs w:val="22"/>
        </w:rPr>
        <w:t xml:space="preserve"> </w:t>
      </w:r>
      <w:r w:rsidRPr="006B7511">
        <w:rPr>
          <w:rFonts w:ascii="Arial" w:hAnsi="Arial" w:cs="Arial"/>
          <w:color w:val="36363A"/>
          <w:sz w:val="22"/>
          <w:szCs w:val="22"/>
        </w:rPr>
        <w:t>de</w:t>
      </w:r>
      <w:r w:rsidRPr="006B7511">
        <w:rPr>
          <w:rFonts w:ascii="Arial" w:hAnsi="Arial" w:cs="Arial"/>
          <w:color w:val="36363A"/>
          <w:spacing w:val="34"/>
          <w:sz w:val="22"/>
          <w:szCs w:val="22"/>
        </w:rPr>
        <w:t xml:space="preserve"> </w:t>
      </w:r>
      <w:r w:rsidRPr="006B7511">
        <w:rPr>
          <w:rFonts w:ascii="Arial" w:hAnsi="Arial" w:cs="Arial"/>
          <w:color w:val="36363A"/>
          <w:sz w:val="22"/>
          <w:szCs w:val="22"/>
        </w:rPr>
        <w:t>su</w:t>
      </w:r>
      <w:r w:rsidRPr="006B7511">
        <w:rPr>
          <w:rFonts w:ascii="Arial" w:hAnsi="Arial" w:cs="Arial"/>
          <w:color w:val="36363A"/>
          <w:spacing w:val="34"/>
          <w:sz w:val="22"/>
          <w:szCs w:val="22"/>
        </w:rPr>
        <w:t xml:space="preserve"> </w:t>
      </w:r>
      <w:r w:rsidRPr="006B7511">
        <w:rPr>
          <w:rFonts w:ascii="Arial" w:hAnsi="Arial" w:cs="Arial"/>
          <w:color w:val="36363A"/>
          <w:sz w:val="22"/>
          <w:szCs w:val="22"/>
        </w:rPr>
        <w:t>eficacia</w:t>
      </w:r>
      <w:r w:rsidRPr="006B7511">
        <w:rPr>
          <w:rFonts w:ascii="Arial" w:hAnsi="Arial" w:cs="Arial"/>
          <w:color w:val="36363A"/>
          <w:spacing w:val="34"/>
          <w:sz w:val="22"/>
          <w:szCs w:val="22"/>
        </w:rPr>
        <w:t xml:space="preserve"> </w:t>
      </w:r>
      <w:r w:rsidRPr="006B7511">
        <w:rPr>
          <w:rFonts w:ascii="Arial" w:hAnsi="Arial" w:cs="Arial"/>
          <w:color w:val="36363A"/>
          <w:sz w:val="22"/>
          <w:szCs w:val="22"/>
        </w:rPr>
        <w:t xml:space="preserve">operativa, de los controles relevantes establecidos </w:t>
      </w:r>
      <w:r w:rsidRPr="006B7511">
        <w:rPr>
          <w:rFonts w:ascii="Arial" w:hAnsi="Arial" w:cs="Arial"/>
          <w:color w:val="48484B"/>
          <w:sz w:val="22"/>
          <w:szCs w:val="22"/>
        </w:rPr>
        <w:t xml:space="preserve">de </w:t>
      </w:r>
      <w:r w:rsidRPr="006B7511">
        <w:rPr>
          <w:rFonts w:ascii="Arial" w:hAnsi="Arial" w:cs="Arial"/>
          <w:color w:val="36363A"/>
          <w:sz w:val="22"/>
          <w:szCs w:val="22"/>
        </w:rPr>
        <w:t xml:space="preserve">contabilización y registro de los </w:t>
      </w:r>
      <w:r w:rsidRPr="006B7511">
        <w:rPr>
          <w:rFonts w:ascii="Arial" w:hAnsi="Arial" w:cs="Arial"/>
          <w:color w:val="565659"/>
          <w:sz w:val="22"/>
          <w:szCs w:val="22"/>
        </w:rPr>
        <w:t>i</w:t>
      </w:r>
      <w:r w:rsidRPr="006B7511">
        <w:rPr>
          <w:rFonts w:ascii="Arial" w:hAnsi="Arial" w:cs="Arial"/>
          <w:color w:val="36363A"/>
          <w:sz w:val="22"/>
          <w:szCs w:val="22"/>
        </w:rPr>
        <w:t xml:space="preserve">ngresos </w:t>
      </w:r>
      <w:r w:rsidRPr="006B7511">
        <w:rPr>
          <w:rFonts w:ascii="Arial" w:hAnsi="Arial" w:cs="Arial"/>
          <w:color w:val="48484B"/>
          <w:sz w:val="22"/>
          <w:szCs w:val="22"/>
        </w:rPr>
        <w:t xml:space="preserve">por ventas y </w:t>
      </w:r>
      <w:r w:rsidRPr="006B7511">
        <w:rPr>
          <w:rFonts w:ascii="Arial" w:hAnsi="Arial" w:cs="Arial"/>
          <w:color w:val="36363A"/>
          <w:sz w:val="22"/>
          <w:szCs w:val="22"/>
        </w:rPr>
        <w:t>prestación de servicios</w:t>
      </w:r>
      <w:r w:rsidRPr="006B7511">
        <w:rPr>
          <w:rFonts w:ascii="Arial" w:hAnsi="Arial" w:cs="Arial"/>
          <w:color w:val="828083"/>
          <w:sz w:val="22"/>
          <w:szCs w:val="22"/>
        </w:rPr>
        <w:t xml:space="preserve">, </w:t>
      </w:r>
      <w:r w:rsidRPr="006B7511">
        <w:rPr>
          <w:rFonts w:ascii="Arial" w:hAnsi="Arial" w:cs="Arial"/>
          <w:color w:val="36363A"/>
          <w:sz w:val="22"/>
          <w:szCs w:val="22"/>
        </w:rPr>
        <w:t>dirig</w:t>
      </w:r>
      <w:r w:rsidRPr="006B7511">
        <w:rPr>
          <w:rFonts w:ascii="Arial" w:hAnsi="Arial" w:cs="Arial"/>
          <w:color w:val="565659"/>
          <w:sz w:val="22"/>
          <w:szCs w:val="22"/>
        </w:rPr>
        <w:t>ido</w:t>
      </w:r>
      <w:r w:rsidRPr="006B7511">
        <w:rPr>
          <w:rFonts w:ascii="Arial" w:hAnsi="Arial" w:cs="Arial"/>
          <w:color w:val="36363A"/>
          <w:sz w:val="22"/>
          <w:szCs w:val="22"/>
        </w:rPr>
        <w:t xml:space="preserve">s a </w:t>
      </w:r>
      <w:r w:rsidRPr="006B7511">
        <w:rPr>
          <w:rFonts w:ascii="Arial" w:hAnsi="Arial" w:cs="Arial"/>
          <w:color w:val="48484B"/>
          <w:sz w:val="22"/>
          <w:szCs w:val="22"/>
        </w:rPr>
        <w:t xml:space="preserve">soportar </w:t>
      </w:r>
      <w:r w:rsidRPr="006B7511">
        <w:rPr>
          <w:rFonts w:ascii="Arial" w:hAnsi="Arial" w:cs="Arial"/>
          <w:color w:val="36363A"/>
          <w:sz w:val="22"/>
          <w:szCs w:val="22"/>
        </w:rPr>
        <w:t xml:space="preserve">la </w:t>
      </w:r>
      <w:r w:rsidRPr="006B7511">
        <w:rPr>
          <w:rFonts w:ascii="Arial" w:hAnsi="Arial" w:cs="Arial"/>
          <w:color w:val="565659"/>
          <w:sz w:val="22"/>
          <w:szCs w:val="22"/>
        </w:rPr>
        <w:t>i</w:t>
      </w:r>
      <w:r w:rsidRPr="006B7511">
        <w:rPr>
          <w:rFonts w:ascii="Arial" w:hAnsi="Arial" w:cs="Arial"/>
          <w:color w:val="36363A"/>
          <w:sz w:val="22"/>
          <w:szCs w:val="22"/>
        </w:rPr>
        <w:t>ntegridad del</w:t>
      </w:r>
      <w:r w:rsidRPr="006B7511">
        <w:rPr>
          <w:rFonts w:ascii="Arial" w:hAnsi="Arial" w:cs="Arial"/>
          <w:color w:val="36363A"/>
          <w:spacing w:val="-13"/>
          <w:sz w:val="22"/>
          <w:szCs w:val="22"/>
        </w:rPr>
        <w:t xml:space="preserve"> </w:t>
      </w:r>
      <w:r w:rsidRPr="006B7511">
        <w:rPr>
          <w:rFonts w:ascii="Arial" w:hAnsi="Arial" w:cs="Arial"/>
          <w:color w:val="36363A"/>
          <w:sz w:val="22"/>
          <w:szCs w:val="22"/>
        </w:rPr>
        <w:t>reg</w:t>
      </w:r>
      <w:r w:rsidRPr="006B7511">
        <w:rPr>
          <w:rFonts w:ascii="Arial" w:hAnsi="Arial" w:cs="Arial"/>
          <w:color w:val="565659"/>
          <w:sz w:val="22"/>
          <w:szCs w:val="22"/>
        </w:rPr>
        <w:t>i</w:t>
      </w:r>
      <w:r w:rsidRPr="006B7511">
        <w:rPr>
          <w:rFonts w:ascii="Arial" w:hAnsi="Arial" w:cs="Arial"/>
          <w:color w:val="36363A"/>
          <w:sz w:val="22"/>
          <w:szCs w:val="22"/>
        </w:rPr>
        <w:t>stro contable de</w:t>
      </w:r>
      <w:r w:rsidRPr="006B7511">
        <w:rPr>
          <w:rFonts w:ascii="Arial" w:hAnsi="Arial" w:cs="Arial"/>
          <w:color w:val="36363A"/>
          <w:spacing w:val="-4"/>
          <w:sz w:val="22"/>
          <w:szCs w:val="22"/>
        </w:rPr>
        <w:t xml:space="preserve"> </w:t>
      </w:r>
      <w:r w:rsidRPr="006B7511">
        <w:rPr>
          <w:rFonts w:ascii="Arial" w:hAnsi="Arial" w:cs="Arial"/>
          <w:color w:val="36363A"/>
          <w:sz w:val="22"/>
          <w:szCs w:val="22"/>
        </w:rPr>
        <w:t>los</w:t>
      </w:r>
      <w:r w:rsidRPr="006B7511">
        <w:rPr>
          <w:rFonts w:ascii="Arial" w:hAnsi="Arial" w:cs="Arial"/>
          <w:color w:val="36363A"/>
          <w:spacing w:val="-3"/>
          <w:sz w:val="22"/>
          <w:szCs w:val="22"/>
        </w:rPr>
        <w:t xml:space="preserve"> </w:t>
      </w:r>
      <w:r w:rsidRPr="006B7511">
        <w:rPr>
          <w:rFonts w:ascii="Arial" w:hAnsi="Arial" w:cs="Arial"/>
          <w:color w:val="48484B"/>
          <w:sz w:val="22"/>
          <w:szCs w:val="22"/>
        </w:rPr>
        <w:t>mismos</w:t>
      </w:r>
      <w:r w:rsidRPr="006B7511">
        <w:rPr>
          <w:rFonts w:ascii="Arial" w:hAnsi="Arial" w:cs="Arial"/>
          <w:color w:val="6B6B6E"/>
          <w:sz w:val="22"/>
          <w:szCs w:val="22"/>
        </w:rPr>
        <w:t>.</w:t>
      </w:r>
      <w:r w:rsidRPr="006B7511">
        <w:rPr>
          <w:rFonts w:ascii="Arial" w:hAnsi="Arial" w:cs="Arial"/>
          <w:color w:val="6B6B6E"/>
          <w:spacing w:val="-6"/>
          <w:sz w:val="22"/>
          <w:szCs w:val="22"/>
        </w:rPr>
        <w:t xml:space="preserve"> </w:t>
      </w:r>
      <w:r w:rsidRPr="006B7511">
        <w:rPr>
          <w:rFonts w:ascii="Arial" w:hAnsi="Arial" w:cs="Arial"/>
          <w:color w:val="48484B"/>
          <w:sz w:val="22"/>
          <w:szCs w:val="22"/>
        </w:rPr>
        <w:t>Así</w:t>
      </w:r>
      <w:r w:rsidRPr="006B7511">
        <w:rPr>
          <w:rFonts w:ascii="Arial" w:hAnsi="Arial" w:cs="Arial"/>
          <w:color w:val="48484B"/>
          <w:spacing w:val="-2"/>
          <w:sz w:val="22"/>
          <w:szCs w:val="22"/>
        </w:rPr>
        <w:t xml:space="preserve"> </w:t>
      </w:r>
      <w:r w:rsidRPr="006B7511">
        <w:rPr>
          <w:rFonts w:ascii="Arial" w:hAnsi="Arial" w:cs="Arial"/>
          <w:color w:val="48484B"/>
          <w:sz w:val="22"/>
          <w:szCs w:val="22"/>
        </w:rPr>
        <w:t>como</w:t>
      </w:r>
      <w:r w:rsidRPr="006B7511">
        <w:rPr>
          <w:rFonts w:ascii="Arial" w:hAnsi="Arial" w:cs="Arial"/>
          <w:color w:val="828083"/>
          <w:sz w:val="22"/>
          <w:szCs w:val="22"/>
        </w:rPr>
        <w:t xml:space="preserve">, </w:t>
      </w:r>
      <w:r w:rsidRPr="006B7511">
        <w:rPr>
          <w:rFonts w:ascii="Arial" w:hAnsi="Arial" w:cs="Arial"/>
          <w:color w:val="36363A"/>
          <w:sz w:val="22"/>
          <w:szCs w:val="22"/>
        </w:rPr>
        <w:t xml:space="preserve">la </w:t>
      </w:r>
      <w:r w:rsidRPr="006B7511">
        <w:rPr>
          <w:rFonts w:ascii="Arial" w:hAnsi="Arial" w:cs="Arial"/>
          <w:color w:val="48484B"/>
          <w:sz w:val="22"/>
          <w:szCs w:val="22"/>
        </w:rPr>
        <w:t xml:space="preserve">realización </w:t>
      </w:r>
      <w:r w:rsidRPr="006B7511">
        <w:rPr>
          <w:rFonts w:ascii="Arial" w:hAnsi="Arial" w:cs="Arial"/>
          <w:color w:val="36363A"/>
          <w:sz w:val="22"/>
          <w:szCs w:val="22"/>
        </w:rPr>
        <w:t>de</w:t>
      </w:r>
      <w:r w:rsidRPr="006B7511">
        <w:rPr>
          <w:rFonts w:ascii="Arial" w:hAnsi="Arial" w:cs="Arial"/>
          <w:color w:val="36363A"/>
          <w:spacing w:val="-6"/>
          <w:sz w:val="22"/>
          <w:szCs w:val="22"/>
        </w:rPr>
        <w:t xml:space="preserve"> </w:t>
      </w:r>
      <w:r w:rsidRPr="006B7511">
        <w:rPr>
          <w:rFonts w:ascii="Arial" w:hAnsi="Arial" w:cs="Arial"/>
          <w:color w:val="48484B"/>
          <w:sz w:val="22"/>
          <w:szCs w:val="22"/>
        </w:rPr>
        <w:t xml:space="preserve">procedimientos </w:t>
      </w:r>
      <w:r w:rsidRPr="006B7511">
        <w:rPr>
          <w:rFonts w:ascii="Arial" w:hAnsi="Arial" w:cs="Arial"/>
          <w:color w:val="36363A"/>
          <w:sz w:val="22"/>
          <w:szCs w:val="22"/>
        </w:rPr>
        <w:t>sustant</w:t>
      </w:r>
      <w:r w:rsidRPr="006B7511">
        <w:rPr>
          <w:rFonts w:ascii="Arial" w:hAnsi="Arial" w:cs="Arial"/>
          <w:color w:val="565659"/>
          <w:sz w:val="22"/>
          <w:szCs w:val="22"/>
        </w:rPr>
        <w:t>ivo</w:t>
      </w:r>
      <w:r w:rsidRPr="006B7511">
        <w:rPr>
          <w:rFonts w:ascii="Arial" w:hAnsi="Arial" w:cs="Arial"/>
          <w:color w:val="36363A"/>
          <w:sz w:val="22"/>
          <w:szCs w:val="22"/>
        </w:rPr>
        <w:t>s como el</w:t>
      </w:r>
      <w:r w:rsidRPr="006B7511">
        <w:rPr>
          <w:rFonts w:ascii="Arial" w:hAnsi="Arial" w:cs="Arial"/>
          <w:color w:val="36363A"/>
          <w:spacing w:val="-7"/>
          <w:sz w:val="22"/>
          <w:szCs w:val="22"/>
        </w:rPr>
        <w:t xml:space="preserve"> </w:t>
      </w:r>
      <w:r w:rsidRPr="006B7511">
        <w:rPr>
          <w:rFonts w:ascii="Arial" w:hAnsi="Arial" w:cs="Arial"/>
          <w:color w:val="36363A"/>
          <w:sz w:val="22"/>
          <w:szCs w:val="22"/>
        </w:rPr>
        <w:t>anális</w:t>
      </w:r>
      <w:r w:rsidRPr="006B7511">
        <w:rPr>
          <w:rFonts w:ascii="Arial" w:hAnsi="Arial" w:cs="Arial"/>
          <w:color w:val="565659"/>
          <w:sz w:val="22"/>
          <w:szCs w:val="22"/>
        </w:rPr>
        <w:t>i</w:t>
      </w:r>
      <w:r w:rsidRPr="006B7511">
        <w:rPr>
          <w:rFonts w:ascii="Arial" w:hAnsi="Arial" w:cs="Arial"/>
          <w:color w:val="36363A"/>
          <w:sz w:val="22"/>
          <w:szCs w:val="22"/>
        </w:rPr>
        <w:t>s de una muestra de transacciones de ventas cons</w:t>
      </w:r>
      <w:r w:rsidRPr="006B7511">
        <w:rPr>
          <w:rFonts w:ascii="Arial" w:hAnsi="Arial" w:cs="Arial"/>
          <w:color w:val="565659"/>
          <w:sz w:val="22"/>
          <w:szCs w:val="22"/>
        </w:rPr>
        <w:t>i</w:t>
      </w:r>
      <w:r w:rsidRPr="006B7511">
        <w:rPr>
          <w:rFonts w:ascii="Arial" w:hAnsi="Arial" w:cs="Arial"/>
          <w:color w:val="36363A"/>
          <w:sz w:val="22"/>
          <w:szCs w:val="22"/>
        </w:rPr>
        <w:t xml:space="preserve">stente en </w:t>
      </w:r>
      <w:r w:rsidRPr="006B7511">
        <w:rPr>
          <w:rFonts w:ascii="Arial" w:hAnsi="Arial" w:cs="Arial"/>
          <w:color w:val="48484B"/>
          <w:sz w:val="22"/>
          <w:szCs w:val="22"/>
        </w:rPr>
        <w:t xml:space="preserve">la </w:t>
      </w:r>
      <w:r w:rsidRPr="006B7511">
        <w:rPr>
          <w:rFonts w:ascii="Arial" w:hAnsi="Arial" w:cs="Arial"/>
          <w:color w:val="565659"/>
          <w:sz w:val="22"/>
          <w:szCs w:val="22"/>
        </w:rPr>
        <w:t>i</w:t>
      </w:r>
      <w:r w:rsidRPr="006B7511">
        <w:rPr>
          <w:rFonts w:ascii="Arial" w:hAnsi="Arial" w:cs="Arial"/>
          <w:color w:val="36363A"/>
          <w:sz w:val="22"/>
          <w:szCs w:val="22"/>
        </w:rPr>
        <w:t xml:space="preserve">nspección de </w:t>
      </w:r>
      <w:r w:rsidRPr="006B7511">
        <w:rPr>
          <w:rFonts w:ascii="Arial" w:hAnsi="Arial" w:cs="Arial"/>
          <w:color w:val="565659"/>
          <w:sz w:val="22"/>
          <w:szCs w:val="22"/>
        </w:rPr>
        <w:t>l</w:t>
      </w:r>
      <w:r w:rsidRPr="006B7511">
        <w:rPr>
          <w:rFonts w:ascii="Arial" w:hAnsi="Arial" w:cs="Arial"/>
          <w:color w:val="36363A"/>
          <w:sz w:val="22"/>
          <w:szCs w:val="22"/>
        </w:rPr>
        <w:t xml:space="preserve">a documentación </w:t>
      </w:r>
      <w:r w:rsidRPr="006B7511">
        <w:rPr>
          <w:rFonts w:ascii="Arial" w:hAnsi="Arial" w:cs="Arial"/>
          <w:color w:val="48484B"/>
          <w:sz w:val="22"/>
          <w:szCs w:val="22"/>
        </w:rPr>
        <w:t xml:space="preserve">justificativa </w:t>
      </w:r>
      <w:r w:rsidRPr="006B7511">
        <w:rPr>
          <w:rFonts w:ascii="Arial" w:hAnsi="Arial" w:cs="Arial"/>
          <w:color w:val="36363A"/>
          <w:sz w:val="22"/>
          <w:szCs w:val="22"/>
        </w:rPr>
        <w:t xml:space="preserve">de </w:t>
      </w:r>
      <w:r w:rsidRPr="006B7511">
        <w:rPr>
          <w:rFonts w:ascii="Arial" w:hAnsi="Arial" w:cs="Arial"/>
          <w:color w:val="565659"/>
          <w:sz w:val="22"/>
          <w:szCs w:val="22"/>
        </w:rPr>
        <w:t>l</w:t>
      </w:r>
      <w:r w:rsidRPr="006B7511">
        <w:rPr>
          <w:rFonts w:ascii="Arial" w:hAnsi="Arial" w:cs="Arial"/>
          <w:color w:val="36363A"/>
          <w:sz w:val="22"/>
          <w:szCs w:val="22"/>
        </w:rPr>
        <w:t xml:space="preserve">a transacción </w:t>
      </w:r>
      <w:r w:rsidRPr="006B7511">
        <w:rPr>
          <w:rFonts w:ascii="Arial" w:hAnsi="Arial" w:cs="Arial"/>
          <w:color w:val="565659"/>
          <w:sz w:val="22"/>
          <w:szCs w:val="22"/>
        </w:rPr>
        <w:t>(i</w:t>
      </w:r>
      <w:r w:rsidRPr="006B7511">
        <w:rPr>
          <w:rFonts w:ascii="Arial" w:hAnsi="Arial" w:cs="Arial"/>
          <w:color w:val="36363A"/>
          <w:sz w:val="22"/>
          <w:szCs w:val="22"/>
        </w:rPr>
        <w:t>ncluyendo los contratos firmados en su caso</w:t>
      </w:r>
      <w:r w:rsidRPr="006B7511">
        <w:rPr>
          <w:rFonts w:ascii="Arial" w:hAnsi="Arial" w:cs="Arial"/>
          <w:color w:val="565659"/>
          <w:sz w:val="22"/>
          <w:szCs w:val="22"/>
        </w:rPr>
        <w:t xml:space="preserve">), </w:t>
      </w:r>
      <w:r w:rsidRPr="006B7511">
        <w:rPr>
          <w:rFonts w:ascii="Arial" w:hAnsi="Arial" w:cs="Arial"/>
          <w:color w:val="48484B"/>
          <w:sz w:val="22"/>
          <w:szCs w:val="22"/>
        </w:rPr>
        <w:t>la comprobación</w:t>
      </w:r>
      <w:r w:rsidRPr="006B7511">
        <w:rPr>
          <w:rFonts w:ascii="Arial" w:hAnsi="Arial" w:cs="Arial"/>
          <w:color w:val="48484B"/>
          <w:spacing w:val="34"/>
          <w:sz w:val="22"/>
          <w:szCs w:val="22"/>
        </w:rPr>
        <w:t xml:space="preserve"> </w:t>
      </w:r>
      <w:r w:rsidRPr="006B7511">
        <w:rPr>
          <w:rFonts w:ascii="Arial" w:hAnsi="Arial" w:cs="Arial"/>
          <w:color w:val="36363A"/>
          <w:sz w:val="22"/>
          <w:szCs w:val="22"/>
        </w:rPr>
        <w:t>de</w:t>
      </w:r>
      <w:r w:rsidRPr="006B7511">
        <w:rPr>
          <w:rFonts w:ascii="Arial" w:hAnsi="Arial" w:cs="Arial"/>
          <w:color w:val="36363A"/>
          <w:spacing w:val="-1"/>
          <w:sz w:val="22"/>
          <w:szCs w:val="22"/>
        </w:rPr>
        <w:t xml:space="preserve"> </w:t>
      </w:r>
      <w:r w:rsidRPr="006B7511">
        <w:rPr>
          <w:rFonts w:ascii="Arial" w:hAnsi="Arial" w:cs="Arial"/>
          <w:color w:val="48484B"/>
          <w:sz w:val="22"/>
          <w:szCs w:val="22"/>
        </w:rPr>
        <w:t xml:space="preserve">las </w:t>
      </w:r>
      <w:r w:rsidRPr="006B7511">
        <w:rPr>
          <w:rFonts w:ascii="Arial" w:hAnsi="Arial" w:cs="Arial"/>
          <w:color w:val="36363A"/>
          <w:sz w:val="22"/>
          <w:szCs w:val="22"/>
        </w:rPr>
        <w:t xml:space="preserve">certificaciones </w:t>
      </w:r>
      <w:r w:rsidRPr="006B7511">
        <w:rPr>
          <w:rFonts w:ascii="Arial" w:hAnsi="Arial" w:cs="Arial"/>
          <w:color w:val="48484B"/>
          <w:sz w:val="22"/>
          <w:szCs w:val="22"/>
        </w:rPr>
        <w:t>de</w:t>
      </w:r>
      <w:r w:rsidRPr="006B7511">
        <w:rPr>
          <w:rFonts w:ascii="Arial" w:hAnsi="Arial" w:cs="Arial"/>
          <w:color w:val="48484B"/>
          <w:spacing w:val="-16"/>
          <w:sz w:val="22"/>
          <w:szCs w:val="22"/>
        </w:rPr>
        <w:t xml:space="preserve"> </w:t>
      </w:r>
      <w:r w:rsidRPr="006B7511">
        <w:rPr>
          <w:rFonts w:ascii="Arial" w:hAnsi="Arial" w:cs="Arial"/>
          <w:color w:val="36363A"/>
          <w:sz w:val="22"/>
          <w:szCs w:val="22"/>
        </w:rPr>
        <w:t>ejecución</w:t>
      </w:r>
      <w:r w:rsidRPr="006B7511">
        <w:rPr>
          <w:rFonts w:ascii="Arial" w:hAnsi="Arial" w:cs="Arial"/>
          <w:color w:val="36363A"/>
          <w:spacing w:val="35"/>
          <w:sz w:val="22"/>
          <w:szCs w:val="22"/>
        </w:rPr>
        <w:t xml:space="preserve"> </w:t>
      </w:r>
      <w:r w:rsidRPr="006B7511">
        <w:rPr>
          <w:rFonts w:ascii="Arial" w:hAnsi="Arial" w:cs="Arial"/>
          <w:color w:val="36363A"/>
          <w:sz w:val="22"/>
          <w:szCs w:val="22"/>
        </w:rPr>
        <w:t>de</w:t>
      </w:r>
      <w:r w:rsidRPr="006B7511">
        <w:rPr>
          <w:rFonts w:ascii="Arial" w:hAnsi="Arial" w:cs="Arial"/>
          <w:color w:val="36363A"/>
          <w:spacing w:val="-1"/>
          <w:sz w:val="22"/>
          <w:szCs w:val="22"/>
        </w:rPr>
        <w:t xml:space="preserve"> </w:t>
      </w:r>
      <w:r w:rsidRPr="006B7511">
        <w:rPr>
          <w:rFonts w:ascii="Arial" w:hAnsi="Arial" w:cs="Arial"/>
          <w:color w:val="48484B"/>
          <w:sz w:val="22"/>
          <w:szCs w:val="22"/>
        </w:rPr>
        <w:t>las</w:t>
      </w:r>
      <w:r w:rsidRPr="006B7511">
        <w:rPr>
          <w:rFonts w:ascii="Arial" w:hAnsi="Arial" w:cs="Arial"/>
          <w:color w:val="48484B"/>
          <w:spacing w:val="-4"/>
          <w:sz w:val="22"/>
          <w:szCs w:val="22"/>
        </w:rPr>
        <w:t xml:space="preserve"> </w:t>
      </w:r>
      <w:r w:rsidRPr="006B7511">
        <w:rPr>
          <w:rFonts w:ascii="Arial" w:hAnsi="Arial" w:cs="Arial"/>
          <w:color w:val="36363A"/>
          <w:sz w:val="22"/>
          <w:szCs w:val="22"/>
        </w:rPr>
        <w:t>encomiendas</w:t>
      </w:r>
      <w:r w:rsidRPr="006B7511">
        <w:rPr>
          <w:rFonts w:ascii="Arial" w:hAnsi="Arial" w:cs="Arial"/>
          <w:color w:val="36363A"/>
          <w:spacing w:val="34"/>
          <w:sz w:val="22"/>
          <w:szCs w:val="22"/>
        </w:rPr>
        <w:t xml:space="preserve"> </w:t>
      </w:r>
      <w:r w:rsidRPr="006B7511">
        <w:rPr>
          <w:rFonts w:ascii="Arial" w:hAnsi="Arial" w:cs="Arial"/>
          <w:color w:val="36363A"/>
          <w:sz w:val="22"/>
          <w:szCs w:val="22"/>
        </w:rPr>
        <w:t>con</w:t>
      </w:r>
      <w:r w:rsidRPr="006B7511">
        <w:rPr>
          <w:rFonts w:ascii="Arial" w:hAnsi="Arial" w:cs="Arial"/>
          <w:color w:val="36363A"/>
          <w:spacing w:val="-8"/>
          <w:sz w:val="22"/>
          <w:szCs w:val="22"/>
        </w:rPr>
        <w:t xml:space="preserve"> </w:t>
      </w:r>
      <w:r w:rsidRPr="006B7511">
        <w:rPr>
          <w:rFonts w:ascii="Arial" w:hAnsi="Arial" w:cs="Arial"/>
          <w:color w:val="48484B"/>
          <w:sz w:val="22"/>
          <w:szCs w:val="22"/>
        </w:rPr>
        <w:t>los reg</w:t>
      </w:r>
      <w:r w:rsidRPr="006B7511">
        <w:rPr>
          <w:rFonts w:ascii="Arial" w:hAnsi="Arial" w:cs="Arial"/>
          <w:color w:val="6B6B6E"/>
          <w:sz w:val="22"/>
          <w:szCs w:val="22"/>
        </w:rPr>
        <w:t>i</w:t>
      </w:r>
      <w:r w:rsidRPr="006B7511">
        <w:rPr>
          <w:rFonts w:ascii="Arial" w:hAnsi="Arial" w:cs="Arial"/>
          <w:color w:val="36363A"/>
          <w:sz w:val="22"/>
          <w:szCs w:val="22"/>
        </w:rPr>
        <w:t xml:space="preserve">stros </w:t>
      </w:r>
      <w:r w:rsidRPr="006B7511">
        <w:rPr>
          <w:rFonts w:ascii="Arial" w:hAnsi="Arial" w:cs="Arial"/>
          <w:color w:val="48484B"/>
          <w:sz w:val="22"/>
          <w:szCs w:val="22"/>
        </w:rPr>
        <w:t>contables</w:t>
      </w:r>
      <w:r w:rsidRPr="006B7511">
        <w:rPr>
          <w:rFonts w:ascii="Arial" w:hAnsi="Arial" w:cs="Arial"/>
          <w:color w:val="6B6B6E"/>
          <w:sz w:val="22"/>
          <w:szCs w:val="22"/>
        </w:rPr>
        <w:t xml:space="preserve">, </w:t>
      </w:r>
      <w:r w:rsidRPr="006B7511">
        <w:rPr>
          <w:rFonts w:ascii="Arial" w:hAnsi="Arial" w:cs="Arial"/>
          <w:color w:val="48484B"/>
          <w:sz w:val="22"/>
          <w:szCs w:val="22"/>
        </w:rPr>
        <w:t xml:space="preserve">la circularización </w:t>
      </w:r>
      <w:r w:rsidRPr="006B7511">
        <w:rPr>
          <w:rFonts w:ascii="Arial" w:hAnsi="Arial" w:cs="Arial"/>
          <w:color w:val="36363A"/>
          <w:sz w:val="22"/>
          <w:szCs w:val="22"/>
        </w:rPr>
        <w:t xml:space="preserve">a </w:t>
      </w:r>
      <w:r w:rsidRPr="006B7511">
        <w:rPr>
          <w:rFonts w:ascii="Arial" w:hAnsi="Arial" w:cs="Arial"/>
          <w:color w:val="565659"/>
          <w:sz w:val="22"/>
          <w:szCs w:val="22"/>
        </w:rPr>
        <w:t>l</w:t>
      </w:r>
      <w:r w:rsidRPr="006B7511">
        <w:rPr>
          <w:rFonts w:ascii="Arial" w:hAnsi="Arial" w:cs="Arial"/>
          <w:color w:val="36363A"/>
          <w:sz w:val="22"/>
          <w:szCs w:val="22"/>
        </w:rPr>
        <w:t xml:space="preserve">os </w:t>
      </w:r>
      <w:r w:rsidRPr="006B7511">
        <w:rPr>
          <w:rFonts w:ascii="Arial" w:hAnsi="Arial" w:cs="Arial"/>
          <w:color w:val="48484B"/>
          <w:sz w:val="22"/>
          <w:szCs w:val="22"/>
        </w:rPr>
        <w:t xml:space="preserve">principales clientes </w:t>
      </w:r>
      <w:r w:rsidRPr="006B7511">
        <w:rPr>
          <w:rFonts w:ascii="Arial" w:hAnsi="Arial" w:cs="Arial"/>
          <w:color w:val="36363A"/>
          <w:sz w:val="22"/>
          <w:szCs w:val="22"/>
        </w:rPr>
        <w:t xml:space="preserve">de la Sociedad </w:t>
      </w:r>
      <w:r w:rsidRPr="006B7511">
        <w:rPr>
          <w:rFonts w:ascii="Arial" w:hAnsi="Arial" w:cs="Arial"/>
          <w:color w:val="48484B"/>
          <w:sz w:val="22"/>
          <w:szCs w:val="22"/>
        </w:rPr>
        <w:t xml:space="preserve">y la </w:t>
      </w:r>
      <w:r w:rsidRPr="006B7511">
        <w:rPr>
          <w:rFonts w:ascii="Arial" w:hAnsi="Arial" w:cs="Arial"/>
          <w:color w:val="36363A"/>
          <w:sz w:val="22"/>
          <w:szCs w:val="22"/>
        </w:rPr>
        <w:t>comprobación</w:t>
      </w:r>
      <w:r w:rsidRPr="006B7511">
        <w:rPr>
          <w:rFonts w:ascii="Arial" w:hAnsi="Arial" w:cs="Arial"/>
          <w:color w:val="36363A"/>
          <w:spacing w:val="31"/>
          <w:sz w:val="22"/>
          <w:szCs w:val="22"/>
        </w:rPr>
        <w:t xml:space="preserve"> </w:t>
      </w:r>
      <w:r w:rsidRPr="006B7511">
        <w:rPr>
          <w:rFonts w:ascii="Arial" w:hAnsi="Arial" w:cs="Arial"/>
          <w:color w:val="36363A"/>
          <w:sz w:val="22"/>
          <w:szCs w:val="22"/>
        </w:rPr>
        <w:t>de que</w:t>
      </w:r>
      <w:r w:rsidRPr="006B7511">
        <w:rPr>
          <w:rFonts w:ascii="Arial" w:hAnsi="Arial" w:cs="Arial"/>
          <w:color w:val="565659"/>
          <w:sz w:val="22"/>
          <w:szCs w:val="22"/>
        </w:rPr>
        <w:t xml:space="preserve">, </w:t>
      </w:r>
      <w:r w:rsidRPr="006B7511">
        <w:rPr>
          <w:rFonts w:ascii="Arial" w:hAnsi="Arial" w:cs="Arial"/>
          <w:color w:val="36363A"/>
          <w:sz w:val="22"/>
          <w:szCs w:val="22"/>
        </w:rPr>
        <w:t>para las primeras</w:t>
      </w:r>
      <w:r w:rsidRPr="006B7511">
        <w:rPr>
          <w:rFonts w:ascii="Arial" w:hAnsi="Arial" w:cs="Arial"/>
          <w:color w:val="36363A"/>
          <w:spacing w:val="27"/>
          <w:sz w:val="22"/>
          <w:szCs w:val="22"/>
        </w:rPr>
        <w:t xml:space="preserve"> </w:t>
      </w:r>
      <w:r w:rsidRPr="006B7511">
        <w:rPr>
          <w:rFonts w:ascii="Arial" w:hAnsi="Arial" w:cs="Arial"/>
          <w:color w:val="36363A"/>
          <w:sz w:val="22"/>
          <w:szCs w:val="22"/>
        </w:rPr>
        <w:t xml:space="preserve">y </w:t>
      </w:r>
      <w:r w:rsidRPr="006B7511">
        <w:rPr>
          <w:rFonts w:ascii="Arial" w:hAnsi="Arial" w:cs="Arial"/>
          <w:color w:val="48484B"/>
          <w:sz w:val="22"/>
          <w:szCs w:val="22"/>
        </w:rPr>
        <w:t xml:space="preserve">últimas </w:t>
      </w:r>
      <w:r w:rsidRPr="006B7511">
        <w:rPr>
          <w:rFonts w:ascii="Arial" w:hAnsi="Arial" w:cs="Arial"/>
          <w:color w:val="36363A"/>
          <w:sz w:val="22"/>
          <w:szCs w:val="22"/>
        </w:rPr>
        <w:t>transacciones</w:t>
      </w:r>
      <w:r w:rsidRPr="006B7511">
        <w:rPr>
          <w:rFonts w:ascii="Arial" w:hAnsi="Arial" w:cs="Arial"/>
          <w:color w:val="36363A"/>
          <w:spacing w:val="40"/>
          <w:sz w:val="22"/>
          <w:szCs w:val="22"/>
        </w:rPr>
        <w:t xml:space="preserve"> </w:t>
      </w:r>
      <w:r w:rsidRPr="006B7511">
        <w:rPr>
          <w:rFonts w:ascii="Arial" w:hAnsi="Arial" w:cs="Arial"/>
          <w:color w:val="36363A"/>
          <w:sz w:val="22"/>
          <w:szCs w:val="22"/>
        </w:rPr>
        <w:t>del año, la venta</w:t>
      </w:r>
      <w:r w:rsidRPr="006B7511">
        <w:rPr>
          <w:rFonts w:ascii="Arial" w:hAnsi="Arial" w:cs="Arial"/>
          <w:color w:val="36363A"/>
          <w:spacing w:val="22"/>
          <w:sz w:val="22"/>
          <w:szCs w:val="22"/>
        </w:rPr>
        <w:t xml:space="preserve"> </w:t>
      </w:r>
      <w:r w:rsidRPr="006B7511">
        <w:rPr>
          <w:rFonts w:ascii="Arial" w:hAnsi="Arial" w:cs="Arial"/>
          <w:color w:val="36363A"/>
          <w:sz w:val="22"/>
          <w:szCs w:val="22"/>
        </w:rPr>
        <w:t>y/o la prestación del servicio correspondía</w:t>
      </w:r>
      <w:r w:rsidRPr="006B7511">
        <w:rPr>
          <w:rFonts w:ascii="Arial" w:hAnsi="Arial" w:cs="Arial"/>
          <w:color w:val="36363A"/>
          <w:spacing w:val="40"/>
          <w:sz w:val="22"/>
          <w:szCs w:val="22"/>
        </w:rPr>
        <w:t xml:space="preserve"> </w:t>
      </w:r>
      <w:r w:rsidRPr="006B7511">
        <w:rPr>
          <w:rFonts w:ascii="Arial" w:hAnsi="Arial" w:cs="Arial"/>
          <w:color w:val="36363A"/>
          <w:sz w:val="22"/>
          <w:szCs w:val="22"/>
        </w:rPr>
        <w:t>a dicho periodo</w:t>
      </w:r>
      <w:r w:rsidRPr="006B7511">
        <w:rPr>
          <w:rFonts w:ascii="Arial" w:hAnsi="Arial" w:cs="Arial"/>
          <w:color w:val="6B6B6E"/>
          <w:sz w:val="22"/>
          <w:szCs w:val="22"/>
        </w:rPr>
        <w:t>.</w:t>
      </w:r>
    </w:p>
    <w:p w14:paraId="2F83C10F" w14:textId="77777777" w:rsidR="00DA4342" w:rsidRPr="006B7511" w:rsidRDefault="00DA4342" w:rsidP="00DA4342">
      <w:pPr>
        <w:pStyle w:val="Textoindependiente"/>
        <w:spacing w:before="5"/>
        <w:rPr>
          <w:rFonts w:ascii="Arial" w:hAnsi="Arial" w:cs="Arial"/>
          <w:sz w:val="22"/>
          <w:szCs w:val="22"/>
        </w:rPr>
      </w:pPr>
    </w:p>
    <w:p w14:paraId="6C9234F0" w14:textId="77777777" w:rsidR="00DA4342" w:rsidRPr="006B7511" w:rsidRDefault="00DA4342" w:rsidP="00DA4342">
      <w:pPr>
        <w:ind w:left="1042"/>
        <w:rPr>
          <w:rFonts w:cs="Arial"/>
          <w:i/>
          <w:sz w:val="22"/>
          <w:szCs w:val="22"/>
        </w:rPr>
      </w:pPr>
      <w:r w:rsidRPr="006B7511">
        <w:rPr>
          <w:rFonts w:cs="Arial"/>
          <w:i/>
          <w:color w:val="48484B"/>
          <w:w w:val="105"/>
          <w:sz w:val="22"/>
          <w:szCs w:val="22"/>
          <w:u w:val="thick" w:color="48484B"/>
        </w:rPr>
        <w:t>Otras</w:t>
      </w:r>
      <w:r w:rsidRPr="006B7511">
        <w:rPr>
          <w:rFonts w:cs="Arial"/>
          <w:i/>
          <w:color w:val="48484B"/>
          <w:spacing w:val="-11"/>
          <w:w w:val="105"/>
          <w:sz w:val="22"/>
          <w:szCs w:val="22"/>
          <w:u w:val="thick" w:color="48484B"/>
        </w:rPr>
        <w:t xml:space="preserve"> </w:t>
      </w:r>
      <w:r w:rsidRPr="006B7511">
        <w:rPr>
          <w:rFonts w:cs="Arial"/>
          <w:i/>
          <w:color w:val="48484B"/>
          <w:w w:val="105"/>
          <w:sz w:val="22"/>
          <w:szCs w:val="22"/>
          <w:u w:val="thick" w:color="48484B"/>
        </w:rPr>
        <w:t>aportaciones</w:t>
      </w:r>
      <w:r w:rsidRPr="006B7511">
        <w:rPr>
          <w:rFonts w:cs="Arial"/>
          <w:i/>
          <w:color w:val="48484B"/>
          <w:spacing w:val="4"/>
          <w:w w:val="105"/>
          <w:sz w:val="22"/>
          <w:szCs w:val="22"/>
          <w:u w:val="thick" w:color="48484B"/>
        </w:rPr>
        <w:t xml:space="preserve"> </w:t>
      </w:r>
      <w:r w:rsidRPr="006B7511">
        <w:rPr>
          <w:rFonts w:cs="Arial"/>
          <w:i/>
          <w:color w:val="48484B"/>
          <w:w w:val="105"/>
          <w:sz w:val="22"/>
          <w:szCs w:val="22"/>
          <w:u w:val="thick" w:color="48484B"/>
        </w:rPr>
        <w:t>de</w:t>
      </w:r>
      <w:r w:rsidRPr="006B7511">
        <w:rPr>
          <w:rFonts w:cs="Arial"/>
          <w:i/>
          <w:color w:val="48484B"/>
          <w:spacing w:val="-4"/>
          <w:w w:val="105"/>
          <w:sz w:val="22"/>
          <w:szCs w:val="22"/>
          <w:u w:val="thick" w:color="48484B"/>
        </w:rPr>
        <w:t xml:space="preserve"> </w:t>
      </w:r>
      <w:r w:rsidRPr="006B7511">
        <w:rPr>
          <w:rFonts w:cs="Arial"/>
          <w:i/>
          <w:color w:val="48484B"/>
          <w:spacing w:val="-2"/>
          <w:w w:val="105"/>
          <w:sz w:val="22"/>
          <w:szCs w:val="22"/>
          <w:u w:val="thick" w:color="48484B"/>
        </w:rPr>
        <w:t>socios</w:t>
      </w:r>
    </w:p>
    <w:p w14:paraId="4005C8E2" w14:textId="77777777" w:rsidR="00DA4342" w:rsidRPr="006B7511" w:rsidRDefault="00DA4342" w:rsidP="00DA4342">
      <w:pPr>
        <w:pStyle w:val="Textoindependiente"/>
        <w:spacing w:before="7"/>
        <w:rPr>
          <w:rFonts w:ascii="Arial" w:hAnsi="Arial" w:cs="Arial"/>
          <w:i/>
          <w:sz w:val="22"/>
          <w:szCs w:val="22"/>
        </w:rPr>
      </w:pPr>
    </w:p>
    <w:p w14:paraId="38F85CF2" w14:textId="77777777" w:rsidR="00DA4342" w:rsidRPr="006B7511" w:rsidRDefault="00DA4342" w:rsidP="00DA4342">
      <w:pPr>
        <w:pStyle w:val="Textoindependiente"/>
        <w:spacing w:line="237" w:lineRule="auto"/>
        <w:ind w:left="1043" w:right="54" w:firstLine="2"/>
        <w:rPr>
          <w:rFonts w:ascii="Arial" w:hAnsi="Arial" w:cs="Arial"/>
          <w:sz w:val="22"/>
          <w:szCs w:val="22"/>
        </w:rPr>
      </w:pPr>
      <w:r w:rsidRPr="006B7511">
        <w:rPr>
          <w:rFonts w:ascii="Arial" w:hAnsi="Arial" w:cs="Arial"/>
          <w:color w:val="36363A"/>
          <w:sz w:val="22"/>
          <w:szCs w:val="22"/>
        </w:rPr>
        <w:t>La</w:t>
      </w:r>
      <w:r w:rsidRPr="006B7511">
        <w:rPr>
          <w:rFonts w:ascii="Arial" w:hAnsi="Arial" w:cs="Arial"/>
          <w:color w:val="36363A"/>
          <w:spacing w:val="40"/>
          <w:sz w:val="22"/>
          <w:szCs w:val="22"/>
        </w:rPr>
        <w:t xml:space="preserve"> </w:t>
      </w:r>
      <w:r w:rsidRPr="006B7511">
        <w:rPr>
          <w:rFonts w:ascii="Arial" w:hAnsi="Arial" w:cs="Arial"/>
          <w:color w:val="48484B"/>
          <w:sz w:val="22"/>
          <w:szCs w:val="22"/>
        </w:rPr>
        <w:t xml:space="preserve">Sociedad </w:t>
      </w:r>
      <w:r w:rsidRPr="006B7511">
        <w:rPr>
          <w:rFonts w:ascii="Arial" w:hAnsi="Arial" w:cs="Arial"/>
          <w:color w:val="36363A"/>
          <w:sz w:val="22"/>
          <w:szCs w:val="22"/>
        </w:rPr>
        <w:t>recibe anualmente</w:t>
      </w:r>
      <w:r w:rsidRPr="006B7511">
        <w:rPr>
          <w:rFonts w:ascii="Arial" w:hAnsi="Arial" w:cs="Arial"/>
          <w:color w:val="36363A"/>
          <w:spacing w:val="40"/>
          <w:sz w:val="22"/>
          <w:szCs w:val="22"/>
        </w:rPr>
        <w:t xml:space="preserve"> </w:t>
      </w:r>
      <w:r w:rsidRPr="006B7511">
        <w:rPr>
          <w:rFonts w:ascii="Arial" w:hAnsi="Arial" w:cs="Arial"/>
          <w:color w:val="48484B"/>
          <w:sz w:val="22"/>
          <w:szCs w:val="22"/>
        </w:rPr>
        <w:t xml:space="preserve">transferencias </w:t>
      </w:r>
      <w:r w:rsidRPr="006B7511">
        <w:rPr>
          <w:rFonts w:ascii="Arial" w:hAnsi="Arial" w:cs="Arial"/>
          <w:color w:val="36363A"/>
          <w:sz w:val="22"/>
          <w:szCs w:val="22"/>
        </w:rPr>
        <w:t>de su accionista</w:t>
      </w:r>
      <w:r w:rsidRPr="006B7511">
        <w:rPr>
          <w:rFonts w:ascii="Arial" w:hAnsi="Arial" w:cs="Arial"/>
          <w:color w:val="36363A"/>
          <w:spacing w:val="40"/>
          <w:sz w:val="22"/>
          <w:szCs w:val="22"/>
        </w:rPr>
        <w:t xml:space="preserve"> </w:t>
      </w:r>
      <w:r w:rsidRPr="006B7511">
        <w:rPr>
          <w:rFonts w:ascii="Arial" w:hAnsi="Arial" w:cs="Arial"/>
          <w:color w:val="48484B"/>
          <w:sz w:val="22"/>
          <w:szCs w:val="22"/>
        </w:rPr>
        <w:t xml:space="preserve">único que </w:t>
      </w:r>
      <w:r w:rsidRPr="006B7511">
        <w:rPr>
          <w:rFonts w:ascii="Arial" w:hAnsi="Arial" w:cs="Arial"/>
          <w:color w:val="36363A"/>
          <w:sz w:val="22"/>
          <w:szCs w:val="22"/>
        </w:rPr>
        <w:t>figuran com</w:t>
      </w:r>
      <w:r w:rsidRPr="006B7511">
        <w:rPr>
          <w:rFonts w:ascii="Arial" w:hAnsi="Arial" w:cs="Arial"/>
          <w:color w:val="565659"/>
          <w:sz w:val="22"/>
          <w:szCs w:val="22"/>
        </w:rPr>
        <w:t xml:space="preserve">o </w:t>
      </w:r>
      <w:r w:rsidRPr="006B7511">
        <w:rPr>
          <w:rFonts w:ascii="Arial" w:hAnsi="Arial" w:cs="Arial"/>
          <w:color w:val="828083"/>
          <w:sz w:val="22"/>
          <w:szCs w:val="22"/>
        </w:rPr>
        <w:t>"</w:t>
      </w:r>
      <w:r w:rsidRPr="006B7511">
        <w:rPr>
          <w:rFonts w:ascii="Arial" w:hAnsi="Arial" w:cs="Arial"/>
          <w:color w:val="36363A"/>
          <w:sz w:val="22"/>
          <w:szCs w:val="22"/>
        </w:rPr>
        <w:t xml:space="preserve">Otras </w:t>
      </w:r>
      <w:r w:rsidRPr="006B7511">
        <w:rPr>
          <w:rFonts w:ascii="Arial" w:hAnsi="Arial" w:cs="Arial"/>
          <w:color w:val="48484B"/>
          <w:sz w:val="22"/>
          <w:szCs w:val="22"/>
        </w:rPr>
        <w:t>aportaciones de</w:t>
      </w:r>
      <w:r w:rsidRPr="006B7511">
        <w:rPr>
          <w:rFonts w:ascii="Arial" w:hAnsi="Arial" w:cs="Arial"/>
          <w:color w:val="48484B"/>
          <w:spacing w:val="34"/>
          <w:sz w:val="22"/>
          <w:szCs w:val="22"/>
        </w:rPr>
        <w:t xml:space="preserve"> </w:t>
      </w:r>
      <w:r w:rsidRPr="006B7511">
        <w:rPr>
          <w:rFonts w:ascii="Arial" w:hAnsi="Arial" w:cs="Arial"/>
          <w:color w:val="36363A"/>
          <w:sz w:val="22"/>
          <w:szCs w:val="22"/>
        </w:rPr>
        <w:t>Soc</w:t>
      </w:r>
      <w:r w:rsidRPr="006B7511">
        <w:rPr>
          <w:rFonts w:ascii="Arial" w:hAnsi="Arial" w:cs="Arial"/>
          <w:color w:val="565659"/>
          <w:sz w:val="22"/>
          <w:szCs w:val="22"/>
        </w:rPr>
        <w:t>ios</w:t>
      </w:r>
      <w:r w:rsidRPr="006B7511">
        <w:rPr>
          <w:rFonts w:ascii="Arial" w:hAnsi="Arial" w:cs="Arial"/>
          <w:color w:val="828083"/>
          <w:sz w:val="22"/>
          <w:szCs w:val="22"/>
        </w:rPr>
        <w:t xml:space="preserve">" </w:t>
      </w:r>
      <w:r w:rsidRPr="006B7511">
        <w:rPr>
          <w:rFonts w:ascii="Arial" w:hAnsi="Arial" w:cs="Arial"/>
          <w:color w:val="48484B"/>
          <w:sz w:val="22"/>
          <w:szCs w:val="22"/>
        </w:rPr>
        <w:t>en</w:t>
      </w:r>
      <w:r w:rsidRPr="006B7511">
        <w:rPr>
          <w:rFonts w:ascii="Arial" w:hAnsi="Arial" w:cs="Arial"/>
          <w:color w:val="48484B"/>
          <w:spacing w:val="-7"/>
          <w:sz w:val="22"/>
          <w:szCs w:val="22"/>
        </w:rPr>
        <w:t xml:space="preserve"> </w:t>
      </w:r>
      <w:r w:rsidRPr="006B7511">
        <w:rPr>
          <w:rFonts w:ascii="Arial" w:hAnsi="Arial" w:cs="Arial"/>
          <w:color w:val="36363A"/>
          <w:sz w:val="22"/>
          <w:szCs w:val="22"/>
        </w:rPr>
        <w:t>e</w:t>
      </w:r>
      <w:r w:rsidRPr="006B7511">
        <w:rPr>
          <w:rFonts w:ascii="Arial" w:hAnsi="Arial" w:cs="Arial"/>
          <w:color w:val="565659"/>
          <w:sz w:val="22"/>
          <w:szCs w:val="22"/>
        </w:rPr>
        <w:t>l</w:t>
      </w:r>
      <w:r w:rsidRPr="006B7511">
        <w:rPr>
          <w:rFonts w:ascii="Arial" w:hAnsi="Arial" w:cs="Arial"/>
          <w:color w:val="565659"/>
          <w:spacing w:val="-4"/>
          <w:sz w:val="22"/>
          <w:szCs w:val="22"/>
        </w:rPr>
        <w:t xml:space="preserve"> </w:t>
      </w:r>
      <w:r w:rsidRPr="006B7511">
        <w:rPr>
          <w:rFonts w:ascii="Arial" w:hAnsi="Arial" w:cs="Arial"/>
          <w:color w:val="48484B"/>
          <w:sz w:val="22"/>
          <w:szCs w:val="22"/>
        </w:rPr>
        <w:t>ep</w:t>
      </w:r>
      <w:r w:rsidRPr="006B7511">
        <w:rPr>
          <w:rFonts w:ascii="Arial" w:hAnsi="Arial" w:cs="Arial"/>
          <w:color w:val="6B6B6E"/>
          <w:sz w:val="22"/>
          <w:szCs w:val="22"/>
        </w:rPr>
        <w:t>í</w:t>
      </w:r>
      <w:r w:rsidRPr="006B7511">
        <w:rPr>
          <w:rFonts w:ascii="Arial" w:hAnsi="Arial" w:cs="Arial"/>
          <w:color w:val="48484B"/>
          <w:sz w:val="22"/>
          <w:szCs w:val="22"/>
        </w:rPr>
        <w:t xml:space="preserve">grafe </w:t>
      </w:r>
      <w:r w:rsidRPr="006B7511">
        <w:rPr>
          <w:rFonts w:ascii="Arial" w:hAnsi="Arial" w:cs="Arial"/>
          <w:color w:val="36363A"/>
          <w:sz w:val="22"/>
          <w:szCs w:val="22"/>
        </w:rPr>
        <w:t>de</w:t>
      </w:r>
      <w:r w:rsidRPr="006B7511">
        <w:rPr>
          <w:rFonts w:ascii="Arial" w:hAnsi="Arial" w:cs="Arial"/>
          <w:color w:val="36363A"/>
          <w:spacing w:val="-7"/>
          <w:sz w:val="22"/>
          <w:szCs w:val="22"/>
        </w:rPr>
        <w:t xml:space="preserve"> </w:t>
      </w:r>
      <w:r w:rsidRPr="006B7511">
        <w:rPr>
          <w:rFonts w:ascii="Arial" w:hAnsi="Arial" w:cs="Arial"/>
          <w:color w:val="36363A"/>
          <w:sz w:val="22"/>
          <w:szCs w:val="22"/>
        </w:rPr>
        <w:t>pa</w:t>
      </w:r>
      <w:r w:rsidRPr="006B7511">
        <w:rPr>
          <w:rFonts w:ascii="Arial" w:hAnsi="Arial" w:cs="Arial"/>
          <w:color w:val="565659"/>
          <w:sz w:val="22"/>
          <w:szCs w:val="22"/>
        </w:rPr>
        <w:t>trimo</w:t>
      </w:r>
      <w:r w:rsidRPr="006B7511">
        <w:rPr>
          <w:rFonts w:ascii="Arial" w:hAnsi="Arial" w:cs="Arial"/>
          <w:color w:val="36363A"/>
          <w:sz w:val="22"/>
          <w:szCs w:val="22"/>
        </w:rPr>
        <w:t>nio neto</w:t>
      </w:r>
      <w:r w:rsidRPr="006B7511">
        <w:rPr>
          <w:rFonts w:ascii="Arial" w:hAnsi="Arial" w:cs="Arial"/>
          <w:color w:val="36363A"/>
          <w:spacing w:val="-4"/>
          <w:sz w:val="22"/>
          <w:szCs w:val="22"/>
        </w:rPr>
        <w:t xml:space="preserve"> </w:t>
      </w:r>
      <w:r w:rsidRPr="006B7511">
        <w:rPr>
          <w:rFonts w:ascii="Arial" w:hAnsi="Arial" w:cs="Arial"/>
          <w:color w:val="36363A"/>
          <w:sz w:val="22"/>
          <w:szCs w:val="22"/>
        </w:rPr>
        <w:t>del</w:t>
      </w:r>
      <w:r w:rsidRPr="006B7511">
        <w:rPr>
          <w:rFonts w:ascii="Arial" w:hAnsi="Arial" w:cs="Arial"/>
          <w:color w:val="36363A"/>
          <w:spacing w:val="-1"/>
          <w:sz w:val="22"/>
          <w:szCs w:val="22"/>
        </w:rPr>
        <w:t xml:space="preserve"> </w:t>
      </w:r>
      <w:r w:rsidRPr="006B7511">
        <w:rPr>
          <w:rFonts w:ascii="Arial" w:hAnsi="Arial" w:cs="Arial"/>
          <w:color w:val="48484B"/>
          <w:sz w:val="22"/>
          <w:szCs w:val="22"/>
        </w:rPr>
        <w:t xml:space="preserve">balance </w:t>
      </w:r>
      <w:r w:rsidRPr="006B7511">
        <w:rPr>
          <w:rFonts w:ascii="Arial" w:hAnsi="Arial" w:cs="Arial"/>
          <w:color w:val="36363A"/>
          <w:sz w:val="22"/>
          <w:szCs w:val="22"/>
        </w:rPr>
        <w:t>de situación</w:t>
      </w:r>
      <w:r w:rsidRPr="006B7511">
        <w:rPr>
          <w:rFonts w:ascii="Arial" w:hAnsi="Arial" w:cs="Arial"/>
          <w:color w:val="36363A"/>
          <w:spacing w:val="40"/>
          <w:sz w:val="22"/>
          <w:szCs w:val="22"/>
        </w:rPr>
        <w:t xml:space="preserve"> </w:t>
      </w:r>
      <w:r w:rsidRPr="006B7511">
        <w:rPr>
          <w:rFonts w:ascii="Arial" w:hAnsi="Arial" w:cs="Arial"/>
          <w:color w:val="36363A"/>
          <w:sz w:val="22"/>
          <w:szCs w:val="22"/>
        </w:rPr>
        <w:t>a</w:t>
      </w:r>
      <w:r w:rsidRPr="006B7511">
        <w:rPr>
          <w:rFonts w:ascii="Arial" w:hAnsi="Arial" w:cs="Arial"/>
          <w:color w:val="565659"/>
          <w:sz w:val="22"/>
          <w:szCs w:val="22"/>
        </w:rPr>
        <w:t xml:space="preserve">l </w:t>
      </w:r>
      <w:r w:rsidRPr="006B7511">
        <w:rPr>
          <w:rFonts w:ascii="Arial" w:hAnsi="Arial" w:cs="Arial"/>
          <w:color w:val="48484B"/>
          <w:sz w:val="22"/>
          <w:szCs w:val="22"/>
        </w:rPr>
        <w:t xml:space="preserve">cierre </w:t>
      </w:r>
      <w:r w:rsidRPr="006B7511">
        <w:rPr>
          <w:rFonts w:ascii="Arial" w:hAnsi="Arial" w:cs="Arial"/>
          <w:color w:val="36363A"/>
          <w:sz w:val="22"/>
          <w:szCs w:val="22"/>
        </w:rPr>
        <w:t>del e</w:t>
      </w:r>
      <w:r w:rsidRPr="006B7511">
        <w:rPr>
          <w:rFonts w:ascii="Arial" w:hAnsi="Arial" w:cs="Arial"/>
          <w:color w:val="565659"/>
          <w:sz w:val="22"/>
          <w:szCs w:val="22"/>
        </w:rPr>
        <w:t>je</w:t>
      </w:r>
      <w:r w:rsidRPr="006B7511">
        <w:rPr>
          <w:rFonts w:ascii="Arial" w:hAnsi="Arial" w:cs="Arial"/>
          <w:color w:val="36363A"/>
          <w:sz w:val="22"/>
          <w:szCs w:val="22"/>
        </w:rPr>
        <w:t>rcicio</w:t>
      </w:r>
      <w:r w:rsidRPr="006B7511">
        <w:rPr>
          <w:rFonts w:ascii="Arial" w:hAnsi="Arial" w:cs="Arial"/>
          <w:color w:val="565659"/>
          <w:sz w:val="22"/>
          <w:szCs w:val="22"/>
        </w:rPr>
        <w:t xml:space="preserve">. </w:t>
      </w:r>
      <w:r w:rsidRPr="006B7511">
        <w:rPr>
          <w:rFonts w:ascii="Arial" w:hAnsi="Arial" w:cs="Arial"/>
          <w:color w:val="36363A"/>
          <w:sz w:val="22"/>
          <w:szCs w:val="22"/>
        </w:rPr>
        <w:t>Las normas de registro</w:t>
      </w:r>
      <w:r w:rsidRPr="006B7511">
        <w:rPr>
          <w:rFonts w:ascii="Arial" w:hAnsi="Arial" w:cs="Arial"/>
          <w:color w:val="36363A"/>
          <w:spacing w:val="40"/>
          <w:sz w:val="22"/>
          <w:szCs w:val="22"/>
        </w:rPr>
        <w:t xml:space="preserve"> </w:t>
      </w:r>
      <w:r w:rsidRPr="006B7511">
        <w:rPr>
          <w:rFonts w:ascii="Arial" w:hAnsi="Arial" w:cs="Arial"/>
          <w:color w:val="48484B"/>
          <w:sz w:val="22"/>
          <w:szCs w:val="22"/>
        </w:rPr>
        <w:t xml:space="preserve">y </w:t>
      </w:r>
      <w:r w:rsidRPr="006B7511">
        <w:rPr>
          <w:rFonts w:ascii="Arial" w:hAnsi="Arial" w:cs="Arial"/>
          <w:color w:val="36363A"/>
          <w:sz w:val="22"/>
          <w:szCs w:val="22"/>
        </w:rPr>
        <w:t>valoración respecto</w:t>
      </w:r>
      <w:r w:rsidRPr="006B7511">
        <w:rPr>
          <w:rFonts w:ascii="Arial" w:hAnsi="Arial" w:cs="Arial"/>
          <w:color w:val="36363A"/>
          <w:spacing w:val="40"/>
          <w:sz w:val="22"/>
          <w:szCs w:val="22"/>
        </w:rPr>
        <w:t xml:space="preserve"> </w:t>
      </w:r>
      <w:r w:rsidRPr="006B7511">
        <w:rPr>
          <w:rFonts w:ascii="Arial" w:hAnsi="Arial" w:cs="Arial"/>
          <w:color w:val="36363A"/>
          <w:sz w:val="22"/>
          <w:szCs w:val="22"/>
        </w:rPr>
        <w:t xml:space="preserve">al epígrafe de </w:t>
      </w:r>
      <w:r w:rsidRPr="006B7511">
        <w:rPr>
          <w:rFonts w:ascii="Arial" w:hAnsi="Arial" w:cs="Arial"/>
          <w:color w:val="6B6B6E"/>
          <w:sz w:val="22"/>
          <w:szCs w:val="22"/>
        </w:rPr>
        <w:t>"</w:t>
      </w:r>
      <w:r w:rsidRPr="006B7511">
        <w:rPr>
          <w:rFonts w:ascii="Arial" w:hAnsi="Arial" w:cs="Arial"/>
          <w:color w:val="36363A"/>
          <w:sz w:val="22"/>
          <w:szCs w:val="22"/>
        </w:rPr>
        <w:t>Subvenciones</w:t>
      </w:r>
      <w:r w:rsidRPr="006B7511">
        <w:rPr>
          <w:rFonts w:ascii="Arial" w:hAnsi="Arial" w:cs="Arial"/>
          <w:color w:val="565659"/>
          <w:sz w:val="22"/>
          <w:szCs w:val="22"/>
        </w:rPr>
        <w:t xml:space="preserve">" </w:t>
      </w:r>
      <w:r w:rsidRPr="006B7511">
        <w:rPr>
          <w:rFonts w:ascii="Arial" w:hAnsi="Arial" w:cs="Arial"/>
          <w:color w:val="36363A"/>
          <w:sz w:val="22"/>
          <w:szCs w:val="22"/>
        </w:rPr>
        <w:t xml:space="preserve">se describen en </w:t>
      </w:r>
      <w:r w:rsidRPr="006B7511">
        <w:rPr>
          <w:rFonts w:ascii="Arial" w:hAnsi="Arial" w:cs="Arial"/>
          <w:color w:val="48484B"/>
          <w:sz w:val="22"/>
          <w:szCs w:val="22"/>
        </w:rPr>
        <w:t xml:space="preserve">la </w:t>
      </w:r>
      <w:r w:rsidRPr="006B7511">
        <w:rPr>
          <w:rFonts w:ascii="Arial" w:hAnsi="Arial" w:cs="Arial"/>
          <w:color w:val="36363A"/>
          <w:sz w:val="22"/>
          <w:szCs w:val="22"/>
        </w:rPr>
        <w:t>Nota 4</w:t>
      </w:r>
      <w:r w:rsidRPr="006B7511">
        <w:rPr>
          <w:rFonts w:ascii="Arial" w:hAnsi="Arial" w:cs="Arial"/>
          <w:color w:val="565659"/>
          <w:sz w:val="22"/>
          <w:szCs w:val="22"/>
        </w:rPr>
        <w:t>.</w:t>
      </w:r>
      <w:r w:rsidRPr="006B7511">
        <w:rPr>
          <w:rFonts w:ascii="Arial" w:hAnsi="Arial" w:cs="Arial"/>
          <w:color w:val="36363A"/>
          <w:sz w:val="22"/>
          <w:szCs w:val="22"/>
        </w:rPr>
        <w:t>11 de la memoria</w:t>
      </w:r>
      <w:r w:rsidRPr="006B7511">
        <w:rPr>
          <w:rFonts w:ascii="Arial" w:hAnsi="Arial" w:cs="Arial"/>
          <w:color w:val="565659"/>
          <w:sz w:val="22"/>
          <w:szCs w:val="22"/>
        </w:rPr>
        <w:t xml:space="preserve">, </w:t>
      </w:r>
      <w:r w:rsidRPr="006B7511">
        <w:rPr>
          <w:rFonts w:ascii="Arial" w:hAnsi="Arial" w:cs="Arial"/>
          <w:color w:val="36363A"/>
          <w:sz w:val="22"/>
          <w:szCs w:val="22"/>
        </w:rPr>
        <w:t>donde se especifica que</w:t>
      </w:r>
      <w:r w:rsidRPr="006B7511">
        <w:rPr>
          <w:rFonts w:ascii="Arial" w:hAnsi="Arial" w:cs="Arial"/>
          <w:color w:val="36363A"/>
          <w:spacing w:val="-1"/>
          <w:sz w:val="22"/>
          <w:szCs w:val="22"/>
        </w:rPr>
        <w:t xml:space="preserve"> </w:t>
      </w:r>
      <w:r w:rsidRPr="006B7511">
        <w:rPr>
          <w:rFonts w:ascii="Arial" w:hAnsi="Arial" w:cs="Arial"/>
          <w:color w:val="48484B"/>
          <w:sz w:val="22"/>
          <w:szCs w:val="22"/>
        </w:rPr>
        <w:t>las</w:t>
      </w:r>
      <w:r w:rsidRPr="006B7511">
        <w:rPr>
          <w:rFonts w:ascii="Arial" w:hAnsi="Arial" w:cs="Arial"/>
          <w:color w:val="48484B"/>
          <w:spacing w:val="-8"/>
          <w:sz w:val="22"/>
          <w:szCs w:val="22"/>
        </w:rPr>
        <w:t xml:space="preserve"> </w:t>
      </w:r>
      <w:r w:rsidRPr="006B7511">
        <w:rPr>
          <w:rFonts w:ascii="Arial" w:hAnsi="Arial" w:cs="Arial"/>
          <w:color w:val="36363A"/>
          <w:sz w:val="22"/>
          <w:szCs w:val="22"/>
        </w:rPr>
        <w:t>subvenc</w:t>
      </w:r>
      <w:r w:rsidRPr="006B7511">
        <w:rPr>
          <w:rFonts w:ascii="Arial" w:hAnsi="Arial" w:cs="Arial"/>
          <w:color w:val="565659"/>
          <w:sz w:val="22"/>
          <w:szCs w:val="22"/>
        </w:rPr>
        <w:t>i</w:t>
      </w:r>
      <w:r w:rsidRPr="006B7511">
        <w:rPr>
          <w:rFonts w:ascii="Arial" w:hAnsi="Arial" w:cs="Arial"/>
          <w:color w:val="36363A"/>
          <w:sz w:val="22"/>
          <w:szCs w:val="22"/>
        </w:rPr>
        <w:t>ones recib</w:t>
      </w:r>
      <w:r w:rsidRPr="006B7511">
        <w:rPr>
          <w:rFonts w:ascii="Arial" w:hAnsi="Arial" w:cs="Arial"/>
          <w:color w:val="565659"/>
          <w:sz w:val="22"/>
          <w:szCs w:val="22"/>
        </w:rPr>
        <w:t>id</w:t>
      </w:r>
      <w:r w:rsidRPr="006B7511">
        <w:rPr>
          <w:rFonts w:ascii="Arial" w:hAnsi="Arial" w:cs="Arial"/>
          <w:color w:val="36363A"/>
          <w:sz w:val="22"/>
          <w:szCs w:val="22"/>
        </w:rPr>
        <w:t xml:space="preserve">as </w:t>
      </w:r>
      <w:r w:rsidRPr="006B7511">
        <w:rPr>
          <w:rFonts w:ascii="Arial" w:hAnsi="Arial" w:cs="Arial"/>
          <w:color w:val="48484B"/>
          <w:sz w:val="22"/>
          <w:szCs w:val="22"/>
        </w:rPr>
        <w:t>con</w:t>
      </w:r>
      <w:r w:rsidRPr="006B7511">
        <w:rPr>
          <w:rFonts w:ascii="Arial" w:hAnsi="Arial" w:cs="Arial"/>
          <w:color w:val="48484B"/>
          <w:spacing w:val="-8"/>
          <w:sz w:val="22"/>
          <w:szCs w:val="22"/>
        </w:rPr>
        <w:t xml:space="preserve"> </w:t>
      </w:r>
      <w:r w:rsidRPr="006B7511">
        <w:rPr>
          <w:rFonts w:ascii="Arial" w:hAnsi="Arial" w:cs="Arial"/>
          <w:color w:val="36363A"/>
          <w:sz w:val="22"/>
          <w:szCs w:val="22"/>
        </w:rPr>
        <w:t xml:space="preserve">finalidad </w:t>
      </w:r>
      <w:r w:rsidRPr="006B7511">
        <w:rPr>
          <w:rFonts w:ascii="Arial" w:hAnsi="Arial" w:cs="Arial"/>
          <w:color w:val="565659"/>
          <w:sz w:val="22"/>
          <w:szCs w:val="22"/>
        </w:rPr>
        <w:t>in</w:t>
      </w:r>
      <w:r w:rsidRPr="006B7511">
        <w:rPr>
          <w:rFonts w:ascii="Arial" w:hAnsi="Arial" w:cs="Arial"/>
          <w:color w:val="36363A"/>
          <w:sz w:val="22"/>
          <w:szCs w:val="22"/>
        </w:rPr>
        <w:t>determinada</w:t>
      </w:r>
      <w:r w:rsidRPr="006B7511">
        <w:rPr>
          <w:rFonts w:ascii="Arial" w:hAnsi="Arial" w:cs="Arial"/>
          <w:color w:val="828083"/>
          <w:sz w:val="22"/>
          <w:szCs w:val="22"/>
        </w:rPr>
        <w:t>,</w:t>
      </w:r>
      <w:r w:rsidRPr="006B7511">
        <w:rPr>
          <w:rFonts w:ascii="Arial" w:hAnsi="Arial" w:cs="Arial"/>
          <w:color w:val="828083"/>
          <w:spacing w:val="-6"/>
          <w:sz w:val="22"/>
          <w:szCs w:val="22"/>
        </w:rPr>
        <w:t xml:space="preserve"> </w:t>
      </w:r>
      <w:r w:rsidRPr="006B7511">
        <w:rPr>
          <w:rFonts w:ascii="Arial" w:hAnsi="Arial" w:cs="Arial"/>
          <w:color w:val="36363A"/>
          <w:sz w:val="22"/>
          <w:szCs w:val="22"/>
        </w:rPr>
        <w:t>concedidas por el accion</w:t>
      </w:r>
      <w:r w:rsidRPr="006B7511">
        <w:rPr>
          <w:rFonts w:ascii="Arial" w:hAnsi="Arial" w:cs="Arial"/>
          <w:color w:val="565659"/>
          <w:sz w:val="22"/>
          <w:szCs w:val="22"/>
        </w:rPr>
        <w:t>i</w:t>
      </w:r>
      <w:r w:rsidRPr="006B7511">
        <w:rPr>
          <w:rFonts w:ascii="Arial" w:hAnsi="Arial" w:cs="Arial"/>
          <w:color w:val="36363A"/>
          <w:sz w:val="22"/>
          <w:szCs w:val="22"/>
        </w:rPr>
        <w:t>sta ún</w:t>
      </w:r>
      <w:r w:rsidRPr="006B7511">
        <w:rPr>
          <w:rFonts w:ascii="Arial" w:hAnsi="Arial" w:cs="Arial"/>
          <w:color w:val="565659"/>
          <w:sz w:val="22"/>
          <w:szCs w:val="22"/>
        </w:rPr>
        <w:t xml:space="preserve">ico </w:t>
      </w:r>
      <w:r w:rsidRPr="006B7511">
        <w:rPr>
          <w:rFonts w:ascii="Arial" w:hAnsi="Arial" w:cs="Arial"/>
          <w:color w:val="36363A"/>
          <w:sz w:val="22"/>
          <w:szCs w:val="22"/>
        </w:rPr>
        <w:t xml:space="preserve">para </w:t>
      </w:r>
      <w:r w:rsidRPr="006B7511">
        <w:rPr>
          <w:rFonts w:ascii="Arial" w:hAnsi="Arial" w:cs="Arial"/>
          <w:color w:val="48484B"/>
          <w:sz w:val="22"/>
          <w:szCs w:val="22"/>
        </w:rPr>
        <w:t xml:space="preserve">financiar déficits de explotación o gastos </w:t>
      </w:r>
      <w:r w:rsidRPr="006B7511">
        <w:rPr>
          <w:rFonts w:ascii="Arial" w:hAnsi="Arial" w:cs="Arial"/>
          <w:color w:val="36363A"/>
          <w:sz w:val="22"/>
          <w:szCs w:val="22"/>
        </w:rPr>
        <w:t>ge</w:t>
      </w:r>
      <w:r w:rsidRPr="006B7511">
        <w:rPr>
          <w:rFonts w:ascii="Arial" w:hAnsi="Arial" w:cs="Arial"/>
          <w:color w:val="565659"/>
          <w:sz w:val="22"/>
          <w:szCs w:val="22"/>
        </w:rPr>
        <w:t>n</w:t>
      </w:r>
      <w:r w:rsidRPr="006B7511">
        <w:rPr>
          <w:rFonts w:ascii="Arial" w:hAnsi="Arial" w:cs="Arial"/>
          <w:color w:val="36363A"/>
          <w:sz w:val="22"/>
          <w:szCs w:val="22"/>
        </w:rPr>
        <w:t>erales de funcionamiento</w:t>
      </w:r>
      <w:r w:rsidRPr="006B7511">
        <w:rPr>
          <w:rFonts w:ascii="Arial" w:hAnsi="Arial" w:cs="Arial"/>
          <w:color w:val="36363A"/>
          <w:spacing w:val="-16"/>
          <w:sz w:val="22"/>
          <w:szCs w:val="22"/>
        </w:rPr>
        <w:t xml:space="preserve"> </w:t>
      </w:r>
      <w:r w:rsidRPr="006B7511">
        <w:rPr>
          <w:rFonts w:ascii="Arial" w:hAnsi="Arial" w:cs="Arial"/>
          <w:color w:val="48484B"/>
          <w:sz w:val="22"/>
          <w:szCs w:val="22"/>
        </w:rPr>
        <w:t xml:space="preserve">de </w:t>
      </w:r>
      <w:r w:rsidRPr="006B7511">
        <w:rPr>
          <w:rFonts w:ascii="Arial" w:hAnsi="Arial" w:cs="Arial"/>
          <w:color w:val="36363A"/>
          <w:sz w:val="22"/>
          <w:szCs w:val="22"/>
        </w:rPr>
        <w:t>la</w:t>
      </w:r>
      <w:r w:rsidRPr="006B7511">
        <w:rPr>
          <w:rFonts w:ascii="Arial" w:hAnsi="Arial" w:cs="Arial"/>
          <w:color w:val="36363A"/>
          <w:spacing w:val="-3"/>
          <w:sz w:val="22"/>
          <w:szCs w:val="22"/>
        </w:rPr>
        <w:t xml:space="preserve"> </w:t>
      </w:r>
      <w:r w:rsidRPr="006B7511">
        <w:rPr>
          <w:rFonts w:ascii="Arial" w:hAnsi="Arial" w:cs="Arial"/>
          <w:color w:val="36363A"/>
          <w:sz w:val="22"/>
          <w:szCs w:val="22"/>
        </w:rPr>
        <w:t>empresa</w:t>
      </w:r>
      <w:r w:rsidRPr="006B7511">
        <w:rPr>
          <w:rFonts w:ascii="Arial" w:hAnsi="Arial" w:cs="Arial"/>
          <w:color w:val="6B6B6E"/>
          <w:sz w:val="22"/>
          <w:szCs w:val="22"/>
        </w:rPr>
        <w:t xml:space="preserve">, </w:t>
      </w:r>
      <w:r w:rsidRPr="006B7511">
        <w:rPr>
          <w:rFonts w:ascii="Arial" w:hAnsi="Arial" w:cs="Arial"/>
          <w:color w:val="36363A"/>
          <w:sz w:val="22"/>
          <w:szCs w:val="22"/>
        </w:rPr>
        <w:t>no asoc</w:t>
      </w:r>
      <w:r w:rsidRPr="006B7511">
        <w:rPr>
          <w:rFonts w:ascii="Arial" w:hAnsi="Arial" w:cs="Arial"/>
          <w:color w:val="565659"/>
          <w:sz w:val="22"/>
          <w:szCs w:val="22"/>
        </w:rPr>
        <w:t>i</w:t>
      </w:r>
      <w:r w:rsidRPr="006B7511">
        <w:rPr>
          <w:rFonts w:ascii="Arial" w:hAnsi="Arial" w:cs="Arial"/>
          <w:color w:val="36363A"/>
          <w:sz w:val="22"/>
          <w:szCs w:val="22"/>
        </w:rPr>
        <w:t xml:space="preserve">ados </w:t>
      </w:r>
      <w:r w:rsidRPr="006B7511">
        <w:rPr>
          <w:rFonts w:ascii="Arial" w:hAnsi="Arial" w:cs="Arial"/>
          <w:color w:val="48484B"/>
          <w:sz w:val="22"/>
          <w:szCs w:val="22"/>
        </w:rPr>
        <w:t>con</w:t>
      </w:r>
      <w:r w:rsidRPr="006B7511">
        <w:rPr>
          <w:rFonts w:ascii="Arial" w:hAnsi="Arial" w:cs="Arial"/>
          <w:color w:val="48484B"/>
          <w:spacing w:val="-12"/>
          <w:sz w:val="22"/>
          <w:szCs w:val="22"/>
        </w:rPr>
        <w:t xml:space="preserve"> </w:t>
      </w:r>
      <w:r w:rsidRPr="006B7511">
        <w:rPr>
          <w:rFonts w:ascii="Arial" w:hAnsi="Arial" w:cs="Arial"/>
          <w:color w:val="36363A"/>
          <w:sz w:val="22"/>
          <w:szCs w:val="22"/>
        </w:rPr>
        <w:t>ninguna activ</w:t>
      </w:r>
      <w:r w:rsidRPr="006B7511">
        <w:rPr>
          <w:rFonts w:ascii="Arial" w:hAnsi="Arial" w:cs="Arial"/>
          <w:color w:val="565659"/>
          <w:sz w:val="22"/>
          <w:szCs w:val="22"/>
        </w:rPr>
        <w:t>i</w:t>
      </w:r>
      <w:r w:rsidRPr="006B7511">
        <w:rPr>
          <w:rFonts w:ascii="Arial" w:hAnsi="Arial" w:cs="Arial"/>
          <w:color w:val="36363A"/>
          <w:sz w:val="22"/>
          <w:szCs w:val="22"/>
        </w:rPr>
        <w:t>dad o área en</w:t>
      </w:r>
      <w:r w:rsidRPr="006B7511">
        <w:rPr>
          <w:rFonts w:ascii="Arial" w:hAnsi="Arial" w:cs="Arial"/>
          <w:color w:val="36363A"/>
          <w:spacing w:val="-9"/>
          <w:sz w:val="22"/>
          <w:szCs w:val="22"/>
        </w:rPr>
        <w:t xml:space="preserve"> </w:t>
      </w:r>
      <w:r w:rsidRPr="006B7511">
        <w:rPr>
          <w:rFonts w:ascii="Arial" w:hAnsi="Arial" w:cs="Arial"/>
          <w:color w:val="36363A"/>
          <w:sz w:val="22"/>
          <w:szCs w:val="22"/>
        </w:rPr>
        <w:t>concreto sino con</w:t>
      </w:r>
      <w:r w:rsidRPr="006B7511">
        <w:rPr>
          <w:rFonts w:ascii="Arial" w:hAnsi="Arial" w:cs="Arial"/>
          <w:color w:val="36363A"/>
          <w:spacing w:val="-5"/>
          <w:sz w:val="22"/>
          <w:szCs w:val="22"/>
        </w:rPr>
        <w:t xml:space="preserve"> </w:t>
      </w:r>
      <w:r w:rsidRPr="006B7511">
        <w:rPr>
          <w:rFonts w:ascii="Arial" w:hAnsi="Arial" w:cs="Arial"/>
          <w:color w:val="36363A"/>
          <w:sz w:val="22"/>
          <w:szCs w:val="22"/>
        </w:rPr>
        <w:t>el conjunto de</w:t>
      </w:r>
      <w:r w:rsidRPr="006B7511">
        <w:rPr>
          <w:rFonts w:ascii="Arial" w:hAnsi="Arial" w:cs="Arial"/>
          <w:color w:val="36363A"/>
          <w:spacing w:val="-9"/>
          <w:sz w:val="22"/>
          <w:szCs w:val="22"/>
        </w:rPr>
        <w:t xml:space="preserve"> </w:t>
      </w:r>
      <w:r w:rsidRPr="006B7511">
        <w:rPr>
          <w:rFonts w:ascii="Arial" w:hAnsi="Arial" w:cs="Arial"/>
          <w:color w:val="48484B"/>
          <w:sz w:val="22"/>
          <w:szCs w:val="22"/>
        </w:rPr>
        <w:t xml:space="preserve">las </w:t>
      </w:r>
      <w:r w:rsidRPr="006B7511">
        <w:rPr>
          <w:rFonts w:ascii="Arial" w:hAnsi="Arial" w:cs="Arial"/>
          <w:color w:val="36363A"/>
          <w:sz w:val="22"/>
          <w:szCs w:val="22"/>
        </w:rPr>
        <w:t>actividades que</w:t>
      </w:r>
      <w:r w:rsidRPr="006B7511">
        <w:rPr>
          <w:rFonts w:ascii="Arial" w:hAnsi="Arial" w:cs="Arial"/>
          <w:color w:val="36363A"/>
          <w:spacing w:val="-7"/>
          <w:sz w:val="22"/>
          <w:szCs w:val="22"/>
        </w:rPr>
        <w:t xml:space="preserve"> </w:t>
      </w:r>
      <w:r w:rsidRPr="006B7511">
        <w:rPr>
          <w:rFonts w:ascii="Arial" w:hAnsi="Arial" w:cs="Arial"/>
          <w:color w:val="48484B"/>
          <w:sz w:val="22"/>
          <w:szCs w:val="22"/>
        </w:rPr>
        <w:t xml:space="preserve">realiza, </w:t>
      </w:r>
      <w:r w:rsidRPr="006B7511">
        <w:rPr>
          <w:rFonts w:ascii="Arial" w:hAnsi="Arial" w:cs="Arial"/>
          <w:color w:val="36363A"/>
          <w:sz w:val="22"/>
          <w:szCs w:val="22"/>
        </w:rPr>
        <w:t xml:space="preserve">se registran </w:t>
      </w:r>
      <w:r w:rsidRPr="006B7511">
        <w:rPr>
          <w:rFonts w:ascii="Arial" w:hAnsi="Arial" w:cs="Arial"/>
          <w:color w:val="48484B"/>
          <w:sz w:val="22"/>
          <w:szCs w:val="22"/>
        </w:rPr>
        <w:t xml:space="preserve">como </w:t>
      </w:r>
      <w:r w:rsidRPr="006B7511">
        <w:rPr>
          <w:rFonts w:ascii="Arial" w:hAnsi="Arial" w:cs="Arial"/>
          <w:color w:val="36363A"/>
          <w:sz w:val="22"/>
          <w:szCs w:val="22"/>
        </w:rPr>
        <w:t>aportaciones de socios. Por ello</w:t>
      </w:r>
      <w:r w:rsidRPr="006B7511">
        <w:rPr>
          <w:rFonts w:ascii="Arial" w:hAnsi="Arial" w:cs="Arial"/>
          <w:color w:val="6B6B6E"/>
          <w:sz w:val="22"/>
          <w:szCs w:val="22"/>
        </w:rPr>
        <w:t xml:space="preserve">, </w:t>
      </w:r>
      <w:r w:rsidRPr="006B7511">
        <w:rPr>
          <w:rFonts w:ascii="Arial" w:hAnsi="Arial" w:cs="Arial"/>
          <w:color w:val="36363A"/>
          <w:sz w:val="22"/>
          <w:szCs w:val="22"/>
        </w:rPr>
        <w:t>la comprobación del registro de d</w:t>
      </w:r>
      <w:r w:rsidRPr="006B7511">
        <w:rPr>
          <w:rFonts w:ascii="Arial" w:hAnsi="Arial" w:cs="Arial"/>
          <w:color w:val="565659"/>
          <w:sz w:val="22"/>
          <w:szCs w:val="22"/>
        </w:rPr>
        <w:t>ic</w:t>
      </w:r>
      <w:r w:rsidRPr="006B7511">
        <w:rPr>
          <w:rFonts w:ascii="Arial" w:hAnsi="Arial" w:cs="Arial"/>
          <w:color w:val="36363A"/>
          <w:sz w:val="22"/>
          <w:szCs w:val="22"/>
        </w:rPr>
        <w:t xml:space="preserve">has aportaciones del accionista </w:t>
      </w:r>
      <w:r w:rsidRPr="006B7511">
        <w:rPr>
          <w:rFonts w:ascii="Arial" w:hAnsi="Arial" w:cs="Arial"/>
          <w:color w:val="48484B"/>
          <w:sz w:val="22"/>
          <w:szCs w:val="22"/>
        </w:rPr>
        <w:t xml:space="preserve">único ha </w:t>
      </w:r>
      <w:r w:rsidRPr="006B7511">
        <w:rPr>
          <w:rFonts w:ascii="Arial" w:hAnsi="Arial" w:cs="Arial"/>
          <w:color w:val="36363A"/>
          <w:sz w:val="22"/>
          <w:szCs w:val="22"/>
        </w:rPr>
        <w:t xml:space="preserve">sido </w:t>
      </w:r>
      <w:r w:rsidRPr="006B7511">
        <w:rPr>
          <w:rFonts w:ascii="Arial" w:hAnsi="Arial" w:cs="Arial"/>
          <w:color w:val="48484B"/>
          <w:sz w:val="22"/>
          <w:szCs w:val="22"/>
        </w:rPr>
        <w:t xml:space="preserve">considerada </w:t>
      </w:r>
      <w:r w:rsidRPr="006B7511">
        <w:rPr>
          <w:rFonts w:ascii="Arial" w:hAnsi="Arial" w:cs="Arial"/>
          <w:color w:val="36363A"/>
          <w:sz w:val="22"/>
          <w:szCs w:val="22"/>
        </w:rPr>
        <w:t>por</w:t>
      </w:r>
      <w:r w:rsidRPr="006B7511">
        <w:rPr>
          <w:rFonts w:ascii="Arial" w:hAnsi="Arial" w:cs="Arial"/>
          <w:color w:val="36363A"/>
          <w:spacing w:val="-8"/>
          <w:sz w:val="22"/>
          <w:szCs w:val="22"/>
        </w:rPr>
        <w:t xml:space="preserve"> </w:t>
      </w:r>
      <w:r w:rsidRPr="006B7511">
        <w:rPr>
          <w:rFonts w:ascii="Arial" w:hAnsi="Arial" w:cs="Arial"/>
          <w:color w:val="36363A"/>
          <w:sz w:val="22"/>
          <w:szCs w:val="22"/>
        </w:rPr>
        <w:t>e</w:t>
      </w:r>
      <w:r w:rsidRPr="006B7511">
        <w:rPr>
          <w:rFonts w:ascii="Arial" w:hAnsi="Arial" w:cs="Arial"/>
          <w:color w:val="565659"/>
          <w:sz w:val="22"/>
          <w:szCs w:val="22"/>
        </w:rPr>
        <w:t xml:space="preserve">l </w:t>
      </w:r>
      <w:r w:rsidRPr="006B7511">
        <w:rPr>
          <w:rFonts w:ascii="Arial" w:hAnsi="Arial" w:cs="Arial"/>
          <w:color w:val="48484B"/>
          <w:sz w:val="22"/>
          <w:szCs w:val="22"/>
        </w:rPr>
        <w:t>auditor con</w:t>
      </w:r>
      <w:r w:rsidRPr="006B7511">
        <w:rPr>
          <w:rFonts w:ascii="Arial" w:hAnsi="Arial" w:cs="Arial"/>
          <w:color w:val="48484B"/>
          <w:spacing w:val="-17"/>
          <w:sz w:val="22"/>
          <w:szCs w:val="22"/>
        </w:rPr>
        <w:t xml:space="preserve"> </w:t>
      </w:r>
      <w:r w:rsidRPr="006B7511">
        <w:rPr>
          <w:rFonts w:ascii="Arial" w:hAnsi="Arial" w:cs="Arial"/>
          <w:color w:val="48484B"/>
          <w:sz w:val="22"/>
          <w:szCs w:val="22"/>
        </w:rPr>
        <w:t>un r</w:t>
      </w:r>
      <w:r w:rsidRPr="006B7511">
        <w:rPr>
          <w:rFonts w:ascii="Arial" w:hAnsi="Arial" w:cs="Arial"/>
          <w:color w:val="6B6B6E"/>
          <w:sz w:val="22"/>
          <w:szCs w:val="22"/>
        </w:rPr>
        <w:t>i</w:t>
      </w:r>
      <w:r w:rsidRPr="006B7511">
        <w:rPr>
          <w:rFonts w:ascii="Arial" w:hAnsi="Arial" w:cs="Arial"/>
          <w:color w:val="36363A"/>
          <w:sz w:val="22"/>
          <w:szCs w:val="22"/>
        </w:rPr>
        <w:t xml:space="preserve">esgo </w:t>
      </w:r>
      <w:r w:rsidRPr="006B7511">
        <w:rPr>
          <w:rFonts w:ascii="Arial" w:hAnsi="Arial" w:cs="Arial"/>
          <w:color w:val="48484B"/>
          <w:sz w:val="22"/>
          <w:szCs w:val="22"/>
        </w:rPr>
        <w:t xml:space="preserve">significativo </w:t>
      </w:r>
      <w:r w:rsidRPr="006B7511">
        <w:rPr>
          <w:rFonts w:ascii="Arial" w:hAnsi="Arial" w:cs="Arial"/>
          <w:color w:val="36363A"/>
          <w:sz w:val="22"/>
          <w:szCs w:val="22"/>
        </w:rPr>
        <w:t xml:space="preserve">a </w:t>
      </w:r>
      <w:r w:rsidRPr="006B7511">
        <w:rPr>
          <w:rFonts w:ascii="Arial" w:hAnsi="Arial" w:cs="Arial"/>
          <w:color w:val="48484B"/>
          <w:sz w:val="22"/>
          <w:szCs w:val="22"/>
        </w:rPr>
        <w:t>comunicar.</w:t>
      </w:r>
    </w:p>
    <w:p w14:paraId="6F4D3401" w14:textId="77777777" w:rsidR="006B7511" w:rsidRDefault="006B7511" w:rsidP="006B7511">
      <w:pPr>
        <w:ind w:left="794"/>
      </w:pPr>
      <w:r>
        <w:rPr>
          <w:noProof/>
        </w:rPr>
        <w:lastRenderedPageBreak/>
        <w:drawing>
          <wp:inline distT="0" distB="0" distL="0" distR="0" wp14:anchorId="28BAC173" wp14:editId="1F9C334B">
            <wp:extent cx="414915" cy="304800"/>
            <wp:effectExtent l="0" t="0" r="0" b="0"/>
            <wp:docPr id="124140964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414915" cy="304800"/>
                    </a:xfrm>
                    <a:prstGeom prst="rect">
                      <a:avLst/>
                    </a:prstGeom>
                  </pic:spPr>
                </pic:pic>
              </a:graphicData>
            </a:graphic>
          </wp:inline>
        </w:drawing>
      </w:r>
    </w:p>
    <w:p w14:paraId="7FD10C4A" w14:textId="77777777" w:rsidR="006B7511" w:rsidRDefault="006B7511" w:rsidP="006B7511">
      <w:pPr>
        <w:ind w:left="23"/>
      </w:pPr>
      <w:r>
        <w:rPr>
          <w:color w:val="48484B"/>
          <w:sz w:val="19"/>
        </w:rPr>
        <w:t xml:space="preserve">José </w:t>
      </w:r>
      <w:r>
        <w:rPr>
          <w:color w:val="36363A"/>
          <w:sz w:val="19"/>
          <w:u w:val="thick" w:color="36363A"/>
        </w:rPr>
        <w:t>R</w:t>
      </w:r>
      <w:r>
        <w:rPr>
          <w:color w:val="565659"/>
          <w:sz w:val="19"/>
          <w:u w:val="thick" w:color="36363A"/>
        </w:rPr>
        <w:t>amón</w:t>
      </w:r>
      <w:r>
        <w:rPr>
          <w:color w:val="565659"/>
          <w:spacing w:val="7"/>
          <w:sz w:val="19"/>
          <w:u w:val="thick" w:color="36363A"/>
        </w:rPr>
        <w:t xml:space="preserve"> </w:t>
      </w:r>
      <w:r>
        <w:rPr>
          <w:color w:val="36363A"/>
          <w:sz w:val="19"/>
          <w:u w:val="thick" w:color="36363A"/>
        </w:rPr>
        <w:t>Día</w:t>
      </w:r>
      <w:r>
        <w:rPr>
          <w:color w:val="565659"/>
          <w:sz w:val="19"/>
          <w:u w:val="thick" w:color="36363A"/>
        </w:rPr>
        <w:t>z</w:t>
      </w:r>
      <w:r>
        <w:rPr>
          <w:color w:val="565659"/>
          <w:spacing w:val="1"/>
          <w:sz w:val="19"/>
          <w:u w:val="thick" w:color="36363A"/>
        </w:rPr>
        <w:t xml:space="preserve"> </w:t>
      </w:r>
      <w:r>
        <w:rPr>
          <w:color w:val="36363A"/>
          <w:spacing w:val="-2"/>
          <w:u w:val="thick" w:color="36363A"/>
        </w:rPr>
        <w:t>Alonso</w:t>
      </w:r>
    </w:p>
    <w:p w14:paraId="2B127766" w14:textId="77777777" w:rsidR="00DA4342" w:rsidRPr="006B7511" w:rsidRDefault="00DA4342" w:rsidP="00DA4342">
      <w:pPr>
        <w:pStyle w:val="Textoindependiente"/>
        <w:spacing w:before="14"/>
        <w:rPr>
          <w:rFonts w:ascii="Arial" w:hAnsi="Arial" w:cs="Arial"/>
          <w:sz w:val="22"/>
          <w:szCs w:val="22"/>
        </w:rPr>
      </w:pPr>
    </w:p>
    <w:p w14:paraId="2D0C9AFF" w14:textId="6754FA72" w:rsidR="00DA4342" w:rsidRPr="006B7511" w:rsidRDefault="00DA4342" w:rsidP="00DA4342">
      <w:pPr>
        <w:pStyle w:val="Textoindependiente"/>
        <w:spacing w:before="1" w:line="237" w:lineRule="auto"/>
        <w:ind w:left="1056" w:right="43" w:firstLine="6"/>
        <w:rPr>
          <w:rFonts w:ascii="Arial" w:hAnsi="Arial" w:cs="Arial"/>
          <w:sz w:val="22"/>
          <w:szCs w:val="22"/>
        </w:rPr>
      </w:pPr>
      <w:r w:rsidRPr="006B7511">
        <w:rPr>
          <w:rFonts w:ascii="Arial" w:hAnsi="Arial" w:cs="Arial"/>
          <w:color w:val="36363A"/>
          <w:sz w:val="22"/>
          <w:szCs w:val="22"/>
        </w:rPr>
        <w:t xml:space="preserve">En </w:t>
      </w:r>
      <w:r w:rsidRPr="006B7511">
        <w:rPr>
          <w:rFonts w:ascii="Arial" w:hAnsi="Arial" w:cs="Arial"/>
          <w:color w:val="48484B"/>
          <w:sz w:val="22"/>
          <w:szCs w:val="22"/>
        </w:rPr>
        <w:t xml:space="preserve">relación </w:t>
      </w:r>
      <w:r w:rsidRPr="006B7511">
        <w:rPr>
          <w:rFonts w:ascii="Arial" w:hAnsi="Arial" w:cs="Arial"/>
          <w:color w:val="36363A"/>
          <w:sz w:val="22"/>
          <w:szCs w:val="22"/>
        </w:rPr>
        <w:t>con esta área</w:t>
      </w:r>
      <w:r w:rsidRPr="006B7511">
        <w:rPr>
          <w:rFonts w:ascii="Arial" w:hAnsi="Arial" w:cs="Arial"/>
          <w:color w:val="565659"/>
          <w:sz w:val="22"/>
          <w:szCs w:val="22"/>
        </w:rPr>
        <w:t xml:space="preserve">, </w:t>
      </w:r>
      <w:r w:rsidRPr="006B7511">
        <w:rPr>
          <w:rFonts w:ascii="Arial" w:hAnsi="Arial" w:cs="Arial"/>
          <w:color w:val="36363A"/>
          <w:sz w:val="22"/>
          <w:szCs w:val="22"/>
        </w:rPr>
        <w:t>nuestros procedimientos de auditoría han incluido, entre otros</w:t>
      </w:r>
      <w:r w:rsidRPr="006B7511">
        <w:rPr>
          <w:rFonts w:ascii="Arial" w:hAnsi="Arial" w:cs="Arial"/>
          <w:color w:val="828083"/>
          <w:sz w:val="22"/>
          <w:szCs w:val="22"/>
        </w:rPr>
        <w:t xml:space="preserve">, </w:t>
      </w:r>
      <w:r w:rsidRPr="006B7511">
        <w:rPr>
          <w:rFonts w:ascii="Arial" w:hAnsi="Arial" w:cs="Arial"/>
          <w:color w:val="48484B"/>
          <w:sz w:val="22"/>
          <w:szCs w:val="22"/>
        </w:rPr>
        <w:t xml:space="preserve">la </w:t>
      </w:r>
      <w:r w:rsidRPr="006B7511">
        <w:rPr>
          <w:rFonts w:ascii="Arial" w:hAnsi="Arial" w:cs="Arial"/>
          <w:color w:val="36363A"/>
          <w:sz w:val="22"/>
          <w:szCs w:val="22"/>
        </w:rPr>
        <w:t>ident</w:t>
      </w:r>
      <w:r w:rsidRPr="006B7511">
        <w:rPr>
          <w:rFonts w:ascii="Arial" w:hAnsi="Arial" w:cs="Arial"/>
          <w:color w:val="565659"/>
          <w:sz w:val="22"/>
          <w:szCs w:val="22"/>
        </w:rPr>
        <w:t>i</w:t>
      </w:r>
      <w:r w:rsidRPr="006B7511">
        <w:rPr>
          <w:rFonts w:ascii="Arial" w:hAnsi="Arial" w:cs="Arial"/>
          <w:color w:val="36363A"/>
          <w:sz w:val="22"/>
          <w:szCs w:val="22"/>
        </w:rPr>
        <w:t>ficac</w:t>
      </w:r>
      <w:r w:rsidRPr="006B7511">
        <w:rPr>
          <w:rFonts w:ascii="Arial" w:hAnsi="Arial" w:cs="Arial"/>
          <w:color w:val="565659"/>
          <w:sz w:val="22"/>
          <w:szCs w:val="22"/>
        </w:rPr>
        <w:t>i</w:t>
      </w:r>
      <w:r w:rsidRPr="006B7511">
        <w:rPr>
          <w:rFonts w:ascii="Arial" w:hAnsi="Arial" w:cs="Arial"/>
          <w:color w:val="36363A"/>
          <w:sz w:val="22"/>
          <w:szCs w:val="22"/>
        </w:rPr>
        <w:t xml:space="preserve">ón </w:t>
      </w:r>
      <w:r w:rsidRPr="006B7511">
        <w:rPr>
          <w:rFonts w:ascii="Arial" w:hAnsi="Arial" w:cs="Arial"/>
          <w:color w:val="48484B"/>
          <w:sz w:val="22"/>
          <w:szCs w:val="22"/>
        </w:rPr>
        <w:t xml:space="preserve">y comprobación </w:t>
      </w:r>
      <w:r w:rsidRPr="006B7511">
        <w:rPr>
          <w:rFonts w:ascii="Arial" w:hAnsi="Arial" w:cs="Arial"/>
          <w:color w:val="36363A"/>
          <w:sz w:val="22"/>
          <w:szCs w:val="22"/>
        </w:rPr>
        <w:t xml:space="preserve">que </w:t>
      </w:r>
      <w:r w:rsidRPr="006B7511">
        <w:rPr>
          <w:rFonts w:ascii="Arial" w:hAnsi="Arial" w:cs="Arial"/>
          <w:color w:val="48484B"/>
          <w:sz w:val="22"/>
          <w:szCs w:val="22"/>
        </w:rPr>
        <w:t xml:space="preserve">para </w:t>
      </w:r>
      <w:r w:rsidRPr="006B7511">
        <w:rPr>
          <w:rFonts w:ascii="Arial" w:hAnsi="Arial" w:cs="Arial"/>
          <w:color w:val="36363A"/>
          <w:sz w:val="22"/>
          <w:szCs w:val="22"/>
        </w:rPr>
        <w:t>el e</w:t>
      </w:r>
      <w:r w:rsidRPr="006B7511">
        <w:rPr>
          <w:rFonts w:ascii="Arial" w:hAnsi="Arial" w:cs="Arial"/>
          <w:color w:val="565659"/>
          <w:sz w:val="22"/>
          <w:szCs w:val="22"/>
        </w:rPr>
        <w:t>j</w:t>
      </w:r>
      <w:r w:rsidRPr="006B7511">
        <w:rPr>
          <w:rFonts w:ascii="Arial" w:hAnsi="Arial" w:cs="Arial"/>
          <w:color w:val="36363A"/>
          <w:sz w:val="22"/>
          <w:szCs w:val="22"/>
        </w:rPr>
        <w:t>ercic</w:t>
      </w:r>
      <w:r w:rsidRPr="006B7511">
        <w:rPr>
          <w:rFonts w:ascii="Arial" w:hAnsi="Arial" w:cs="Arial"/>
          <w:color w:val="565659"/>
          <w:sz w:val="22"/>
          <w:szCs w:val="22"/>
        </w:rPr>
        <w:t>i</w:t>
      </w:r>
      <w:r w:rsidRPr="006B7511">
        <w:rPr>
          <w:rFonts w:ascii="Arial" w:hAnsi="Arial" w:cs="Arial"/>
          <w:color w:val="36363A"/>
          <w:sz w:val="22"/>
          <w:szCs w:val="22"/>
        </w:rPr>
        <w:t xml:space="preserve">o 2025 el accionista </w:t>
      </w:r>
      <w:r w:rsidRPr="006B7511">
        <w:rPr>
          <w:rFonts w:ascii="Arial" w:hAnsi="Arial" w:cs="Arial"/>
          <w:color w:val="48484B"/>
          <w:sz w:val="22"/>
          <w:szCs w:val="22"/>
        </w:rPr>
        <w:t xml:space="preserve">único haya </w:t>
      </w:r>
      <w:r w:rsidRPr="006B7511">
        <w:rPr>
          <w:rFonts w:ascii="Arial" w:hAnsi="Arial" w:cs="Arial"/>
          <w:color w:val="36363A"/>
          <w:sz w:val="22"/>
          <w:szCs w:val="22"/>
        </w:rPr>
        <w:t xml:space="preserve">aprobado la </w:t>
      </w:r>
      <w:r w:rsidRPr="006B7511">
        <w:rPr>
          <w:rFonts w:ascii="Arial" w:hAnsi="Arial" w:cs="Arial"/>
          <w:color w:val="48484B"/>
          <w:sz w:val="22"/>
          <w:szCs w:val="22"/>
        </w:rPr>
        <w:t xml:space="preserve">transferencia de </w:t>
      </w:r>
      <w:r w:rsidRPr="006B7511">
        <w:rPr>
          <w:rFonts w:ascii="Arial" w:hAnsi="Arial" w:cs="Arial"/>
          <w:color w:val="36363A"/>
          <w:sz w:val="22"/>
          <w:szCs w:val="22"/>
        </w:rPr>
        <w:t>fondos pa</w:t>
      </w:r>
      <w:r w:rsidRPr="006B7511">
        <w:rPr>
          <w:rFonts w:ascii="Arial" w:hAnsi="Arial" w:cs="Arial"/>
          <w:color w:val="565659"/>
          <w:sz w:val="22"/>
          <w:szCs w:val="22"/>
        </w:rPr>
        <w:t>r</w:t>
      </w:r>
      <w:r w:rsidRPr="006B7511">
        <w:rPr>
          <w:rFonts w:ascii="Arial" w:hAnsi="Arial" w:cs="Arial"/>
          <w:color w:val="36363A"/>
          <w:sz w:val="22"/>
          <w:szCs w:val="22"/>
        </w:rPr>
        <w:t xml:space="preserve">a atender a los gastos generales de </w:t>
      </w:r>
      <w:r w:rsidRPr="006B7511">
        <w:rPr>
          <w:rFonts w:ascii="Arial" w:hAnsi="Arial" w:cs="Arial"/>
          <w:color w:val="48484B"/>
          <w:sz w:val="22"/>
          <w:szCs w:val="22"/>
        </w:rPr>
        <w:t>funcionamiento</w:t>
      </w:r>
      <w:r w:rsidRPr="006B7511">
        <w:rPr>
          <w:rFonts w:ascii="Arial" w:hAnsi="Arial" w:cs="Arial"/>
          <w:color w:val="48484B"/>
          <w:spacing w:val="-13"/>
          <w:sz w:val="22"/>
          <w:szCs w:val="22"/>
        </w:rPr>
        <w:t xml:space="preserve"> </w:t>
      </w:r>
      <w:r w:rsidRPr="006B7511">
        <w:rPr>
          <w:rFonts w:ascii="Arial" w:hAnsi="Arial" w:cs="Arial"/>
          <w:color w:val="48484B"/>
          <w:sz w:val="22"/>
          <w:szCs w:val="22"/>
        </w:rPr>
        <w:t xml:space="preserve">de </w:t>
      </w:r>
      <w:r w:rsidRPr="006B7511">
        <w:rPr>
          <w:rFonts w:ascii="Arial" w:hAnsi="Arial" w:cs="Arial"/>
          <w:color w:val="565659"/>
          <w:sz w:val="22"/>
          <w:szCs w:val="22"/>
        </w:rPr>
        <w:t>l</w:t>
      </w:r>
      <w:r w:rsidRPr="006B7511">
        <w:rPr>
          <w:rFonts w:ascii="Arial" w:hAnsi="Arial" w:cs="Arial"/>
          <w:color w:val="36363A"/>
          <w:sz w:val="22"/>
          <w:szCs w:val="22"/>
        </w:rPr>
        <w:t>a</w:t>
      </w:r>
      <w:r w:rsidRPr="006B7511">
        <w:rPr>
          <w:rFonts w:ascii="Arial" w:hAnsi="Arial" w:cs="Arial"/>
          <w:color w:val="36363A"/>
          <w:spacing w:val="-3"/>
          <w:sz w:val="22"/>
          <w:szCs w:val="22"/>
        </w:rPr>
        <w:t xml:space="preserve"> </w:t>
      </w:r>
      <w:r w:rsidRPr="006B7511">
        <w:rPr>
          <w:rFonts w:ascii="Arial" w:hAnsi="Arial" w:cs="Arial"/>
          <w:color w:val="36363A"/>
          <w:sz w:val="22"/>
          <w:szCs w:val="22"/>
        </w:rPr>
        <w:t>Sociedad para</w:t>
      </w:r>
      <w:r w:rsidRPr="006B7511">
        <w:rPr>
          <w:rFonts w:ascii="Arial" w:hAnsi="Arial" w:cs="Arial"/>
          <w:color w:val="36363A"/>
          <w:spacing w:val="-5"/>
          <w:sz w:val="22"/>
          <w:szCs w:val="22"/>
        </w:rPr>
        <w:t xml:space="preserve"> </w:t>
      </w:r>
      <w:r w:rsidRPr="006B7511">
        <w:rPr>
          <w:rFonts w:ascii="Arial" w:hAnsi="Arial" w:cs="Arial"/>
          <w:color w:val="36363A"/>
          <w:sz w:val="22"/>
          <w:szCs w:val="22"/>
        </w:rPr>
        <w:t>d</w:t>
      </w:r>
      <w:r w:rsidRPr="006B7511">
        <w:rPr>
          <w:rFonts w:ascii="Arial" w:hAnsi="Arial" w:cs="Arial"/>
          <w:color w:val="6B6B6E"/>
          <w:sz w:val="22"/>
          <w:szCs w:val="22"/>
        </w:rPr>
        <w:t>i</w:t>
      </w:r>
      <w:r w:rsidRPr="006B7511">
        <w:rPr>
          <w:rFonts w:ascii="Arial" w:hAnsi="Arial" w:cs="Arial"/>
          <w:color w:val="48484B"/>
          <w:sz w:val="22"/>
          <w:szCs w:val="22"/>
        </w:rPr>
        <w:t>cho</w:t>
      </w:r>
      <w:r w:rsidRPr="006B7511">
        <w:rPr>
          <w:rFonts w:ascii="Arial" w:hAnsi="Arial" w:cs="Arial"/>
          <w:color w:val="48484B"/>
          <w:spacing w:val="-1"/>
          <w:sz w:val="22"/>
          <w:szCs w:val="22"/>
        </w:rPr>
        <w:t xml:space="preserve"> </w:t>
      </w:r>
      <w:r w:rsidRPr="006B7511">
        <w:rPr>
          <w:rFonts w:ascii="Arial" w:hAnsi="Arial" w:cs="Arial"/>
          <w:color w:val="36363A"/>
          <w:sz w:val="22"/>
          <w:szCs w:val="22"/>
        </w:rPr>
        <w:t>e</w:t>
      </w:r>
      <w:r w:rsidRPr="006B7511">
        <w:rPr>
          <w:rFonts w:ascii="Arial" w:hAnsi="Arial" w:cs="Arial"/>
          <w:color w:val="565659"/>
          <w:sz w:val="22"/>
          <w:szCs w:val="22"/>
        </w:rPr>
        <w:t>j</w:t>
      </w:r>
      <w:r w:rsidRPr="006B7511">
        <w:rPr>
          <w:rFonts w:ascii="Arial" w:hAnsi="Arial" w:cs="Arial"/>
          <w:color w:val="36363A"/>
          <w:sz w:val="22"/>
          <w:szCs w:val="22"/>
        </w:rPr>
        <w:t>ercicio</w:t>
      </w:r>
      <w:r w:rsidRPr="006B7511">
        <w:rPr>
          <w:rFonts w:ascii="Arial" w:hAnsi="Arial" w:cs="Arial"/>
          <w:color w:val="6B6B6E"/>
          <w:sz w:val="22"/>
          <w:szCs w:val="22"/>
        </w:rPr>
        <w:t>.</w:t>
      </w:r>
      <w:r w:rsidRPr="006B7511">
        <w:rPr>
          <w:rFonts w:ascii="Arial" w:hAnsi="Arial" w:cs="Arial"/>
          <w:color w:val="6B6B6E"/>
          <w:spacing w:val="-1"/>
          <w:sz w:val="22"/>
          <w:szCs w:val="22"/>
        </w:rPr>
        <w:t xml:space="preserve"> </w:t>
      </w:r>
      <w:r w:rsidRPr="006B7511">
        <w:rPr>
          <w:rFonts w:ascii="Arial" w:hAnsi="Arial" w:cs="Arial"/>
          <w:color w:val="48484B"/>
          <w:sz w:val="22"/>
          <w:szCs w:val="22"/>
        </w:rPr>
        <w:t>Obtener confirmación</w:t>
      </w:r>
      <w:r w:rsidRPr="006B7511">
        <w:rPr>
          <w:rFonts w:ascii="Arial" w:hAnsi="Arial" w:cs="Arial"/>
          <w:color w:val="48484B"/>
          <w:spacing w:val="26"/>
          <w:sz w:val="22"/>
          <w:szCs w:val="22"/>
        </w:rPr>
        <w:t xml:space="preserve"> </w:t>
      </w:r>
      <w:r w:rsidRPr="006B7511">
        <w:rPr>
          <w:rFonts w:ascii="Arial" w:hAnsi="Arial" w:cs="Arial"/>
          <w:color w:val="36363A"/>
          <w:sz w:val="22"/>
          <w:szCs w:val="22"/>
        </w:rPr>
        <w:t>por</w:t>
      </w:r>
      <w:r w:rsidRPr="006B7511">
        <w:rPr>
          <w:rFonts w:ascii="Arial" w:hAnsi="Arial" w:cs="Arial"/>
          <w:color w:val="36363A"/>
          <w:spacing w:val="-4"/>
          <w:sz w:val="22"/>
          <w:szCs w:val="22"/>
        </w:rPr>
        <w:t xml:space="preserve"> </w:t>
      </w:r>
      <w:r w:rsidRPr="006B7511">
        <w:rPr>
          <w:rFonts w:ascii="Arial" w:hAnsi="Arial" w:cs="Arial"/>
          <w:color w:val="36363A"/>
          <w:sz w:val="22"/>
          <w:szCs w:val="22"/>
        </w:rPr>
        <w:t>parte</w:t>
      </w:r>
      <w:r w:rsidRPr="006B7511">
        <w:rPr>
          <w:rFonts w:ascii="Arial" w:hAnsi="Arial" w:cs="Arial"/>
          <w:color w:val="36363A"/>
          <w:spacing w:val="-5"/>
          <w:sz w:val="22"/>
          <w:szCs w:val="22"/>
        </w:rPr>
        <w:t xml:space="preserve"> </w:t>
      </w:r>
      <w:r w:rsidRPr="006B7511">
        <w:rPr>
          <w:rFonts w:ascii="Arial" w:hAnsi="Arial" w:cs="Arial"/>
          <w:color w:val="36363A"/>
          <w:sz w:val="22"/>
          <w:szCs w:val="22"/>
        </w:rPr>
        <w:t>del accionista único de los sa</w:t>
      </w:r>
      <w:r w:rsidRPr="006B7511">
        <w:rPr>
          <w:rFonts w:ascii="Arial" w:hAnsi="Arial" w:cs="Arial"/>
          <w:color w:val="565659"/>
          <w:sz w:val="22"/>
          <w:szCs w:val="22"/>
        </w:rPr>
        <w:t>l</w:t>
      </w:r>
      <w:r w:rsidRPr="006B7511">
        <w:rPr>
          <w:rFonts w:ascii="Arial" w:hAnsi="Arial" w:cs="Arial"/>
          <w:color w:val="36363A"/>
          <w:sz w:val="22"/>
          <w:szCs w:val="22"/>
        </w:rPr>
        <w:t xml:space="preserve">dos pendientes de cobro al </w:t>
      </w:r>
      <w:r w:rsidRPr="006B7511">
        <w:rPr>
          <w:rFonts w:ascii="Arial" w:hAnsi="Arial" w:cs="Arial"/>
          <w:color w:val="48484B"/>
          <w:sz w:val="22"/>
          <w:szCs w:val="22"/>
        </w:rPr>
        <w:t xml:space="preserve">cierre </w:t>
      </w:r>
      <w:r w:rsidRPr="006B7511">
        <w:rPr>
          <w:rFonts w:ascii="Arial" w:hAnsi="Arial" w:cs="Arial"/>
          <w:color w:val="36363A"/>
          <w:sz w:val="22"/>
          <w:szCs w:val="22"/>
        </w:rPr>
        <w:t>del ejercicio</w:t>
      </w:r>
      <w:r w:rsidRPr="006B7511">
        <w:rPr>
          <w:rFonts w:ascii="Arial" w:hAnsi="Arial" w:cs="Arial"/>
          <w:color w:val="828083"/>
          <w:sz w:val="22"/>
          <w:szCs w:val="22"/>
        </w:rPr>
        <w:t>.</w:t>
      </w:r>
      <w:r w:rsidRPr="006B7511">
        <w:rPr>
          <w:rFonts w:ascii="Arial" w:hAnsi="Arial" w:cs="Arial"/>
          <w:color w:val="828083"/>
          <w:spacing w:val="40"/>
          <w:sz w:val="22"/>
          <w:szCs w:val="22"/>
        </w:rPr>
        <w:t xml:space="preserve"> </w:t>
      </w:r>
      <w:r w:rsidRPr="006B7511">
        <w:rPr>
          <w:rFonts w:ascii="Arial" w:hAnsi="Arial" w:cs="Arial"/>
          <w:color w:val="36363A"/>
          <w:sz w:val="22"/>
          <w:szCs w:val="22"/>
        </w:rPr>
        <w:t>Comprobación</w:t>
      </w:r>
      <w:r w:rsidRPr="006B7511">
        <w:rPr>
          <w:rFonts w:ascii="Arial" w:hAnsi="Arial" w:cs="Arial"/>
          <w:color w:val="36363A"/>
          <w:spacing w:val="73"/>
          <w:sz w:val="22"/>
          <w:szCs w:val="22"/>
        </w:rPr>
        <w:t xml:space="preserve"> </w:t>
      </w:r>
      <w:r w:rsidRPr="006B7511">
        <w:rPr>
          <w:rFonts w:ascii="Arial" w:hAnsi="Arial" w:cs="Arial"/>
          <w:color w:val="36363A"/>
          <w:sz w:val="22"/>
          <w:szCs w:val="22"/>
        </w:rPr>
        <w:t>que</w:t>
      </w:r>
      <w:r w:rsidRPr="006B7511">
        <w:rPr>
          <w:rFonts w:ascii="Arial" w:hAnsi="Arial" w:cs="Arial"/>
          <w:color w:val="36363A"/>
          <w:spacing w:val="40"/>
          <w:sz w:val="22"/>
          <w:szCs w:val="22"/>
        </w:rPr>
        <w:t xml:space="preserve"> </w:t>
      </w:r>
      <w:r w:rsidRPr="006B7511">
        <w:rPr>
          <w:rFonts w:ascii="Arial" w:hAnsi="Arial" w:cs="Arial"/>
          <w:color w:val="48484B"/>
          <w:sz w:val="22"/>
          <w:szCs w:val="22"/>
        </w:rPr>
        <w:t>la</w:t>
      </w:r>
      <w:r w:rsidRPr="006B7511">
        <w:rPr>
          <w:rFonts w:ascii="Arial" w:hAnsi="Arial" w:cs="Arial"/>
          <w:color w:val="48484B"/>
          <w:spacing w:val="40"/>
          <w:sz w:val="22"/>
          <w:szCs w:val="22"/>
        </w:rPr>
        <w:t xml:space="preserve"> </w:t>
      </w:r>
      <w:r w:rsidRPr="006B7511">
        <w:rPr>
          <w:rFonts w:ascii="Arial" w:hAnsi="Arial" w:cs="Arial"/>
          <w:color w:val="36363A"/>
          <w:sz w:val="22"/>
          <w:szCs w:val="22"/>
        </w:rPr>
        <w:t>información</w:t>
      </w:r>
      <w:r w:rsidRPr="006B7511">
        <w:rPr>
          <w:rFonts w:ascii="Arial" w:hAnsi="Arial" w:cs="Arial"/>
          <w:color w:val="36363A"/>
          <w:spacing w:val="69"/>
          <w:sz w:val="22"/>
          <w:szCs w:val="22"/>
        </w:rPr>
        <w:t xml:space="preserve"> </w:t>
      </w:r>
      <w:r w:rsidRPr="006B7511">
        <w:rPr>
          <w:rFonts w:ascii="Arial" w:hAnsi="Arial" w:cs="Arial"/>
          <w:color w:val="36363A"/>
          <w:sz w:val="22"/>
          <w:szCs w:val="22"/>
        </w:rPr>
        <w:t>de</w:t>
      </w:r>
      <w:r w:rsidRPr="006B7511">
        <w:rPr>
          <w:rFonts w:ascii="Arial" w:hAnsi="Arial" w:cs="Arial"/>
          <w:color w:val="36363A"/>
          <w:spacing w:val="40"/>
          <w:sz w:val="22"/>
          <w:szCs w:val="22"/>
        </w:rPr>
        <w:t xml:space="preserve"> </w:t>
      </w:r>
      <w:r w:rsidRPr="006B7511">
        <w:rPr>
          <w:rFonts w:ascii="Arial" w:hAnsi="Arial" w:cs="Arial"/>
          <w:color w:val="48484B"/>
          <w:sz w:val="22"/>
          <w:szCs w:val="22"/>
        </w:rPr>
        <w:t>las</w:t>
      </w:r>
      <w:r w:rsidRPr="006B7511">
        <w:rPr>
          <w:rFonts w:ascii="Arial" w:hAnsi="Arial" w:cs="Arial"/>
          <w:color w:val="48484B"/>
          <w:spacing w:val="40"/>
          <w:sz w:val="22"/>
          <w:szCs w:val="22"/>
        </w:rPr>
        <w:t xml:space="preserve"> </w:t>
      </w:r>
      <w:r w:rsidRPr="006B7511">
        <w:rPr>
          <w:rFonts w:ascii="Arial" w:hAnsi="Arial" w:cs="Arial"/>
          <w:color w:val="48484B"/>
          <w:sz w:val="22"/>
          <w:szCs w:val="22"/>
        </w:rPr>
        <w:t>transferencias</w:t>
      </w:r>
      <w:r w:rsidRPr="006B7511">
        <w:rPr>
          <w:rFonts w:ascii="Arial" w:hAnsi="Arial" w:cs="Arial"/>
          <w:color w:val="48484B"/>
          <w:spacing w:val="40"/>
          <w:sz w:val="22"/>
          <w:szCs w:val="22"/>
        </w:rPr>
        <w:t xml:space="preserve"> </w:t>
      </w:r>
      <w:r w:rsidRPr="006B7511">
        <w:rPr>
          <w:rFonts w:ascii="Arial" w:hAnsi="Arial" w:cs="Arial"/>
          <w:color w:val="36363A"/>
          <w:sz w:val="22"/>
          <w:szCs w:val="22"/>
        </w:rPr>
        <w:t>recib</w:t>
      </w:r>
      <w:r w:rsidRPr="006B7511">
        <w:rPr>
          <w:rFonts w:ascii="Arial" w:hAnsi="Arial" w:cs="Arial"/>
          <w:color w:val="565659"/>
          <w:sz w:val="22"/>
          <w:szCs w:val="22"/>
        </w:rPr>
        <w:t>i</w:t>
      </w:r>
      <w:r w:rsidRPr="006B7511">
        <w:rPr>
          <w:rFonts w:ascii="Arial" w:hAnsi="Arial" w:cs="Arial"/>
          <w:color w:val="36363A"/>
          <w:sz w:val="22"/>
          <w:szCs w:val="22"/>
        </w:rPr>
        <w:t>das</w:t>
      </w:r>
      <w:r w:rsidRPr="006B7511">
        <w:rPr>
          <w:rFonts w:ascii="Arial" w:hAnsi="Arial" w:cs="Arial"/>
          <w:color w:val="36363A"/>
          <w:spacing w:val="68"/>
          <w:sz w:val="22"/>
          <w:szCs w:val="22"/>
        </w:rPr>
        <w:t xml:space="preserve"> </w:t>
      </w:r>
      <w:r w:rsidRPr="006B7511">
        <w:rPr>
          <w:rFonts w:ascii="Arial" w:hAnsi="Arial" w:cs="Arial"/>
          <w:color w:val="48484B"/>
          <w:sz w:val="22"/>
          <w:szCs w:val="22"/>
        </w:rPr>
        <w:t>y</w:t>
      </w:r>
      <w:r w:rsidRPr="006B7511">
        <w:rPr>
          <w:rFonts w:ascii="Arial" w:hAnsi="Arial" w:cs="Arial"/>
          <w:color w:val="48484B"/>
          <w:spacing w:val="40"/>
          <w:sz w:val="22"/>
          <w:szCs w:val="22"/>
        </w:rPr>
        <w:t xml:space="preserve"> </w:t>
      </w:r>
      <w:r w:rsidRPr="006B7511">
        <w:rPr>
          <w:rFonts w:ascii="Arial" w:hAnsi="Arial" w:cs="Arial"/>
          <w:color w:val="36363A"/>
          <w:sz w:val="22"/>
          <w:szCs w:val="22"/>
        </w:rPr>
        <w:t>pend</w:t>
      </w:r>
      <w:r w:rsidRPr="006B7511">
        <w:rPr>
          <w:rFonts w:ascii="Arial" w:hAnsi="Arial" w:cs="Arial"/>
          <w:color w:val="565659"/>
          <w:sz w:val="22"/>
          <w:szCs w:val="22"/>
        </w:rPr>
        <w:t>i</w:t>
      </w:r>
      <w:r w:rsidRPr="006B7511">
        <w:rPr>
          <w:rFonts w:ascii="Arial" w:hAnsi="Arial" w:cs="Arial"/>
          <w:color w:val="36363A"/>
          <w:sz w:val="22"/>
          <w:szCs w:val="22"/>
        </w:rPr>
        <w:t>entes</w:t>
      </w:r>
      <w:r w:rsidRPr="006B7511">
        <w:rPr>
          <w:rFonts w:ascii="Arial" w:hAnsi="Arial" w:cs="Arial"/>
          <w:color w:val="36363A"/>
          <w:spacing w:val="64"/>
          <w:sz w:val="22"/>
          <w:szCs w:val="22"/>
        </w:rPr>
        <w:t xml:space="preserve"> </w:t>
      </w:r>
      <w:r w:rsidRPr="006B7511">
        <w:rPr>
          <w:rFonts w:ascii="Arial" w:hAnsi="Arial" w:cs="Arial"/>
          <w:color w:val="48484B"/>
          <w:sz w:val="22"/>
          <w:szCs w:val="22"/>
        </w:rPr>
        <w:t>de</w:t>
      </w:r>
      <w:r w:rsidRPr="006B7511">
        <w:rPr>
          <w:rFonts w:ascii="Arial" w:hAnsi="Arial" w:cs="Arial"/>
          <w:color w:val="48484B"/>
          <w:sz w:val="22"/>
          <w:szCs w:val="22"/>
        </w:rPr>
        <w:t xml:space="preserve"> </w:t>
      </w:r>
      <w:r w:rsidRPr="006B7511">
        <w:rPr>
          <w:rFonts w:ascii="Arial" w:hAnsi="Arial" w:cs="Arial"/>
          <w:color w:val="2B2B2F"/>
          <w:sz w:val="22"/>
          <w:szCs w:val="22"/>
        </w:rPr>
        <w:t xml:space="preserve">recibir </w:t>
      </w:r>
      <w:r w:rsidRPr="006B7511">
        <w:rPr>
          <w:rFonts w:ascii="Arial" w:hAnsi="Arial" w:cs="Arial"/>
          <w:color w:val="1C1A1D"/>
          <w:sz w:val="22"/>
          <w:szCs w:val="22"/>
        </w:rPr>
        <w:t>de</w:t>
      </w:r>
      <w:r w:rsidRPr="006B7511">
        <w:rPr>
          <w:rFonts w:ascii="Arial" w:hAnsi="Arial" w:cs="Arial"/>
          <w:color w:val="525054"/>
          <w:sz w:val="22"/>
          <w:szCs w:val="22"/>
        </w:rPr>
        <w:t xml:space="preserve">l </w:t>
      </w:r>
      <w:r w:rsidRPr="006B7511">
        <w:rPr>
          <w:rFonts w:ascii="Arial" w:hAnsi="Arial" w:cs="Arial"/>
          <w:color w:val="2B2B2F"/>
          <w:sz w:val="22"/>
          <w:szCs w:val="22"/>
        </w:rPr>
        <w:t xml:space="preserve">accionista único se detalla en </w:t>
      </w:r>
      <w:r w:rsidRPr="006B7511">
        <w:rPr>
          <w:rFonts w:ascii="Arial" w:hAnsi="Arial" w:cs="Arial"/>
          <w:color w:val="3F3F42"/>
          <w:sz w:val="22"/>
          <w:szCs w:val="22"/>
        </w:rPr>
        <w:t xml:space="preserve">la </w:t>
      </w:r>
      <w:r w:rsidRPr="006B7511">
        <w:rPr>
          <w:rFonts w:ascii="Arial" w:hAnsi="Arial" w:cs="Arial"/>
          <w:color w:val="2B2B2F"/>
          <w:sz w:val="22"/>
          <w:szCs w:val="22"/>
        </w:rPr>
        <w:t xml:space="preserve">memoria </w:t>
      </w:r>
      <w:r w:rsidRPr="006B7511">
        <w:rPr>
          <w:rFonts w:ascii="Arial" w:hAnsi="Arial" w:cs="Arial"/>
          <w:color w:val="3F3F42"/>
          <w:sz w:val="22"/>
          <w:szCs w:val="22"/>
        </w:rPr>
        <w:t xml:space="preserve">y </w:t>
      </w:r>
      <w:r w:rsidRPr="006B7511">
        <w:rPr>
          <w:rFonts w:ascii="Arial" w:hAnsi="Arial" w:cs="Arial"/>
          <w:color w:val="2B2B2F"/>
          <w:sz w:val="22"/>
          <w:szCs w:val="22"/>
        </w:rPr>
        <w:t xml:space="preserve">que incluye la información requerida </w:t>
      </w:r>
      <w:r w:rsidRPr="006B7511">
        <w:rPr>
          <w:rFonts w:ascii="Arial" w:hAnsi="Arial" w:cs="Arial"/>
          <w:color w:val="1C1A1D"/>
          <w:sz w:val="22"/>
          <w:szCs w:val="22"/>
        </w:rPr>
        <w:t xml:space="preserve">en </w:t>
      </w:r>
      <w:r w:rsidRPr="006B7511">
        <w:rPr>
          <w:rFonts w:ascii="Arial" w:hAnsi="Arial" w:cs="Arial"/>
          <w:color w:val="2B2B2F"/>
          <w:sz w:val="22"/>
          <w:szCs w:val="22"/>
        </w:rPr>
        <w:t>el</w:t>
      </w:r>
      <w:r w:rsidRPr="006B7511">
        <w:rPr>
          <w:rFonts w:ascii="Arial" w:hAnsi="Arial" w:cs="Arial"/>
          <w:color w:val="2B2B2F"/>
          <w:spacing w:val="-6"/>
          <w:sz w:val="22"/>
          <w:szCs w:val="22"/>
        </w:rPr>
        <w:t xml:space="preserve"> </w:t>
      </w:r>
      <w:r w:rsidRPr="006B7511">
        <w:rPr>
          <w:rFonts w:ascii="Arial" w:hAnsi="Arial" w:cs="Arial"/>
          <w:color w:val="2B2B2F"/>
          <w:sz w:val="22"/>
          <w:szCs w:val="22"/>
        </w:rPr>
        <w:t>marco de información financiera aplicable.</w:t>
      </w:r>
    </w:p>
    <w:p w14:paraId="57A2FBE2" w14:textId="77777777" w:rsidR="00DA4342" w:rsidRPr="006B7511" w:rsidRDefault="00DA4342" w:rsidP="00DA4342">
      <w:pPr>
        <w:spacing w:before="238"/>
        <w:ind w:left="1046"/>
        <w:rPr>
          <w:rFonts w:cs="Arial"/>
          <w:b/>
          <w:sz w:val="22"/>
          <w:szCs w:val="22"/>
        </w:rPr>
      </w:pPr>
      <w:r w:rsidRPr="006B7511">
        <w:rPr>
          <w:rFonts w:cs="Arial"/>
          <w:b/>
          <w:color w:val="1C1A1D"/>
          <w:w w:val="105"/>
          <w:sz w:val="22"/>
          <w:szCs w:val="22"/>
        </w:rPr>
        <w:t>Párrafo</w:t>
      </w:r>
      <w:r w:rsidRPr="006B7511">
        <w:rPr>
          <w:rFonts w:cs="Arial"/>
          <w:b/>
          <w:color w:val="1C1A1D"/>
          <w:spacing w:val="-3"/>
          <w:w w:val="105"/>
          <w:sz w:val="22"/>
          <w:szCs w:val="22"/>
        </w:rPr>
        <w:t xml:space="preserve"> </w:t>
      </w:r>
      <w:r w:rsidRPr="006B7511">
        <w:rPr>
          <w:rFonts w:cs="Arial"/>
          <w:b/>
          <w:color w:val="1C1A1D"/>
          <w:w w:val="105"/>
          <w:sz w:val="22"/>
          <w:szCs w:val="22"/>
        </w:rPr>
        <w:t>de</w:t>
      </w:r>
      <w:r w:rsidRPr="006B7511">
        <w:rPr>
          <w:rFonts w:cs="Arial"/>
          <w:b/>
          <w:color w:val="1C1A1D"/>
          <w:spacing w:val="-4"/>
          <w:w w:val="105"/>
          <w:sz w:val="22"/>
          <w:szCs w:val="22"/>
        </w:rPr>
        <w:t xml:space="preserve"> </w:t>
      </w:r>
      <w:r w:rsidRPr="006B7511">
        <w:rPr>
          <w:rFonts w:cs="Arial"/>
          <w:b/>
          <w:color w:val="1C1A1D"/>
          <w:spacing w:val="-2"/>
          <w:w w:val="105"/>
          <w:sz w:val="22"/>
          <w:szCs w:val="22"/>
        </w:rPr>
        <w:t>énfasis</w:t>
      </w:r>
    </w:p>
    <w:p w14:paraId="22A5DF60" w14:textId="77777777" w:rsidR="00DA4342" w:rsidRPr="006B7511" w:rsidRDefault="00DA4342" w:rsidP="00DA4342">
      <w:pPr>
        <w:pStyle w:val="Textoindependiente"/>
        <w:spacing w:before="35"/>
        <w:rPr>
          <w:rFonts w:ascii="Arial" w:hAnsi="Arial" w:cs="Arial"/>
          <w:b/>
          <w:sz w:val="22"/>
          <w:szCs w:val="22"/>
        </w:rPr>
      </w:pPr>
    </w:p>
    <w:p w14:paraId="50772A49" w14:textId="77777777" w:rsidR="00DA4342" w:rsidRPr="006B7511" w:rsidRDefault="00DA4342" w:rsidP="00DA4342">
      <w:pPr>
        <w:pStyle w:val="Textoindependiente"/>
        <w:spacing w:before="1" w:line="237" w:lineRule="auto"/>
        <w:ind w:left="1033" w:right="73" w:firstLine="11"/>
        <w:rPr>
          <w:rFonts w:ascii="Arial" w:hAnsi="Arial" w:cs="Arial"/>
          <w:sz w:val="22"/>
          <w:szCs w:val="22"/>
        </w:rPr>
      </w:pPr>
      <w:r w:rsidRPr="006B7511">
        <w:rPr>
          <w:rFonts w:ascii="Arial" w:hAnsi="Arial" w:cs="Arial"/>
          <w:color w:val="2B2B2F"/>
          <w:sz w:val="22"/>
          <w:szCs w:val="22"/>
        </w:rPr>
        <w:t>Llamamos la atención al</w:t>
      </w:r>
      <w:r w:rsidRPr="006B7511">
        <w:rPr>
          <w:rFonts w:ascii="Arial" w:hAnsi="Arial" w:cs="Arial"/>
          <w:color w:val="2B2B2F"/>
          <w:spacing w:val="-6"/>
          <w:sz w:val="22"/>
          <w:szCs w:val="22"/>
        </w:rPr>
        <w:t xml:space="preserve"> </w:t>
      </w:r>
      <w:r w:rsidRPr="006B7511">
        <w:rPr>
          <w:rFonts w:ascii="Arial" w:hAnsi="Arial" w:cs="Arial"/>
          <w:color w:val="2B2B2F"/>
          <w:sz w:val="22"/>
          <w:szCs w:val="22"/>
        </w:rPr>
        <w:t>respecto de</w:t>
      </w:r>
      <w:r w:rsidRPr="006B7511">
        <w:rPr>
          <w:rFonts w:ascii="Arial" w:hAnsi="Arial" w:cs="Arial"/>
          <w:color w:val="2B2B2F"/>
          <w:spacing w:val="-7"/>
          <w:sz w:val="22"/>
          <w:szCs w:val="22"/>
        </w:rPr>
        <w:t xml:space="preserve"> </w:t>
      </w:r>
      <w:r w:rsidRPr="006B7511">
        <w:rPr>
          <w:rFonts w:ascii="Arial" w:hAnsi="Arial" w:cs="Arial"/>
          <w:color w:val="3F3F42"/>
          <w:sz w:val="22"/>
          <w:szCs w:val="22"/>
        </w:rPr>
        <w:t xml:space="preserve">lo </w:t>
      </w:r>
      <w:r w:rsidRPr="006B7511">
        <w:rPr>
          <w:rFonts w:ascii="Arial" w:hAnsi="Arial" w:cs="Arial"/>
          <w:color w:val="2B2B2F"/>
          <w:sz w:val="22"/>
          <w:szCs w:val="22"/>
        </w:rPr>
        <w:t>señalado en</w:t>
      </w:r>
      <w:r w:rsidRPr="006B7511">
        <w:rPr>
          <w:rFonts w:ascii="Arial" w:hAnsi="Arial" w:cs="Arial"/>
          <w:color w:val="2B2B2F"/>
          <w:spacing w:val="-4"/>
          <w:sz w:val="22"/>
          <w:szCs w:val="22"/>
        </w:rPr>
        <w:t xml:space="preserve"> </w:t>
      </w:r>
      <w:r w:rsidRPr="006B7511">
        <w:rPr>
          <w:rFonts w:ascii="Arial" w:hAnsi="Arial" w:cs="Arial"/>
          <w:color w:val="2B2B2F"/>
          <w:sz w:val="22"/>
          <w:szCs w:val="22"/>
        </w:rPr>
        <w:t xml:space="preserve">las </w:t>
      </w:r>
      <w:r w:rsidRPr="006B7511">
        <w:rPr>
          <w:rFonts w:ascii="Arial" w:hAnsi="Arial" w:cs="Arial"/>
          <w:color w:val="1C1A1D"/>
          <w:sz w:val="22"/>
          <w:szCs w:val="22"/>
        </w:rPr>
        <w:t xml:space="preserve">Nota </w:t>
      </w:r>
      <w:r w:rsidRPr="006B7511">
        <w:rPr>
          <w:rFonts w:ascii="Arial" w:hAnsi="Arial" w:cs="Arial"/>
          <w:color w:val="2B2B2F"/>
          <w:sz w:val="22"/>
          <w:szCs w:val="22"/>
        </w:rPr>
        <w:t>12 y</w:t>
      </w:r>
      <w:r w:rsidRPr="006B7511">
        <w:rPr>
          <w:rFonts w:ascii="Arial" w:hAnsi="Arial" w:cs="Arial"/>
          <w:color w:val="2B2B2F"/>
          <w:spacing w:val="-2"/>
          <w:sz w:val="22"/>
          <w:szCs w:val="22"/>
        </w:rPr>
        <w:t xml:space="preserve"> </w:t>
      </w:r>
      <w:r w:rsidRPr="006B7511">
        <w:rPr>
          <w:rFonts w:ascii="Arial" w:hAnsi="Arial" w:cs="Arial"/>
          <w:color w:val="2B2B2F"/>
          <w:sz w:val="22"/>
          <w:szCs w:val="22"/>
        </w:rPr>
        <w:t xml:space="preserve">16.1 de la memoria adjunta, </w:t>
      </w:r>
      <w:r w:rsidRPr="006B7511">
        <w:rPr>
          <w:rFonts w:ascii="Arial" w:hAnsi="Arial" w:cs="Arial"/>
          <w:color w:val="1C1A1D"/>
          <w:sz w:val="22"/>
          <w:szCs w:val="22"/>
        </w:rPr>
        <w:t>en</w:t>
      </w:r>
      <w:r w:rsidRPr="006B7511">
        <w:rPr>
          <w:rFonts w:ascii="Arial" w:hAnsi="Arial" w:cs="Arial"/>
          <w:color w:val="1C1A1D"/>
          <w:spacing w:val="-5"/>
          <w:sz w:val="22"/>
          <w:szCs w:val="22"/>
        </w:rPr>
        <w:t xml:space="preserve"> </w:t>
      </w:r>
      <w:r w:rsidRPr="006B7511">
        <w:rPr>
          <w:rFonts w:ascii="Arial" w:hAnsi="Arial" w:cs="Arial"/>
          <w:color w:val="3F3F42"/>
          <w:sz w:val="22"/>
          <w:szCs w:val="22"/>
        </w:rPr>
        <w:t>la</w:t>
      </w:r>
      <w:r w:rsidRPr="006B7511">
        <w:rPr>
          <w:rFonts w:ascii="Arial" w:hAnsi="Arial" w:cs="Arial"/>
          <w:color w:val="3F3F42"/>
          <w:spacing w:val="-4"/>
          <w:sz w:val="22"/>
          <w:szCs w:val="22"/>
        </w:rPr>
        <w:t xml:space="preserve"> </w:t>
      </w:r>
      <w:r w:rsidRPr="006B7511">
        <w:rPr>
          <w:rFonts w:ascii="Arial" w:hAnsi="Arial" w:cs="Arial"/>
          <w:color w:val="2B2B2F"/>
          <w:sz w:val="22"/>
          <w:szCs w:val="22"/>
        </w:rPr>
        <w:t xml:space="preserve">que se detallan </w:t>
      </w:r>
      <w:r w:rsidRPr="006B7511">
        <w:rPr>
          <w:rFonts w:ascii="Arial" w:hAnsi="Arial" w:cs="Arial"/>
          <w:color w:val="3F3F42"/>
          <w:sz w:val="22"/>
          <w:szCs w:val="22"/>
        </w:rPr>
        <w:t xml:space="preserve">los </w:t>
      </w:r>
      <w:r w:rsidRPr="006B7511">
        <w:rPr>
          <w:rFonts w:ascii="Arial" w:hAnsi="Arial" w:cs="Arial"/>
          <w:color w:val="1C1A1D"/>
          <w:sz w:val="22"/>
          <w:szCs w:val="22"/>
        </w:rPr>
        <w:t xml:space="preserve">importes </w:t>
      </w:r>
      <w:r w:rsidRPr="006B7511">
        <w:rPr>
          <w:rFonts w:ascii="Arial" w:hAnsi="Arial" w:cs="Arial"/>
          <w:color w:val="2B2B2F"/>
          <w:sz w:val="22"/>
          <w:szCs w:val="22"/>
        </w:rPr>
        <w:t>relacionados con</w:t>
      </w:r>
      <w:r w:rsidRPr="006B7511">
        <w:rPr>
          <w:rFonts w:ascii="Arial" w:hAnsi="Arial" w:cs="Arial"/>
          <w:color w:val="2B2B2F"/>
          <w:spacing w:val="-3"/>
          <w:sz w:val="22"/>
          <w:szCs w:val="22"/>
        </w:rPr>
        <w:t xml:space="preserve"> </w:t>
      </w:r>
      <w:r w:rsidRPr="006B7511">
        <w:rPr>
          <w:rFonts w:ascii="Arial" w:hAnsi="Arial" w:cs="Arial"/>
          <w:color w:val="3F3F42"/>
          <w:sz w:val="22"/>
          <w:szCs w:val="22"/>
        </w:rPr>
        <w:t xml:space="preserve">los </w:t>
      </w:r>
      <w:r w:rsidRPr="006B7511">
        <w:rPr>
          <w:rFonts w:ascii="Arial" w:hAnsi="Arial" w:cs="Arial"/>
          <w:color w:val="1C1A1D"/>
          <w:sz w:val="22"/>
          <w:szCs w:val="22"/>
        </w:rPr>
        <w:t xml:space="preserve">encargos </w:t>
      </w:r>
      <w:r w:rsidRPr="006B7511">
        <w:rPr>
          <w:rFonts w:ascii="Arial" w:hAnsi="Arial" w:cs="Arial"/>
          <w:color w:val="2B2B2F"/>
          <w:sz w:val="22"/>
          <w:szCs w:val="22"/>
        </w:rPr>
        <w:t xml:space="preserve">de </w:t>
      </w:r>
      <w:r w:rsidRPr="006B7511">
        <w:rPr>
          <w:rFonts w:ascii="Arial" w:hAnsi="Arial" w:cs="Arial"/>
          <w:color w:val="1C1A1D"/>
          <w:sz w:val="22"/>
          <w:szCs w:val="22"/>
        </w:rPr>
        <w:t xml:space="preserve">gestión </w:t>
      </w:r>
      <w:r w:rsidRPr="006B7511">
        <w:rPr>
          <w:rFonts w:ascii="Arial" w:hAnsi="Arial" w:cs="Arial"/>
          <w:color w:val="2B2B2F"/>
          <w:sz w:val="22"/>
          <w:szCs w:val="22"/>
        </w:rPr>
        <w:t xml:space="preserve">y subvenciones concedidas </w:t>
      </w:r>
      <w:r w:rsidRPr="006B7511">
        <w:rPr>
          <w:rFonts w:ascii="Arial" w:hAnsi="Arial" w:cs="Arial"/>
          <w:color w:val="1C1A1D"/>
          <w:sz w:val="22"/>
          <w:szCs w:val="22"/>
        </w:rPr>
        <w:t xml:space="preserve">a </w:t>
      </w:r>
      <w:r w:rsidRPr="006B7511">
        <w:rPr>
          <w:rFonts w:ascii="Arial" w:hAnsi="Arial" w:cs="Arial"/>
          <w:color w:val="2B2B2F"/>
          <w:sz w:val="22"/>
          <w:szCs w:val="22"/>
        </w:rPr>
        <w:t xml:space="preserve">la Sociedad, precisando que una </w:t>
      </w:r>
      <w:r w:rsidRPr="006B7511">
        <w:rPr>
          <w:rFonts w:ascii="Arial" w:hAnsi="Arial" w:cs="Arial"/>
          <w:color w:val="1C1A1D"/>
          <w:sz w:val="22"/>
          <w:szCs w:val="22"/>
        </w:rPr>
        <w:t xml:space="preserve">parte </w:t>
      </w:r>
      <w:r w:rsidRPr="006B7511">
        <w:rPr>
          <w:rFonts w:ascii="Arial" w:hAnsi="Arial" w:cs="Arial"/>
          <w:color w:val="2B2B2F"/>
          <w:sz w:val="22"/>
          <w:szCs w:val="22"/>
        </w:rPr>
        <w:t xml:space="preserve">de </w:t>
      </w:r>
      <w:r w:rsidRPr="006B7511">
        <w:rPr>
          <w:rFonts w:ascii="Arial" w:hAnsi="Arial" w:cs="Arial"/>
          <w:color w:val="1C1A1D"/>
          <w:sz w:val="22"/>
          <w:szCs w:val="22"/>
        </w:rPr>
        <w:t xml:space="preserve">los </w:t>
      </w:r>
      <w:r w:rsidRPr="006B7511">
        <w:rPr>
          <w:rFonts w:ascii="Arial" w:hAnsi="Arial" w:cs="Arial"/>
          <w:color w:val="2B2B2F"/>
          <w:sz w:val="22"/>
          <w:szCs w:val="22"/>
        </w:rPr>
        <w:t>mismos están sujetas a ser comprobados por los órganos concedentes y/o contratantes</w:t>
      </w:r>
      <w:r w:rsidRPr="006B7511">
        <w:rPr>
          <w:rFonts w:ascii="Arial" w:hAnsi="Arial" w:cs="Arial"/>
          <w:color w:val="525054"/>
          <w:sz w:val="22"/>
          <w:szCs w:val="22"/>
        </w:rPr>
        <w:t xml:space="preserve">. </w:t>
      </w:r>
      <w:r w:rsidRPr="006B7511">
        <w:rPr>
          <w:rFonts w:ascii="Arial" w:hAnsi="Arial" w:cs="Arial"/>
          <w:color w:val="1C1A1D"/>
          <w:sz w:val="22"/>
          <w:szCs w:val="22"/>
        </w:rPr>
        <w:t xml:space="preserve">Por </w:t>
      </w:r>
      <w:r w:rsidRPr="006B7511">
        <w:rPr>
          <w:rFonts w:ascii="Arial" w:hAnsi="Arial" w:cs="Arial"/>
          <w:color w:val="2B2B2F"/>
          <w:sz w:val="22"/>
          <w:szCs w:val="22"/>
        </w:rPr>
        <w:t xml:space="preserve">tanto, la valoración y clasificación de </w:t>
      </w:r>
      <w:r w:rsidRPr="006B7511">
        <w:rPr>
          <w:rFonts w:ascii="Arial" w:hAnsi="Arial" w:cs="Arial"/>
          <w:color w:val="1C1A1D"/>
          <w:sz w:val="22"/>
          <w:szCs w:val="22"/>
        </w:rPr>
        <w:t xml:space="preserve">los </w:t>
      </w:r>
      <w:r w:rsidRPr="006B7511">
        <w:rPr>
          <w:rFonts w:ascii="Arial" w:hAnsi="Arial" w:cs="Arial"/>
          <w:color w:val="3F3F42"/>
          <w:sz w:val="22"/>
          <w:szCs w:val="22"/>
        </w:rPr>
        <w:t xml:space="preserve">importes </w:t>
      </w:r>
      <w:r w:rsidRPr="006B7511">
        <w:rPr>
          <w:rFonts w:ascii="Arial" w:hAnsi="Arial" w:cs="Arial"/>
          <w:color w:val="2B2B2F"/>
          <w:sz w:val="22"/>
          <w:szCs w:val="22"/>
        </w:rPr>
        <w:t xml:space="preserve">mencionados </w:t>
      </w:r>
      <w:r w:rsidRPr="006B7511">
        <w:rPr>
          <w:rFonts w:ascii="Arial" w:hAnsi="Arial" w:cs="Arial"/>
          <w:color w:val="1C1A1D"/>
          <w:sz w:val="22"/>
          <w:szCs w:val="22"/>
        </w:rPr>
        <w:t>depende</w:t>
      </w:r>
      <w:r w:rsidRPr="006B7511">
        <w:rPr>
          <w:rFonts w:ascii="Arial" w:hAnsi="Arial" w:cs="Arial"/>
          <w:color w:val="3F3F42"/>
          <w:sz w:val="22"/>
          <w:szCs w:val="22"/>
        </w:rPr>
        <w:t xml:space="preserve">rá </w:t>
      </w:r>
      <w:r w:rsidRPr="006B7511">
        <w:rPr>
          <w:rFonts w:ascii="Arial" w:hAnsi="Arial" w:cs="Arial"/>
          <w:color w:val="2B2B2F"/>
          <w:sz w:val="22"/>
          <w:szCs w:val="22"/>
        </w:rPr>
        <w:t xml:space="preserve">en todo caso de </w:t>
      </w:r>
      <w:r w:rsidRPr="006B7511">
        <w:rPr>
          <w:rFonts w:ascii="Arial" w:hAnsi="Arial" w:cs="Arial"/>
          <w:color w:val="3F3F42"/>
          <w:sz w:val="22"/>
          <w:szCs w:val="22"/>
        </w:rPr>
        <w:t xml:space="preserve">las </w:t>
      </w:r>
      <w:r w:rsidRPr="006B7511">
        <w:rPr>
          <w:rFonts w:ascii="Arial" w:hAnsi="Arial" w:cs="Arial"/>
          <w:color w:val="2B2B2F"/>
          <w:sz w:val="22"/>
          <w:szCs w:val="22"/>
        </w:rPr>
        <w:t>posibles labores</w:t>
      </w:r>
      <w:r w:rsidRPr="006B7511">
        <w:rPr>
          <w:rFonts w:ascii="Arial" w:hAnsi="Arial" w:cs="Arial"/>
          <w:color w:val="2B2B2F"/>
          <w:spacing w:val="40"/>
          <w:sz w:val="22"/>
          <w:szCs w:val="22"/>
        </w:rPr>
        <w:t xml:space="preserve"> </w:t>
      </w:r>
      <w:r w:rsidRPr="006B7511">
        <w:rPr>
          <w:rFonts w:ascii="Arial" w:hAnsi="Arial" w:cs="Arial"/>
          <w:color w:val="2B2B2F"/>
          <w:sz w:val="22"/>
          <w:szCs w:val="22"/>
        </w:rPr>
        <w:t>de comprobación</w:t>
      </w:r>
      <w:r w:rsidRPr="006B7511">
        <w:rPr>
          <w:rFonts w:ascii="Arial" w:hAnsi="Arial" w:cs="Arial"/>
          <w:color w:val="2B2B2F"/>
          <w:spacing w:val="40"/>
          <w:sz w:val="22"/>
          <w:szCs w:val="22"/>
        </w:rPr>
        <w:t xml:space="preserve"> </w:t>
      </w:r>
      <w:r w:rsidRPr="006B7511">
        <w:rPr>
          <w:rFonts w:ascii="Arial" w:hAnsi="Arial" w:cs="Arial"/>
          <w:color w:val="2B2B2F"/>
          <w:sz w:val="22"/>
          <w:szCs w:val="22"/>
        </w:rPr>
        <w:t>de los referidos órganos</w:t>
      </w:r>
      <w:r w:rsidRPr="006B7511">
        <w:rPr>
          <w:rFonts w:ascii="Arial" w:hAnsi="Arial" w:cs="Arial"/>
          <w:color w:val="69676B"/>
          <w:sz w:val="22"/>
          <w:szCs w:val="22"/>
        </w:rPr>
        <w:t xml:space="preserve">, </w:t>
      </w:r>
      <w:r w:rsidRPr="006B7511">
        <w:rPr>
          <w:rFonts w:ascii="Arial" w:hAnsi="Arial" w:cs="Arial"/>
          <w:color w:val="2B2B2F"/>
          <w:sz w:val="22"/>
          <w:szCs w:val="22"/>
        </w:rPr>
        <w:t xml:space="preserve">Nuestra opinión no ha sido modificada </w:t>
      </w:r>
      <w:r w:rsidRPr="006B7511">
        <w:rPr>
          <w:rFonts w:ascii="Arial" w:hAnsi="Arial" w:cs="Arial"/>
          <w:color w:val="1C1A1D"/>
          <w:sz w:val="22"/>
          <w:szCs w:val="22"/>
        </w:rPr>
        <w:t>en</w:t>
      </w:r>
      <w:r w:rsidRPr="006B7511">
        <w:rPr>
          <w:rFonts w:ascii="Arial" w:hAnsi="Arial" w:cs="Arial"/>
          <w:color w:val="1C1A1D"/>
          <w:spacing w:val="-4"/>
          <w:sz w:val="22"/>
          <w:szCs w:val="22"/>
        </w:rPr>
        <w:t xml:space="preserve"> </w:t>
      </w:r>
      <w:r w:rsidRPr="006B7511">
        <w:rPr>
          <w:rFonts w:ascii="Arial" w:hAnsi="Arial" w:cs="Arial"/>
          <w:color w:val="1C1A1D"/>
          <w:sz w:val="22"/>
          <w:szCs w:val="22"/>
        </w:rPr>
        <w:t>relac</w:t>
      </w:r>
      <w:r w:rsidRPr="006B7511">
        <w:rPr>
          <w:rFonts w:ascii="Arial" w:hAnsi="Arial" w:cs="Arial"/>
          <w:color w:val="3F3F42"/>
          <w:sz w:val="22"/>
          <w:szCs w:val="22"/>
        </w:rPr>
        <w:t xml:space="preserve">ión </w:t>
      </w:r>
      <w:r w:rsidRPr="006B7511">
        <w:rPr>
          <w:rFonts w:ascii="Arial" w:hAnsi="Arial" w:cs="Arial"/>
          <w:color w:val="2B2B2F"/>
          <w:sz w:val="22"/>
          <w:szCs w:val="22"/>
        </w:rPr>
        <w:t>con esta situación</w:t>
      </w:r>
      <w:r w:rsidRPr="006B7511">
        <w:rPr>
          <w:rFonts w:ascii="Arial" w:hAnsi="Arial" w:cs="Arial"/>
          <w:color w:val="69676B"/>
          <w:sz w:val="22"/>
          <w:szCs w:val="22"/>
        </w:rPr>
        <w:t>.</w:t>
      </w:r>
    </w:p>
    <w:p w14:paraId="069E0625" w14:textId="77777777" w:rsidR="00DA4342" w:rsidRPr="006B7511" w:rsidRDefault="00DA4342" w:rsidP="00DA4342">
      <w:pPr>
        <w:pStyle w:val="Textoindependiente"/>
        <w:spacing w:before="235"/>
        <w:rPr>
          <w:rFonts w:ascii="Arial" w:hAnsi="Arial" w:cs="Arial"/>
          <w:sz w:val="22"/>
          <w:szCs w:val="22"/>
        </w:rPr>
      </w:pPr>
    </w:p>
    <w:p w14:paraId="775E61D3" w14:textId="77777777" w:rsidR="00DA4342" w:rsidRPr="006B7511" w:rsidRDefault="00DA4342" w:rsidP="00DA4342">
      <w:pPr>
        <w:spacing w:before="1"/>
        <w:ind w:left="1033"/>
        <w:rPr>
          <w:rFonts w:cs="Arial"/>
          <w:b/>
          <w:sz w:val="22"/>
          <w:szCs w:val="22"/>
        </w:rPr>
      </w:pPr>
      <w:r w:rsidRPr="006B7511">
        <w:rPr>
          <w:rFonts w:cs="Arial"/>
          <w:b/>
          <w:color w:val="1C1A1D"/>
          <w:w w:val="105"/>
          <w:sz w:val="22"/>
          <w:szCs w:val="22"/>
        </w:rPr>
        <w:t>Otra</w:t>
      </w:r>
      <w:r w:rsidRPr="006B7511">
        <w:rPr>
          <w:rFonts w:cs="Arial"/>
          <w:b/>
          <w:color w:val="1C1A1D"/>
          <w:spacing w:val="-8"/>
          <w:w w:val="105"/>
          <w:sz w:val="22"/>
          <w:szCs w:val="22"/>
        </w:rPr>
        <w:t xml:space="preserve"> </w:t>
      </w:r>
      <w:r w:rsidRPr="006B7511">
        <w:rPr>
          <w:rFonts w:cs="Arial"/>
          <w:b/>
          <w:color w:val="1C1A1D"/>
          <w:w w:val="105"/>
          <w:sz w:val="22"/>
          <w:szCs w:val="22"/>
        </w:rPr>
        <w:t>información</w:t>
      </w:r>
      <w:r w:rsidRPr="006B7511">
        <w:rPr>
          <w:rFonts w:cs="Arial"/>
          <w:b/>
          <w:color w:val="3F3F42"/>
          <w:w w:val="105"/>
          <w:sz w:val="22"/>
          <w:szCs w:val="22"/>
        </w:rPr>
        <w:t>:</w:t>
      </w:r>
      <w:r w:rsidRPr="006B7511">
        <w:rPr>
          <w:rFonts w:cs="Arial"/>
          <w:b/>
          <w:color w:val="3F3F42"/>
          <w:spacing w:val="-20"/>
          <w:w w:val="105"/>
          <w:sz w:val="22"/>
          <w:szCs w:val="22"/>
        </w:rPr>
        <w:t xml:space="preserve"> </w:t>
      </w:r>
      <w:r w:rsidRPr="006B7511">
        <w:rPr>
          <w:rFonts w:cs="Arial"/>
          <w:b/>
          <w:color w:val="1C1A1D"/>
          <w:w w:val="105"/>
          <w:sz w:val="22"/>
          <w:szCs w:val="22"/>
        </w:rPr>
        <w:t>Informe</w:t>
      </w:r>
      <w:r w:rsidRPr="006B7511">
        <w:rPr>
          <w:rFonts w:cs="Arial"/>
          <w:b/>
          <w:color w:val="1C1A1D"/>
          <w:spacing w:val="-5"/>
          <w:w w:val="105"/>
          <w:sz w:val="22"/>
          <w:szCs w:val="22"/>
        </w:rPr>
        <w:t xml:space="preserve"> </w:t>
      </w:r>
      <w:r w:rsidRPr="006B7511">
        <w:rPr>
          <w:rFonts w:cs="Arial"/>
          <w:b/>
          <w:color w:val="1C1A1D"/>
          <w:w w:val="105"/>
          <w:sz w:val="22"/>
          <w:szCs w:val="22"/>
        </w:rPr>
        <w:t>de</w:t>
      </w:r>
      <w:r w:rsidRPr="006B7511">
        <w:rPr>
          <w:rFonts w:cs="Arial"/>
          <w:b/>
          <w:color w:val="1C1A1D"/>
          <w:spacing w:val="7"/>
          <w:w w:val="105"/>
          <w:sz w:val="22"/>
          <w:szCs w:val="22"/>
        </w:rPr>
        <w:t xml:space="preserve"> </w:t>
      </w:r>
      <w:r w:rsidRPr="006B7511">
        <w:rPr>
          <w:rFonts w:cs="Arial"/>
          <w:b/>
          <w:color w:val="1C1A1D"/>
          <w:spacing w:val="-2"/>
          <w:w w:val="105"/>
          <w:sz w:val="22"/>
          <w:szCs w:val="22"/>
        </w:rPr>
        <w:t>gestión</w:t>
      </w:r>
    </w:p>
    <w:p w14:paraId="7ADBD82E" w14:textId="77777777" w:rsidR="00DA4342" w:rsidRPr="006B7511" w:rsidRDefault="00DA4342" w:rsidP="00DA4342">
      <w:pPr>
        <w:pStyle w:val="Textoindependiente"/>
        <w:spacing w:before="27"/>
        <w:rPr>
          <w:rFonts w:ascii="Arial" w:hAnsi="Arial" w:cs="Arial"/>
          <w:b/>
          <w:sz w:val="22"/>
          <w:szCs w:val="22"/>
        </w:rPr>
      </w:pPr>
    </w:p>
    <w:p w14:paraId="5F0158B7" w14:textId="77777777" w:rsidR="00DA4342" w:rsidRPr="006B7511" w:rsidRDefault="00DA4342" w:rsidP="00DA4342">
      <w:pPr>
        <w:pStyle w:val="Textoindependiente"/>
        <w:spacing w:line="235" w:lineRule="auto"/>
        <w:ind w:left="1021" w:right="77" w:firstLine="5"/>
        <w:rPr>
          <w:rFonts w:ascii="Arial" w:hAnsi="Arial" w:cs="Arial"/>
          <w:sz w:val="22"/>
          <w:szCs w:val="22"/>
        </w:rPr>
      </w:pPr>
      <w:r w:rsidRPr="006B7511">
        <w:rPr>
          <w:rFonts w:ascii="Arial" w:hAnsi="Arial" w:cs="Arial"/>
          <w:color w:val="2B2B2F"/>
          <w:sz w:val="22"/>
          <w:szCs w:val="22"/>
        </w:rPr>
        <w:t xml:space="preserve">La otra información comprende exclusivamente el </w:t>
      </w:r>
      <w:r w:rsidRPr="006B7511">
        <w:rPr>
          <w:rFonts w:ascii="Arial" w:hAnsi="Arial" w:cs="Arial"/>
          <w:color w:val="3F3F42"/>
          <w:sz w:val="22"/>
          <w:szCs w:val="22"/>
        </w:rPr>
        <w:t xml:space="preserve">informe </w:t>
      </w:r>
      <w:r w:rsidRPr="006B7511">
        <w:rPr>
          <w:rFonts w:ascii="Arial" w:hAnsi="Arial" w:cs="Arial"/>
          <w:color w:val="2B2B2F"/>
          <w:sz w:val="22"/>
          <w:szCs w:val="22"/>
        </w:rPr>
        <w:t xml:space="preserve">de gestión </w:t>
      </w:r>
      <w:r w:rsidRPr="006B7511">
        <w:rPr>
          <w:rFonts w:ascii="Arial" w:hAnsi="Arial" w:cs="Arial"/>
          <w:color w:val="1C1A1D"/>
          <w:sz w:val="22"/>
          <w:szCs w:val="22"/>
        </w:rPr>
        <w:t xml:space="preserve">del </w:t>
      </w:r>
      <w:r w:rsidRPr="006B7511">
        <w:rPr>
          <w:rFonts w:ascii="Arial" w:hAnsi="Arial" w:cs="Arial"/>
          <w:color w:val="2B2B2F"/>
          <w:sz w:val="22"/>
          <w:szCs w:val="22"/>
        </w:rPr>
        <w:t>ejerc1c10 2025</w:t>
      </w:r>
      <w:r w:rsidRPr="006B7511">
        <w:rPr>
          <w:rFonts w:ascii="Arial" w:hAnsi="Arial" w:cs="Arial"/>
          <w:color w:val="525054"/>
          <w:sz w:val="22"/>
          <w:szCs w:val="22"/>
        </w:rPr>
        <w:t xml:space="preserve">, </w:t>
      </w:r>
      <w:r w:rsidRPr="006B7511">
        <w:rPr>
          <w:rFonts w:ascii="Arial" w:hAnsi="Arial" w:cs="Arial"/>
          <w:color w:val="2B2B2F"/>
          <w:sz w:val="22"/>
          <w:szCs w:val="22"/>
        </w:rPr>
        <w:t>cuya formulación es</w:t>
      </w:r>
      <w:r w:rsidRPr="006B7511">
        <w:rPr>
          <w:rFonts w:ascii="Arial" w:hAnsi="Arial" w:cs="Arial"/>
          <w:color w:val="2B2B2F"/>
          <w:spacing w:val="-3"/>
          <w:sz w:val="22"/>
          <w:szCs w:val="22"/>
        </w:rPr>
        <w:t xml:space="preserve"> </w:t>
      </w:r>
      <w:r w:rsidRPr="006B7511">
        <w:rPr>
          <w:rFonts w:ascii="Arial" w:hAnsi="Arial" w:cs="Arial"/>
          <w:color w:val="2B2B2F"/>
          <w:sz w:val="22"/>
          <w:szCs w:val="22"/>
        </w:rPr>
        <w:t>responsabilidad</w:t>
      </w:r>
      <w:r w:rsidRPr="006B7511">
        <w:rPr>
          <w:rFonts w:ascii="Arial" w:hAnsi="Arial" w:cs="Arial"/>
          <w:color w:val="2B2B2F"/>
          <w:spacing w:val="-9"/>
          <w:sz w:val="22"/>
          <w:szCs w:val="22"/>
        </w:rPr>
        <w:t xml:space="preserve"> </w:t>
      </w:r>
      <w:r w:rsidRPr="006B7511">
        <w:rPr>
          <w:rFonts w:ascii="Arial" w:hAnsi="Arial" w:cs="Arial"/>
          <w:color w:val="2B2B2F"/>
          <w:sz w:val="22"/>
          <w:szCs w:val="22"/>
        </w:rPr>
        <w:t>de los administradores de</w:t>
      </w:r>
      <w:r w:rsidRPr="006B7511">
        <w:rPr>
          <w:rFonts w:ascii="Arial" w:hAnsi="Arial" w:cs="Arial"/>
          <w:color w:val="2B2B2F"/>
          <w:spacing w:val="-6"/>
          <w:sz w:val="22"/>
          <w:szCs w:val="22"/>
        </w:rPr>
        <w:t xml:space="preserve"> </w:t>
      </w:r>
      <w:r w:rsidRPr="006B7511">
        <w:rPr>
          <w:rFonts w:ascii="Arial" w:hAnsi="Arial" w:cs="Arial"/>
          <w:color w:val="2B2B2F"/>
          <w:sz w:val="22"/>
          <w:szCs w:val="22"/>
        </w:rPr>
        <w:t>la</w:t>
      </w:r>
      <w:r w:rsidRPr="006B7511">
        <w:rPr>
          <w:rFonts w:ascii="Arial" w:hAnsi="Arial" w:cs="Arial"/>
          <w:color w:val="2B2B2F"/>
          <w:spacing w:val="-5"/>
          <w:sz w:val="22"/>
          <w:szCs w:val="22"/>
        </w:rPr>
        <w:t xml:space="preserve"> </w:t>
      </w:r>
      <w:r w:rsidRPr="006B7511">
        <w:rPr>
          <w:rFonts w:ascii="Arial" w:hAnsi="Arial" w:cs="Arial"/>
          <w:color w:val="1C1A1D"/>
          <w:sz w:val="22"/>
          <w:szCs w:val="22"/>
        </w:rPr>
        <w:t xml:space="preserve">Sociedad </w:t>
      </w:r>
      <w:r w:rsidRPr="006B7511">
        <w:rPr>
          <w:rFonts w:ascii="Arial" w:hAnsi="Arial" w:cs="Arial"/>
          <w:color w:val="2B2B2F"/>
          <w:sz w:val="22"/>
          <w:szCs w:val="22"/>
        </w:rPr>
        <w:t xml:space="preserve">y </w:t>
      </w:r>
      <w:r w:rsidRPr="006B7511">
        <w:rPr>
          <w:rFonts w:ascii="Arial" w:hAnsi="Arial" w:cs="Arial"/>
          <w:color w:val="1C1A1D"/>
          <w:sz w:val="22"/>
          <w:szCs w:val="22"/>
        </w:rPr>
        <w:t xml:space="preserve">no </w:t>
      </w:r>
      <w:r w:rsidRPr="006B7511">
        <w:rPr>
          <w:rFonts w:ascii="Arial" w:hAnsi="Arial" w:cs="Arial"/>
          <w:color w:val="2B2B2F"/>
          <w:sz w:val="22"/>
          <w:szCs w:val="22"/>
        </w:rPr>
        <w:t xml:space="preserve">forma parte </w:t>
      </w:r>
      <w:r w:rsidRPr="006B7511">
        <w:rPr>
          <w:rFonts w:ascii="Arial" w:hAnsi="Arial" w:cs="Arial"/>
          <w:color w:val="1C1A1D"/>
          <w:sz w:val="22"/>
          <w:szCs w:val="22"/>
        </w:rPr>
        <w:t xml:space="preserve">integrante </w:t>
      </w:r>
      <w:r w:rsidRPr="006B7511">
        <w:rPr>
          <w:rFonts w:ascii="Arial" w:hAnsi="Arial" w:cs="Arial"/>
          <w:color w:val="2B2B2F"/>
          <w:sz w:val="22"/>
          <w:szCs w:val="22"/>
        </w:rPr>
        <w:t>de las cuentas anuales</w:t>
      </w:r>
      <w:r w:rsidRPr="006B7511">
        <w:rPr>
          <w:rFonts w:ascii="Arial" w:hAnsi="Arial" w:cs="Arial"/>
          <w:color w:val="69676B"/>
          <w:sz w:val="22"/>
          <w:szCs w:val="22"/>
        </w:rPr>
        <w:t>.</w:t>
      </w:r>
    </w:p>
    <w:p w14:paraId="51B555FF" w14:textId="77777777" w:rsidR="00DA4342" w:rsidRPr="006B7511" w:rsidRDefault="00DA4342" w:rsidP="00DA4342">
      <w:pPr>
        <w:pStyle w:val="Textoindependiente"/>
        <w:spacing w:before="15"/>
        <w:rPr>
          <w:rFonts w:ascii="Arial" w:hAnsi="Arial" w:cs="Arial"/>
          <w:sz w:val="22"/>
          <w:szCs w:val="22"/>
        </w:rPr>
      </w:pPr>
    </w:p>
    <w:p w14:paraId="34B0F898" w14:textId="77777777" w:rsidR="00DA4342" w:rsidRPr="006B7511" w:rsidRDefault="00DA4342" w:rsidP="00DA4342">
      <w:pPr>
        <w:pStyle w:val="Textoindependiente"/>
        <w:spacing w:line="237" w:lineRule="auto"/>
        <w:ind w:left="1009" w:right="63" w:firstLine="16"/>
        <w:rPr>
          <w:rFonts w:ascii="Arial" w:hAnsi="Arial" w:cs="Arial"/>
          <w:sz w:val="22"/>
          <w:szCs w:val="22"/>
        </w:rPr>
      </w:pPr>
      <w:r w:rsidRPr="006B7511">
        <w:rPr>
          <w:rFonts w:ascii="Arial" w:hAnsi="Arial" w:cs="Arial"/>
          <w:color w:val="1C1A1D"/>
          <w:sz w:val="22"/>
          <w:szCs w:val="22"/>
        </w:rPr>
        <w:t xml:space="preserve">Nuestra </w:t>
      </w:r>
      <w:r w:rsidRPr="006B7511">
        <w:rPr>
          <w:rFonts w:ascii="Arial" w:hAnsi="Arial" w:cs="Arial"/>
          <w:color w:val="2B2B2F"/>
          <w:sz w:val="22"/>
          <w:szCs w:val="22"/>
        </w:rPr>
        <w:t xml:space="preserve">opinión de </w:t>
      </w:r>
      <w:r w:rsidRPr="006B7511">
        <w:rPr>
          <w:rFonts w:ascii="Arial" w:hAnsi="Arial" w:cs="Arial"/>
          <w:color w:val="1C1A1D"/>
          <w:sz w:val="22"/>
          <w:szCs w:val="22"/>
        </w:rPr>
        <w:t>a</w:t>
      </w:r>
      <w:r w:rsidRPr="006B7511">
        <w:rPr>
          <w:rFonts w:ascii="Arial" w:hAnsi="Arial" w:cs="Arial"/>
          <w:color w:val="3F3F42"/>
          <w:sz w:val="22"/>
          <w:szCs w:val="22"/>
        </w:rPr>
        <w:t xml:space="preserve">uditoría </w:t>
      </w:r>
      <w:r w:rsidRPr="006B7511">
        <w:rPr>
          <w:rFonts w:ascii="Arial" w:hAnsi="Arial" w:cs="Arial"/>
          <w:color w:val="2B2B2F"/>
          <w:sz w:val="22"/>
          <w:szCs w:val="22"/>
        </w:rPr>
        <w:t>sobre</w:t>
      </w:r>
      <w:r w:rsidRPr="006B7511">
        <w:rPr>
          <w:rFonts w:ascii="Arial" w:hAnsi="Arial" w:cs="Arial"/>
          <w:color w:val="2B2B2F"/>
          <w:spacing w:val="-4"/>
          <w:sz w:val="22"/>
          <w:szCs w:val="22"/>
        </w:rPr>
        <w:t xml:space="preserve"> </w:t>
      </w:r>
      <w:r w:rsidRPr="006B7511">
        <w:rPr>
          <w:rFonts w:ascii="Arial" w:hAnsi="Arial" w:cs="Arial"/>
          <w:color w:val="1C1A1D"/>
          <w:sz w:val="22"/>
          <w:szCs w:val="22"/>
        </w:rPr>
        <w:t>las</w:t>
      </w:r>
      <w:r w:rsidRPr="006B7511">
        <w:rPr>
          <w:rFonts w:ascii="Arial" w:hAnsi="Arial" w:cs="Arial"/>
          <w:color w:val="1C1A1D"/>
          <w:spacing w:val="-13"/>
          <w:sz w:val="22"/>
          <w:szCs w:val="22"/>
        </w:rPr>
        <w:t xml:space="preserve"> </w:t>
      </w:r>
      <w:r w:rsidRPr="006B7511">
        <w:rPr>
          <w:rFonts w:ascii="Arial" w:hAnsi="Arial" w:cs="Arial"/>
          <w:color w:val="2B2B2F"/>
          <w:sz w:val="22"/>
          <w:szCs w:val="22"/>
        </w:rPr>
        <w:t>cuentas anuales no cubre</w:t>
      </w:r>
      <w:r w:rsidRPr="006B7511">
        <w:rPr>
          <w:rFonts w:ascii="Arial" w:hAnsi="Arial" w:cs="Arial"/>
          <w:color w:val="2B2B2F"/>
          <w:spacing w:val="-4"/>
          <w:sz w:val="22"/>
          <w:szCs w:val="22"/>
        </w:rPr>
        <w:t xml:space="preserve"> </w:t>
      </w:r>
      <w:r w:rsidRPr="006B7511">
        <w:rPr>
          <w:rFonts w:ascii="Arial" w:hAnsi="Arial" w:cs="Arial"/>
          <w:color w:val="2B2B2F"/>
          <w:sz w:val="22"/>
          <w:szCs w:val="22"/>
        </w:rPr>
        <w:t xml:space="preserve">el </w:t>
      </w:r>
      <w:r w:rsidRPr="006B7511">
        <w:rPr>
          <w:rFonts w:ascii="Arial" w:hAnsi="Arial" w:cs="Arial"/>
          <w:color w:val="3F3F42"/>
          <w:sz w:val="22"/>
          <w:szCs w:val="22"/>
        </w:rPr>
        <w:t xml:space="preserve">informe </w:t>
      </w:r>
      <w:r w:rsidRPr="006B7511">
        <w:rPr>
          <w:rFonts w:ascii="Arial" w:hAnsi="Arial" w:cs="Arial"/>
          <w:color w:val="2B2B2F"/>
          <w:sz w:val="22"/>
          <w:szCs w:val="22"/>
        </w:rPr>
        <w:t>de</w:t>
      </w:r>
      <w:r w:rsidRPr="006B7511">
        <w:rPr>
          <w:rFonts w:ascii="Arial" w:hAnsi="Arial" w:cs="Arial"/>
          <w:color w:val="2B2B2F"/>
          <w:spacing w:val="-13"/>
          <w:sz w:val="22"/>
          <w:szCs w:val="22"/>
        </w:rPr>
        <w:t xml:space="preserve"> </w:t>
      </w:r>
      <w:r w:rsidRPr="006B7511">
        <w:rPr>
          <w:rFonts w:ascii="Arial" w:hAnsi="Arial" w:cs="Arial"/>
          <w:color w:val="2B2B2F"/>
          <w:sz w:val="22"/>
          <w:szCs w:val="22"/>
        </w:rPr>
        <w:t xml:space="preserve">gestión. </w:t>
      </w:r>
      <w:r w:rsidRPr="006B7511">
        <w:rPr>
          <w:rFonts w:ascii="Arial" w:hAnsi="Arial" w:cs="Arial"/>
          <w:color w:val="1C1A1D"/>
          <w:sz w:val="22"/>
          <w:szCs w:val="22"/>
        </w:rPr>
        <w:t>Nuestra</w:t>
      </w:r>
      <w:r w:rsidRPr="006B7511">
        <w:rPr>
          <w:rFonts w:ascii="Arial" w:hAnsi="Arial" w:cs="Arial"/>
          <w:color w:val="1C1A1D"/>
          <w:spacing w:val="35"/>
          <w:sz w:val="22"/>
          <w:szCs w:val="22"/>
        </w:rPr>
        <w:t xml:space="preserve"> </w:t>
      </w:r>
      <w:r w:rsidRPr="006B7511">
        <w:rPr>
          <w:rFonts w:ascii="Arial" w:hAnsi="Arial" w:cs="Arial"/>
          <w:color w:val="2B2B2F"/>
          <w:sz w:val="22"/>
          <w:szCs w:val="22"/>
        </w:rPr>
        <w:t>responsabilidad sobre el</w:t>
      </w:r>
      <w:r w:rsidRPr="006B7511">
        <w:rPr>
          <w:rFonts w:ascii="Arial" w:hAnsi="Arial" w:cs="Arial"/>
          <w:color w:val="2B2B2F"/>
          <w:spacing w:val="40"/>
          <w:sz w:val="22"/>
          <w:szCs w:val="22"/>
        </w:rPr>
        <w:t xml:space="preserve"> </w:t>
      </w:r>
      <w:r w:rsidRPr="006B7511">
        <w:rPr>
          <w:rFonts w:ascii="Arial" w:hAnsi="Arial" w:cs="Arial"/>
          <w:color w:val="3F3F42"/>
          <w:sz w:val="22"/>
          <w:szCs w:val="22"/>
        </w:rPr>
        <w:t>infor</w:t>
      </w:r>
      <w:r w:rsidRPr="006B7511">
        <w:rPr>
          <w:rFonts w:ascii="Arial" w:hAnsi="Arial" w:cs="Arial"/>
          <w:color w:val="1C1A1D"/>
          <w:sz w:val="22"/>
          <w:szCs w:val="22"/>
        </w:rPr>
        <w:t>me</w:t>
      </w:r>
      <w:r w:rsidRPr="006B7511">
        <w:rPr>
          <w:rFonts w:ascii="Arial" w:hAnsi="Arial" w:cs="Arial"/>
          <w:color w:val="1C1A1D"/>
          <w:spacing w:val="35"/>
          <w:sz w:val="22"/>
          <w:szCs w:val="22"/>
        </w:rPr>
        <w:t xml:space="preserve"> </w:t>
      </w:r>
      <w:r w:rsidRPr="006B7511">
        <w:rPr>
          <w:rFonts w:ascii="Arial" w:hAnsi="Arial" w:cs="Arial"/>
          <w:color w:val="2B2B2F"/>
          <w:sz w:val="22"/>
          <w:szCs w:val="22"/>
        </w:rPr>
        <w:t>de gestión,</w:t>
      </w:r>
      <w:r w:rsidRPr="006B7511">
        <w:rPr>
          <w:rFonts w:ascii="Arial" w:hAnsi="Arial" w:cs="Arial"/>
          <w:color w:val="2B2B2F"/>
          <w:spacing w:val="40"/>
          <w:sz w:val="22"/>
          <w:szCs w:val="22"/>
        </w:rPr>
        <w:t xml:space="preserve"> </w:t>
      </w:r>
      <w:r w:rsidRPr="006B7511">
        <w:rPr>
          <w:rFonts w:ascii="Arial" w:hAnsi="Arial" w:cs="Arial"/>
          <w:color w:val="2B2B2F"/>
          <w:sz w:val="22"/>
          <w:szCs w:val="22"/>
        </w:rPr>
        <w:t>de conformidad</w:t>
      </w:r>
      <w:r w:rsidRPr="006B7511">
        <w:rPr>
          <w:rFonts w:ascii="Arial" w:hAnsi="Arial" w:cs="Arial"/>
          <w:color w:val="2B2B2F"/>
          <w:spacing w:val="40"/>
          <w:sz w:val="22"/>
          <w:szCs w:val="22"/>
        </w:rPr>
        <w:t xml:space="preserve"> </w:t>
      </w:r>
      <w:r w:rsidRPr="006B7511">
        <w:rPr>
          <w:rFonts w:ascii="Arial" w:hAnsi="Arial" w:cs="Arial"/>
          <w:color w:val="2B2B2F"/>
          <w:sz w:val="22"/>
          <w:szCs w:val="22"/>
        </w:rPr>
        <w:t xml:space="preserve">con </w:t>
      </w:r>
      <w:r w:rsidRPr="006B7511">
        <w:rPr>
          <w:rFonts w:ascii="Arial" w:hAnsi="Arial" w:cs="Arial"/>
          <w:color w:val="3F3F42"/>
          <w:sz w:val="22"/>
          <w:szCs w:val="22"/>
        </w:rPr>
        <w:t>lo</w:t>
      </w:r>
      <w:r w:rsidRPr="006B7511">
        <w:rPr>
          <w:rFonts w:ascii="Arial" w:hAnsi="Arial" w:cs="Arial"/>
          <w:color w:val="3F3F42"/>
          <w:spacing w:val="40"/>
          <w:sz w:val="22"/>
          <w:szCs w:val="22"/>
        </w:rPr>
        <w:t xml:space="preserve"> </w:t>
      </w:r>
      <w:r w:rsidRPr="006B7511">
        <w:rPr>
          <w:rFonts w:ascii="Arial" w:hAnsi="Arial" w:cs="Arial"/>
          <w:color w:val="2B2B2F"/>
          <w:sz w:val="22"/>
          <w:szCs w:val="22"/>
        </w:rPr>
        <w:t xml:space="preserve">exigido por </w:t>
      </w:r>
      <w:r w:rsidRPr="006B7511">
        <w:rPr>
          <w:rFonts w:ascii="Arial" w:hAnsi="Arial" w:cs="Arial"/>
          <w:color w:val="3F3F42"/>
          <w:sz w:val="22"/>
          <w:szCs w:val="22"/>
        </w:rPr>
        <w:t xml:space="preserve">la </w:t>
      </w:r>
      <w:r w:rsidRPr="006B7511">
        <w:rPr>
          <w:rFonts w:ascii="Arial" w:hAnsi="Arial" w:cs="Arial"/>
          <w:color w:val="2B2B2F"/>
          <w:sz w:val="22"/>
          <w:szCs w:val="22"/>
        </w:rPr>
        <w:t>normativa</w:t>
      </w:r>
      <w:r w:rsidRPr="006B7511">
        <w:rPr>
          <w:rFonts w:ascii="Arial" w:hAnsi="Arial" w:cs="Arial"/>
          <w:color w:val="2B2B2F"/>
          <w:spacing w:val="40"/>
          <w:sz w:val="22"/>
          <w:szCs w:val="22"/>
        </w:rPr>
        <w:t xml:space="preserve"> </w:t>
      </w:r>
      <w:r w:rsidRPr="006B7511">
        <w:rPr>
          <w:rFonts w:ascii="Arial" w:hAnsi="Arial" w:cs="Arial"/>
          <w:color w:val="1C1A1D"/>
          <w:sz w:val="22"/>
          <w:szCs w:val="22"/>
        </w:rPr>
        <w:t>regu</w:t>
      </w:r>
      <w:r w:rsidRPr="006B7511">
        <w:rPr>
          <w:rFonts w:ascii="Arial" w:hAnsi="Arial" w:cs="Arial"/>
          <w:color w:val="3F3F42"/>
          <w:sz w:val="22"/>
          <w:szCs w:val="22"/>
        </w:rPr>
        <w:t xml:space="preserve">ladora </w:t>
      </w:r>
      <w:r w:rsidRPr="006B7511">
        <w:rPr>
          <w:rFonts w:ascii="Arial" w:hAnsi="Arial" w:cs="Arial"/>
          <w:color w:val="2B2B2F"/>
          <w:sz w:val="22"/>
          <w:szCs w:val="22"/>
        </w:rPr>
        <w:t>de</w:t>
      </w:r>
      <w:r w:rsidRPr="006B7511">
        <w:rPr>
          <w:rFonts w:ascii="Arial" w:hAnsi="Arial" w:cs="Arial"/>
          <w:color w:val="2B2B2F"/>
          <w:spacing w:val="40"/>
          <w:sz w:val="22"/>
          <w:szCs w:val="22"/>
        </w:rPr>
        <w:t xml:space="preserve"> </w:t>
      </w:r>
      <w:r w:rsidRPr="006B7511">
        <w:rPr>
          <w:rFonts w:ascii="Arial" w:hAnsi="Arial" w:cs="Arial"/>
          <w:color w:val="1C1A1D"/>
          <w:sz w:val="22"/>
          <w:szCs w:val="22"/>
        </w:rPr>
        <w:t xml:space="preserve">la </w:t>
      </w:r>
      <w:r w:rsidRPr="006B7511">
        <w:rPr>
          <w:rFonts w:ascii="Arial" w:hAnsi="Arial" w:cs="Arial"/>
          <w:color w:val="2B2B2F"/>
          <w:sz w:val="22"/>
          <w:szCs w:val="22"/>
        </w:rPr>
        <w:t>actividad</w:t>
      </w:r>
      <w:r w:rsidRPr="006B7511">
        <w:rPr>
          <w:rFonts w:ascii="Arial" w:hAnsi="Arial" w:cs="Arial"/>
          <w:color w:val="2B2B2F"/>
          <w:spacing w:val="40"/>
          <w:sz w:val="22"/>
          <w:szCs w:val="22"/>
        </w:rPr>
        <w:t xml:space="preserve"> </w:t>
      </w:r>
      <w:r w:rsidRPr="006B7511">
        <w:rPr>
          <w:rFonts w:ascii="Arial" w:hAnsi="Arial" w:cs="Arial"/>
          <w:color w:val="2B2B2F"/>
          <w:sz w:val="22"/>
          <w:szCs w:val="22"/>
        </w:rPr>
        <w:t>de auditoría de cuentas</w:t>
      </w:r>
      <w:r w:rsidRPr="006B7511">
        <w:rPr>
          <w:rFonts w:ascii="Arial" w:hAnsi="Arial" w:cs="Arial"/>
          <w:color w:val="525054"/>
          <w:sz w:val="22"/>
          <w:szCs w:val="22"/>
        </w:rPr>
        <w:t xml:space="preserve">, </w:t>
      </w:r>
      <w:r w:rsidRPr="006B7511">
        <w:rPr>
          <w:rFonts w:ascii="Arial" w:hAnsi="Arial" w:cs="Arial"/>
          <w:color w:val="2B2B2F"/>
          <w:sz w:val="22"/>
          <w:szCs w:val="22"/>
        </w:rPr>
        <w:t>consiste</w:t>
      </w:r>
      <w:r w:rsidRPr="006B7511">
        <w:rPr>
          <w:rFonts w:ascii="Arial" w:hAnsi="Arial" w:cs="Arial"/>
          <w:color w:val="2B2B2F"/>
          <w:spacing w:val="40"/>
          <w:sz w:val="22"/>
          <w:szCs w:val="22"/>
        </w:rPr>
        <w:t xml:space="preserve"> </w:t>
      </w:r>
      <w:r w:rsidRPr="006B7511">
        <w:rPr>
          <w:rFonts w:ascii="Arial" w:hAnsi="Arial" w:cs="Arial"/>
          <w:color w:val="2B2B2F"/>
          <w:sz w:val="22"/>
          <w:szCs w:val="22"/>
        </w:rPr>
        <w:t xml:space="preserve">en evaluar e informar sobre </w:t>
      </w:r>
      <w:r w:rsidRPr="006B7511">
        <w:rPr>
          <w:rFonts w:ascii="Arial" w:hAnsi="Arial" w:cs="Arial"/>
          <w:color w:val="3F3F42"/>
          <w:sz w:val="22"/>
          <w:szCs w:val="22"/>
        </w:rPr>
        <w:t xml:space="preserve">la </w:t>
      </w:r>
      <w:r w:rsidRPr="006B7511">
        <w:rPr>
          <w:rFonts w:ascii="Arial" w:hAnsi="Arial" w:cs="Arial"/>
          <w:color w:val="2B2B2F"/>
          <w:sz w:val="22"/>
          <w:szCs w:val="22"/>
        </w:rPr>
        <w:t xml:space="preserve">concordancia del </w:t>
      </w:r>
      <w:r w:rsidRPr="006B7511">
        <w:rPr>
          <w:rFonts w:ascii="Arial" w:hAnsi="Arial" w:cs="Arial"/>
          <w:color w:val="3F3F42"/>
          <w:sz w:val="22"/>
          <w:szCs w:val="22"/>
        </w:rPr>
        <w:t xml:space="preserve">informe </w:t>
      </w:r>
      <w:r w:rsidRPr="006B7511">
        <w:rPr>
          <w:rFonts w:ascii="Arial" w:hAnsi="Arial" w:cs="Arial"/>
          <w:color w:val="2B2B2F"/>
          <w:sz w:val="22"/>
          <w:szCs w:val="22"/>
        </w:rPr>
        <w:t>de</w:t>
      </w:r>
      <w:r w:rsidRPr="006B7511">
        <w:rPr>
          <w:rFonts w:ascii="Arial" w:hAnsi="Arial" w:cs="Arial"/>
          <w:b/>
          <w:color w:val="2B2B2F"/>
          <w:sz w:val="22"/>
          <w:szCs w:val="22"/>
        </w:rPr>
        <w:t xml:space="preserve"> </w:t>
      </w:r>
      <w:r w:rsidRPr="006B7511">
        <w:rPr>
          <w:rFonts w:ascii="Arial" w:hAnsi="Arial" w:cs="Arial"/>
          <w:color w:val="2B2B2F"/>
          <w:sz w:val="22"/>
          <w:szCs w:val="22"/>
        </w:rPr>
        <w:t>gestión con las cuentas anuales, a partir del conocimiento</w:t>
      </w:r>
      <w:r w:rsidRPr="006B7511">
        <w:rPr>
          <w:rFonts w:ascii="Arial" w:hAnsi="Arial" w:cs="Arial"/>
          <w:color w:val="2B2B2F"/>
          <w:spacing w:val="40"/>
          <w:sz w:val="22"/>
          <w:szCs w:val="22"/>
        </w:rPr>
        <w:t xml:space="preserve"> </w:t>
      </w:r>
      <w:r w:rsidRPr="006B7511">
        <w:rPr>
          <w:rFonts w:ascii="Arial" w:hAnsi="Arial" w:cs="Arial"/>
          <w:color w:val="2B2B2F"/>
          <w:sz w:val="22"/>
          <w:szCs w:val="22"/>
        </w:rPr>
        <w:t xml:space="preserve">de la entidad obtenido en </w:t>
      </w:r>
      <w:r w:rsidRPr="006B7511">
        <w:rPr>
          <w:rFonts w:ascii="Arial" w:hAnsi="Arial" w:cs="Arial"/>
          <w:color w:val="3F3F42"/>
          <w:sz w:val="22"/>
          <w:szCs w:val="22"/>
        </w:rPr>
        <w:t xml:space="preserve">la </w:t>
      </w:r>
      <w:r w:rsidRPr="006B7511">
        <w:rPr>
          <w:rFonts w:ascii="Arial" w:hAnsi="Arial" w:cs="Arial"/>
          <w:color w:val="1C1A1D"/>
          <w:sz w:val="22"/>
          <w:szCs w:val="22"/>
        </w:rPr>
        <w:t>rea</w:t>
      </w:r>
      <w:r w:rsidRPr="006B7511">
        <w:rPr>
          <w:rFonts w:ascii="Arial" w:hAnsi="Arial" w:cs="Arial"/>
          <w:color w:val="69676B"/>
          <w:sz w:val="22"/>
          <w:szCs w:val="22"/>
        </w:rPr>
        <w:t>l</w:t>
      </w:r>
      <w:r w:rsidRPr="006B7511">
        <w:rPr>
          <w:rFonts w:ascii="Arial" w:hAnsi="Arial" w:cs="Arial"/>
          <w:color w:val="2B2B2F"/>
          <w:sz w:val="22"/>
          <w:szCs w:val="22"/>
        </w:rPr>
        <w:t xml:space="preserve">ización de </w:t>
      </w:r>
      <w:r w:rsidRPr="006B7511">
        <w:rPr>
          <w:rFonts w:ascii="Arial" w:hAnsi="Arial" w:cs="Arial"/>
          <w:color w:val="1C1A1D"/>
          <w:sz w:val="22"/>
          <w:szCs w:val="22"/>
        </w:rPr>
        <w:t>l</w:t>
      </w:r>
      <w:r w:rsidRPr="006B7511">
        <w:rPr>
          <w:rFonts w:ascii="Arial" w:hAnsi="Arial" w:cs="Arial"/>
          <w:color w:val="3F3F42"/>
          <w:sz w:val="22"/>
          <w:szCs w:val="22"/>
        </w:rPr>
        <w:t xml:space="preserve">a </w:t>
      </w:r>
      <w:r w:rsidRPr="006B7511">
        <w:rPr>
          <w:rFonts w:ascii="Arial" w:hAnsi="Arial" w:cs="Arial"/>
          <w:color w:val="2B2B2F"/>
          <w:sz w:val="22"/>
          <w:szCs w:val="22"/>
        </w:rPr>
        <w:t xml:space="preserve">auditoría de </w:t>
      </w:r>
      <w:r w:rsidRPr="006B7511">
        <w:rPr>
          <w:rFonts w:ascii="Arial" w:hAnsi="Arial" w:cs="Arial"/>
          <w:color w:val="1C1A1D"/>
          <w:sz w:val="22"/>
          <w:szCs w:val="22"/>
        </w:rPr>
        <w:t>las c</w:t>
      </w:r>
      <w:r w:rsidRPr="006B7511">
        <w:rPr>
          <w:rFonts w:ascii="Arial" w:hAnsi="Arial" w:cs="Arial"/>
          <w:color w:val="3F3F42"/>
          <w:sz w:val="22"/>
          <w:szCs w:val="22"/>
        </w:rPr>
        <w:t xml:space="preserve">itadas </w:t>
      </w:r>
      <w:r w:rsidRPr="006B7511">
        <w:rPr>
          <w:rFonts w:ascii="Arial" w:hAnsi="Arial" w:cs="Arial"/>
          <w:color w:val="2B2B2F"/>
          <w:sz w:val="22"/>
          <w:szCs w:val="22"/>
        </w:rPr>
        <w:t xml:space="preserve">cuentas y sin incluir información distinta </w:t>
      </w:r>
      <w:r w:rsidRPr="006B7511">
        <w:rPr>
          <w:rFonts w:ascii="Arial" w:hAnsi="Arial" w:cs="Arial"/>
          <w:color w:val="1C1A1D"/>
          <w:sz w:val="22"/>
          <w:szCs w:val="22"/>
        </w:rPr>
        <w:t xml:space="preserve">de </w:t>
      </w:r>
      <w:r w:rsidRPr="006B7511">
        <w:rPr>
          <w:rFonts w:ascii="Arial" w:hAnsi="Arial" w:cs="Arial"/>
          <w:color w:val="2B2B2F"/>
          <w:sz w:val="22"/>
          <w:szCs w:val="22"/>
        </w:rPr>
        <w:t>la obtenida como evidencia durante la misma. Asimismo, nuestra responsabilidad</w:t>
      </w:r>
      <w:r w:rsidRPr="006B7511">
        <w:rPr>
          <w:rFonts w:ascii="Arial" w:hAnsi="Arial" w:cs="Arial"/>
          <w:color w:val="2B2B2F"/>
          <w:spacing w:val="-2"/>
          <w:sz w:val="22"/>
          <w:szCs w:val="22"/>
        </w:rPr>
        <w:t xml:space="preserve"> </w:t>
      </w:r>
      <w:r w:rsidRPr="006B7511">
        <w:rPr>
          <w:rFonts w:ascii="Arial" w:hAnsi="Arial" w:cs="Arial"/>
          <w:color w:val="2B2B2F"/>
          <w:sz w:val="22"/>
          <w:szCs w:val="22"/>
        </w:rPr>
        <w:t xml:space="preserve">consiste en evaluar e </w:t>
      </w:r>
      <w:r w:rsidRPr="006B7511">
        <w:rPr>
          <w:rFonts w:ascii="Arial" w:hAnsi="Arial" w:cs="Arial"/>
          <w:color w:val="3F3F42"/>
          <w:sz w:val="22"/>
          <w:szCs w:val="22"/>
        </w:rPr>
        <w:t xml:space="preserve">informar </w:t>
      </w:r>
      <w:r w:rsidRPr="006B7511">
        <w:rPr>
          <w:rFonts w:ascii="Arial" w:hAnsi="Arial" w:cs="Arial"/>
          <w:color w:val="2B2B2F"/>
          <w:sz w:val="22"/>
          <w:szCs w:val="22"/>
        </w:rPr>
        <w:t>de si el conten</w:t>
      </w:r>
      <w:r w:rsidRPr="006B7511">
        <w:rPr>
          <w:rFonts w:ascii="Arial" w:hAnsi="Arial" w:cs="Arial"/>
          <w:color w:val="525054"/>
          <w:sz w:val="22"/>
          <w:szCs w:val="22"/>
        </w:rPr>
        <w:t>i</w:t>
      </w:r>
      <w:r w:rsidRPr="006B7511">
        <w:rPr>
          <w:rFonts w:ascii="Arial" w:hAnsi="Arial" w:cs="Arial"/>
          <w:color w:val="2B2B2F"/>
          <w:sz w:val="22"/>
          <w:szCs w:val="22"/>
        </w:rPr>
        <w:t xml:space="preserve">do y presentación del </w:t>
      </w:r>
      <w:r w:rsidRPr="006B7511">
        <w:rPr>
          <w:rFonts w:ascii="Arial" w:hAnsi="Arial" w:cs="Arial"/>
          <w:color w:val="3F3F42"/>
          <w:sz w:val="22"/>
          <w:szCs w:val="22"/>
        </w:rPr>
        <w:t>info</w:t>
      </w:r>
      <w:r w:rsidRPr="006B7511">
        <w:rPr>
          <w:rFonts w:ascii="Arial" w:hAnsi="Arial" w:cs="Arial"/>
          <w:color w:val="1C1A1D"/>
          <w:sz w:val="22"/>
          <w:szCs w:val="22"/>
        </w:rPr>
        <w:t xml:space="preserve">rme </w:t>
      </w:r>
      <w:r w:rsidRPr="006B7511">
        <w:rPr>
          <w:rFonts w:ascii="Arial" w:hAnsi="Arial" w:cs="Arial"/>
          <w:color w:val="2B2B2F"/>
          <w:sz w:val="22"/>
          <w:szCs w:val="22"/>
        </w:rPr>
        <w:t xml:space="preserve">de gestión son conformes a </w:t>
      </w:r>
      <w:r w:rsidRPr="006B7511">
        <w:rPr>
          <w:rFonts w:ascii="Arial" w:hAnsi="Arial" w:cs="Arial"/>
          <w:color w:val="1C1A1D"/>
          <w:sz w:val="22"/>
          <w:szCs w:val="22"/>
        </w:rPr>
        <w:t xml:space="preserve">la </w:t>
      </w:r>
      <w:r w:rsidRPr="006B7511">
        <w:rPr>
          <w:rFonts w:ascii="Arial" w:hAnsi="Arial" w:cs="Arial"/>
          <w:color w:val="2B2B2F"/>
          <w:sz w:val="22"/>
          <w:szCs w:val="22"/>
        </w:rPr>
        <w:t xml:space="preserve">normativa que resulta </w:t>
      </w:r>
      <w:r w:rsidRPr="006B7511">
        <w:rPr>
          <w:rFonts w:ascii="Arial" w:hAnsi="Arial" w:cs="Arial"/>
          <w:color w:val="1C1A1D"/>
          <w:sz w:val="22"/>
          <w:szCs w:val="22"/>
        </w:rPr>
        <w:t xml:space="preserve">de </w:t>
      </w:r>
      <w:r w:rsidRPr="006B7511">
        <w:rPr>
          <w:rFonts w:ascii="Arial" w:hAnsi="Arial" w:cs="Arial"/>
          <w:color w:val="2B2B2F"/>
          <w:sz w:val="22"/>
          <w:szCs w:val="22"/>
        </w:rPr>
        <w:t>aplicación. Si, basándonos en el trabajo que hemos</w:t>
      </w:r>
      <w:r w:rsidRPr="006B7511">
        <w:rPr>
          <w:rFonts w:ascii="Arial" w:hAnsi="Arial" w:cs="Arial"/>
          <w:color w:val="97979A"/>
          <w:sz w:val="22"/>
          <w:szCs w:val="22"/>
        </w:rPr>
        <w:t>.</w:t>
      </w:r>
      <w:r w:rsidRPr="006B7511">
        <w:rPr>
          <w:rFonts w:ascii="Arial" w:hAnsi="Arial" w:cs="Arial"/>
          <w:color w:val="97979A"/>
          <w:spacing w:val="40"/>
          <w:sz w:val="22"/>
          <w:szCs w:val="22"/>
        </w:rPr>
        <w:t xml:space="preserve"> </w:t>
      </w:r>
      <w:r w:rsidRPr="006B7511">
        <w:rPr>
          <w:rFonts w:ascii="Arial" w:hAnsi="Arial" w:cs="Arial"/>
          <w:color w:val="2B2B2F"/>
          <w:sz w:val="22"/>
          <w:szCs w:val="22"/>
        </w:rPr>
        <w:t>realizado</w:t>
      </w:r>
      <w:r w:rsidRPr="006B7511">
        <w:rPr>
          <w:rFonts w:ascii="Arial" w:hAnsi="Arial" w:cs="Arial"/>
          <w:color w:val="525054"/>
          <w:sz w:val="22"/>
          <w:szCs w:val="22"/>
        </w:rPr>
        <w:t xml:space="preserve">, </w:t>
      </w:r>
      <w:r w:rsidRPr="006B7511">
        <w:rPr>
          <w:rFonts w:ascii="Arial" w:hAnsi="Arial" w:cs="Arial"/>
          <w:color w:val="2B2B2F"/>
          <w:sz w:val="22"/>
          <w:szCs w:val="22"/>
        </w:rPr>
        <w:t>concl</w:t>
      </w:r>
      <w:r w:rsidRPr="006B7511">
        <w:rPr>
          <w:rFonts w:ascii="Arial" w:hAnsi="Arial" w:cs="Arial"/>
          <w:color w:val="525054"/>
          <w:sz w:val="22"/>
          <w:szCs w:val="22"/>
        </w:rPr>
        <w:t>ui</w:t>
      </w:r>
      <w:r w:rsidRPr="006B7511">
        <w:rPr>
          <w:rFonts w:ascii="Arial" w:hAnsi="Arial" w:cs="Arial"/>
          <w:color w:val="2B2B2F"/>
          <w:sz w:val="22"/>
          <w:szCs w:val="22"/>
        </w:rPr>
        <w:t>mos que ex</w:t>
      </w:r>
      <w:r w:rsidRPr="006B7511">
        <w:rPr>
          <w:rFonts w:ascii="Arial" w:hAnsi="Arial" w:cs="Arial"/>
          <w:color w:val="69676B"/>
          <w:sz w:val="22"/>
          <w:szCs w:val="22"/>
        </w:rPr>
        <w:t>i</w:t>
      </w:r>
      <w:r w:rsidRPr="006B7511">
        <w:rPr>
          <w:rFonts w:ascii="Arial" w:hAnsi="Arial" w:cs="Arial"/>
          <w:color w:val="2B2B2F"/>
          <w:sz w:val="22"/>
          <w:szCs w:val="22"/>
        </w:rPr>
        <w:t>sten incorrecciones materiales</w:t>
      </w:r>
      <w:r w:rsidRPr="006B7511">
        <w:rPr>
          <w:rFonts w:ascii="Arial" w:hAnsi="Arial" w:cs="Arial"/>
          <w:color w:val="525054"/>
          <w:sz w:val="22"/>
          <w:szCs w:val="22"/>
        </w:rPr>
        <w:t xml:space="preserve">, </w:t>
      </w:r>
      <w:r w:rsidRPr="006B7511">
        <w:rPr>
          <w:rFonts w:ascii="Arial" w:hAnsi="Arial" w:cs="Arial"/>
          <w:color w:val="2B2B2F"/>
          <w:sz w:val="22"/>
          <w:szCs w:val="22"/>
        </w:rPr>
        <w:t xml:space="preserve">estamos obligados a </w:t>
      </w:r>
      <w:r w:rsidRPr="006B7511">
        <w:rPr>
          <w:rFonts w:ascii="Arial" w:hAnsi="Arial" w:cs="Arial"/>
          <w:color w:val="3F3F42"/>
          <w:sz w:val="22"/>
          <w:szCs w:val="22"/>
        </w:rPr>
        <w:t>inform</w:t>
      </w:r>
      <w:r w:rsidRPr="006B7511">
        <w:rPr>
          <w:rFonts w:ascii="Arial" w:hAnsi="Arial" w:cs="Arial"/>
          <w:color w:val="1C1A1D"/>
          <w:sz w:val="22"/>
          <w:szCs w:val="22"/>
        </w:rPr>
        <w:t>a</w:t>
      </w:r>
      <w:r w:rsidRPr="006B7511">
        <w:rPr>
          <w:rFonts w:ascii="Arial" w:hAnsi="Arial" w:cs="Arial"/>
          <w:color w:val="3F3F42"/>
          <w:sz w:val="22"/>
          <w:szCs w:val="22"/>
        </w:rPr>
        <w:t xml:space="preserve">r </w:t>
      </w:r>
      <w:r w:rsidRPr="006B7511">
        <w:rPr>
          <w:rFonts w:ascii="Arial" w:hAnsi="Arial" w:cs="Arial"/>
          <w:color w:val="2B2B2F"/>
          <w:sz w:val="22"/>
          <w:szCs w:val="22"/>
        </w:rPr>
        <w:t>de</w:t>
      </w:r>
      <w:r w:rsidRPr="006B7511">
        <w:rPr>
          <w:rFonts w:ascii="Arial" w:hAnsi="Arial" w:cs="Arial"/>
          <w:color w:val="2B2B2F"/>
          <w:spacing w:val="-12"/>
          <w:sz w:val="22"/>
          <w:szCs w:val="22"/>
        </w:rPr>
        <w:t xml:space="preserve"> </w:t>
      </w:r>
      <w:r w:rsidRPr="006B7511">
        <w:rPr>
          <w:rFonts w:ascii="Arial" w:hAnsi="Arial" w:cs="Arial"/>
          <w:color w:val="2B2B2F"/>
          <w:sz w:val="22"/>
          <w:szCs w:val="22"/>
        </w:rPr>
        <w:t>ello.</w:t>
      </w:r>
    </w:p>
    <w:p w14:paraId="043DBAB6" w14:textId="77777777" w:rsidR="00DA4342" w:rsidRPr="006B7511" w:rsidRDefault="00DA4342" w:rsidP="00DA4342">
      <w:pPr>
        <w:pStyle w:val="Textoindependiente"/>
        <w:spacing w:before="40"/>
        <w:rPr>
          <w:rFonts w:ascii="Arial" w:hAnsi="Arial" w:cs="Arial"/>
          <w:sz w:val="22"/>
          <w:szCs w:val="22"/>
        </w:rPr>
      </w:pPr>
    </w:p>
    <w:p w14:paraId="4F308346" w14:textId="77777777" w:rsidR="00DA4342" w:rsidRPr="006B7511" w:rsidRDefault="00DA4342" w:rsidP="00DA4342">
      <w:pPr>
        <w:pStyle w:val="Textoindependiente"/>
        <w:spacing w:line="225" w:lineRule="auto"/>
        <w:ind w:left="1006" w:right="104" w:firstLine="7"/>
        <w:rPr>
          <w:rFonts w:ascii="Arial" w:hAnsi="Arial" w:cs="Arial"/>
          <w:sz w:val="22"/>
          <w:szCs w:val="22"/>
        </w:rPr>
      </w:pPr>
      <w:r w:rsidRPr="006B7511">
        <w:rPr>
          <w:rFonts w:ascii="Arial" w:hAnsi="Arial" w:cs="Arial"/>
          <w:color w:val="2B2B2F"/>
          <w:sz w:val="22"/>
          <w:szCs w:val="22"/>
        </w:rPr>
        <w:t xml:space="preserve">Sobre la base del trabajo </w:t>
      </w:r>
      <w:r w:rsidRPr="006B7511">
        <w:rPr>
          <w:rFonts w:ascii="Arial" w:hAnsi="Arial" w:cs="Arial"/>
          <w:color w:val="3F3F42"/>
          <w:sz w:val="22"/>
          <w:szCs w:val="22"/>
        </w:rPr>
        <w:t>reali</w:t>
      </w:r>
      <w:r w:rsidRPr="006B7511">
        <w:rPr>
          <w:rFonts w:ascii="Arial" w:hAnsi="Arial" w:cs="Arial"/>
          <w:color w:val="1C1A1D"/>
          <w:sz w:val="22"/>
          <w:szCs w:val="22"/>
        </w:rPr>
        <w:t>zado</w:t>
      </w:r>
      <w:r w:rsidRPr="006B7511">
        <w:rPr>
          <w:rFonts w:ascii="Arial" w:hAnsi="Arial" w:cs="Arial"/>
          <w:color w:val="3F3F42"/>
          <w:sz w:val="22"/>
          <w:szCs w:val="22"/>
        </w:rPr>
        <w:t xml:space="preserve">, </w:t>
      </w:r>
      <w:r w:rsidRPr="006B7511">
        <w:rPr>
          <w:rFonts w:ascii="Arial" w:hAnsi="Arial" w:cs="Arial"/>
          <w:color w:val="2B2B2F"/>
          <w:sz w:val="22"/>
          <w:szCs w:val="22"/>
        </w:rPr>
        <w:t>seg</w:t>
      </w:r>
      <w:r w:rsidRPr="006B7511">
        <w:rPr>
          <w:rFonts w:ascii="Arial" w:hAnsi="Arial" w:cs="Arial"/>
          <w:color w:val="525054"/>
          <w:sz w:val="22"/>
          <w:szCs w:val="22"/>
        </w:rPr>
        <w:t xml:space="preserve">ún </w:t>
      </w:r>
      <w:r w:rsidRPr="006B7511">
        <w:rPr>
          <w:rFonts w:ascii="Arial" w:hAnsi="Arial" w:cs="Arial"/>
          <w:color w:val="2B2B2F"/>
          <w:sz w:val="22"/>
          <w:szCs w:val="22"/>
        </w:rPr>
        <w:t xml:space="preserve">lo descrito en el párrafo anterior, </w:t>
      </w:r>
      <w:r w:rsidRPr="006B7511">
        <w:rPr>
          <w:rFonts w:ascii="Arial" w:hAnsi="Arial" w:cs="Arial"/>
          <w:color w:val="1C1A1D"/>
          <w:sz w:val="22"/>
          <w:szCs w:val="22"/>
        </w:rPr>
        <w:t xml:space="preserve">la </w:t>
      </w:r>
      <w:r w:rsidRPr="006B7511">
        <w:rPr>
          <w:rFonts w:ascii="Arial" w:hAnsi="Arial" w:cs="Arial"/>
          <w:color w:val="2B2B2F"/>
          <w:sz w:val="22"/>
          <w:szCs w:val="22"/>
        </w:rPr>
        <w:t>información que contiene el informe de gestión concuerda con la de las cuentas anuales del</w:t>
      </w:r>
      <w:r w:rsidRPr="006B7511">
        <w:rPr>
          <w:rFonts w:ascii="Arial" w:hAnsi="Arial" w:cs="Arial"/>
          <w:color w:val="2B2B2F"/>
          <w:spacing w:val="-10"/>
          <w:sz w:val="22"/>
          <w:szCs w:val="22"/>
        </w:rPr>
        <w:t xml:space="preserve"> </w:t>
      </w:r>
      <w:r w:rsidRPr="006B7511">
        <w:rPr>
          <w:rFonts w:ascii="Arial" w:hAnsi="Arial" w:cs="Arial"/>
          <w:color w:val="2B2B2F"/>
          <w:sz w:val="22"/>
          <w:szCs w:val="22"/>
        </w:rPr>
        <w:t>ejerc</w:t>
      </w:r>
      <w:r w:rsidRPr="006B7511">
        <w:rPr>
          <w:rFonts w:ascii="Arial" w:hAnsi="Arial" w:cs="Arial"/>
          <w:color w:val="69676B"/>
          <w:sz w:val="22"/>
          <w:szCs w:val="22"/>
        </w:rPr>
        <w:t>i</w:t>
      </w:r>
      <w:r w:rsidRPr="006B7511">
        <w:rPr>
          <w:rFonts w:ascii="Arial" w:hAnsi="Arial" w:cs="Arial"/>
          <w:color w:val="2B2B2F"/>
          <w:sz w:val="22"/>
          <w:szCs w:val="22"/>
        </w:rPr>
        <w:t>cio 2025</w:t>
      </w:r>
      <w:r w:rsidRPr="006B7511">
        <w:rPr>
          <w:rFonts w:ascii="Arial" w:hAnsi="Arial" w:cs="Arial"/>
          <w:color w:val="2B2B2F"/>
          <w:spacing w:val="-4"/>
          <w:sz w:val="22"/>
          <w:szCs w:val="22"/>
        </w:rPr>
        <w:t xml:space="preserve"> </w:t>
      </w:r>
      <w:r w:rsidRPr="006B7511">
        <w:rPr>
          <w:rFonts w:ascii="Arial" w:hAnsi="Arial" w:cs="Arial"/>
          <w:color w:val="2B2B2F"/>
          <w:sz w:val="22"/>
          <w:szCs w:val="22"/>
        </w:rPr>
        <w:t>y</w:t>
      </w:r>
      <w:r w:rsidRPr="006B7511">
        <w:rPr>
          <w:rFonts w:ascii="Arial" w:hAnsi="Arial" w:cs="Arial"/>
          <w:color w:val="2B2B2F"/>
          <w:spacing w:val="-9"/>
          <w:sz w:val="22"/>
          <w:szCs w:val="22"/>
        </w:rPr>
        <w:t xml:space="preserve"> </w:t>
      </w:r>
      <w:r w:rsidRPr="006B7511">
        <w:rPr>
          <w:rFonts w:ascii="Arial" w:hAnsi="Arial" w:cs="Arial"/>
          <w:color w:val="2B2B2F"/>
          <w:sz w:val="22"/>
          <w:szCs w:val="22"/>
        </w:rPr>
        <w:t>su</w:t>
      </w:r>
      <w:r w:rsidRPr="006B7511">
        <w:rPr>
          <w:rFonts w:ascii="Arial" w:hAnsi="Arial" w:cs="Arial"/>
          <w:color w:val="2B2B2F"/>
          <w:spacing w:val="-1"/>
          <w:sz w:val="22"/>
          <w:szCs w:val="22"/>
        </w:rPr>
        <w:t xml:space="preserve"> </w:t>
      </w:r>
      <w:r w:rsidRPr="006B7511">
        <w:rPr>
          <w:rFonts w:ascii="Arial" w:hAnsi="Arial" w:cs="Arial"/>
          <w:color w:val="2B2B2F"/>
          <w:sz w:val="22"/>
          <w:szCs w:val="22"/>
        </w:rPr>
        <w:t>contenido y</w:t>
      </w:r>
      <w:r w:rsidRPr="006B7511">
        <w:rPr>
          <w:rFonts w:ascii="Arial" w:hAnsi="Arial" w:cs="Arial"/>
          <w:color w:val="2B2B2F"/>
          <w:spacing w:val="-6"/>
          <w:sz w:val="22"/>
          <w:szCs w:val="22"/>
        </w:rPr>
        <w:t xml:space="preserve"> </w:t>
      </w:r>
      <w:r w:rsidRPr="006B7511">
        <w:rPr>
          <w:rFonts w:ascii="Arial" w:hAnsi="Arial" w:cs="Arial"/>
          <w:color w:val="2B2B2F"/>
          <w:sz w:val="22"/>
          <w:szCs w:val="22"/>
        </w:rPr>
        <w:t>presentación son</w:t>
      </w:r>
      <w:r w:rsidRPr="006B7511">
        <w:rPr>
          <w:rFonts w:ascii="Arial" w:hAnsi="Arial" w:cs="Arial"/>
          <w:color w:val="2B2B2F"/>
          <w:spacing w:val="-9"/>
          <w:sz w:val="22"/>
          <w:szCs w:val="22"/>
        </w:rPr>
        <w:t xml:space="preserve"> </w:t>
      </w:r>
      <w:r w:rsidRPr="006B7511">
        <w:rPr>
          <w:rFonts w:ascii="Arial" w:hAnsi="Arial" w:cs="Arial"/>
          <w:color w:val="2B2B2F"/>
          <w:sz w:val="22"/>
          <w:szCs w:val="22"/>
        </w:rPr>
        <w:t xml:space="preserve">conformes </w:t>
      </w:r>
      <w:r w:rsidRPr="006B7511">
        <w:rPr>
          <w:rFonts w:ascii="Arial" w:hAnsi="Arial" w:cs="Arial"/>
          <w:color w:val="1C1A1D"/>
          <w:sz w:val="22"/>
          <w:szCs w:val="22"/>
        </w:rPr>
        <w:t xml:space="preserve">a </w:t>
      </w:r>
      <w:r w:rsidRPr="006B7511">
        <w:rPr>
          <w:rFonts w:ascii="Arial" w:hAnsi="Arial" w:cs="Arial"/>
          <w:color w:val="2B2B2F"/>
          <w:sz w:val="22"/>
          <w:szCs w:val="22"/>
        </w:rPr>
        <w:t>la</w:t>
      </w:r>
      <w:r w:rsidRPr="006B7511">
        <w:rPr>
          <w:rFonts w:ascii="Arial" w:hAnsi="Arial" w:cs="Arial"/>
          <w:color w:val="2B2B2F"/>
          <w:spacing w:val="-2"/>
          <w:sz w:val="22"/>
          <w:szCs w:val="22"/>
        </w:rPr>
        <w:t xml:space="preserve"> </w:t>
      </w:r>
      <w:r w:rsidRPr="006B7511">
        <w:rPr>
          <w:rFonts w:ascii="Arial" w:hAnsi="Arial" w:cs="Arial"/>
          <w:color w:val="2B2B2F"/>
          <w:sz w:val="22"/>
          <w:szCs w:val="22"/>
        </w:rPr>
        <w:t xml:space="preserve">normativa que </w:t>
      </w:r>
      <w:r w:rsidRPr="006B7511">
        <w:rPr>
          <w:rFonts w:ascii="Arial" w:hAnsi="Arial" w:cs="Arial"/>
          <w:color w:val="3F3F42"/>
          <w:sz w:val="22"/>
          <w:szCs w:val="22"/>
        </w:rPr>
        <w:t>resu</w:t>
      </w:r>
      <w:r w:rsidRPr="006B7511">
        <w:rPr>
          <w:rFonts w:ascii="Arial" w:hAnsi="Arial" w:cs="Arial"/>
          <w:color w:val="1C1A1D"/>
          <w:sz w:val="22"/>
          <w:szCs w:val="22"/>
        </w:rPr>
        <w:t>l</w:t>
      </w:r>
      <w:r w:rsidRPr="006B7511">
        <w:rPr>
          <w:rFonts w:ascii="Arial" w:hAnsi="Arial" w:cs="Arial"/>
          <w:color w:val="3F3F42"/>
          <w:sz w:val="22"/>
          <w:szCs w:val="22"/>
        </w:rPr>
        <w:t xml:space="preserve">ta </w:t>
      </w:r>
      <w:r w:rsidRPr="006B7511">
        <w:rPr>
          <w:rFonts w:ascii="Arial" w:hAnsi="Arial" w:cs="Arial"/>
          <w:color w:val="2B2B2F"/>
          <w:sz w:val="22"/>
          <w:szCs w:val="22"/>
        </w:rPr>
        <w:t>de apl</w:t>
      </w:r>
      <w:r w:rsidRPr="006B7511">
        <w:rPr>
          <w:rFonts w:ascii="Arial" w:hAnsi="Arial" w:cs="Arial"/>
          <w:color w:val="525054"/>
          <w:sz w:val="22"/>
          <w:szCs w:val="22"/>
        </w:rPr>
        <w:t>i</w:t>
      </w:r>
      <w:r w:rsidRPr="006B7511">
        <w:rPr>
          <w:rFonts w:ascii="Arial" w:hAnsi="Arial" w:cs="Arial"/>
          <w:color w:val="2B2B2F"/>
          <w:sz w:val="22"/>
          <w:szCs w:val="22"/>
        </w:rPr>
        <w:t>cación.</w:t>
      </w:r>
    </w:p>
    <w:p w14:paraId="13290640" w14:textId="77777777" w:rsidR="00DA4342" w:rsidRPr="006B7511" w:rsidRDefault="00DA4342" w:rsidP="00DA4342">
      <w:pPr>
        <w:pStyle w:val="Textoindependiente"/>
        <w:rPr>
          <w:rFonts w:ascii="Arial" w:hAnsi="Arial" w:cs="Arial"/>
          <w:sz w:val="22"/>
          <w:szCs w:val="22"/>
        </w:rPr>
      </w:pPr>
    </w:p>
    <w:p w14:paraId="27E1755B" w14:textId="77777777" w:rsidR="00DA4342" w:rsidRPr="006B7511" w:rsidRDefault="00DA4342" w:rsidP="00DA4342">
      <w:pPr>
        <w:pStyle w:val="Textoindependiente"/>
        <w:spacing w:before="10"/>
        <w:rPr>
          <w:rFonts w:ascii="Arial" w:hAnsi="Arial" w:cs="Arial"/>
          <w:sz w:val="22"/>
          <w:szCs w:val="22"/>
        </w:rPr>
      </w:pPr>
    </w:p>
    <w:p w14:paraId="0F5FEF11" w14:textId="77777777" w:rsidR="00DA4342" w:rsidRPr="006B7511" w:rsidRDefault="00DA4342" w:rsidP="00DA4342">
      <w:pPr>
        <w:ind w:left="1008"/>
        <w:rPr>
          <w:rFonts w:cs="Arial"/>
          <w:b/>
          <w:sz w:val="22"/>
          <w:szCs w:val="22"/>
        </w:rPr>
      </w:pPr>
      <w:r w:rsidRPr="006B7511">
        <w:rPr>
          <w:rFonts w:cs="Arial"/>
          <w:b/>
          <w:color w:val="1C1A1D"/>
          <w:w w:val="105"/>
          <w:sz w:val="22"/>
          <w:szCs w:val="22"/>
        </w:rPr>
        <w:t>Responsabilidad</w:t>
      </w:r>
      <w:r w:rsidRPr="006B7511">
        <w:rPr>
          <w:rFonts w:cs="Arial"/>
          <w:b/>
          <w:color w:val="1C1A1D"/>
          <w:spacing w:val="-22"/>
          <w:w w:val="105"/>
          <w:sz w:val="22"/>
          <w:szCs w:val="22"/>
        </w:rPr>
        <w:t xml:space="preserve"> </w:t>
      </w:r>
      <w:r w:rsidRPr="006B7511">
        <w:rPr>
          <w:rFonts w:cs="Arial"/>
          <w:b/>
          <w:color w:val="1C1A1D"/>
          <w:w w:val="105"/>
          <w:sz w:val="22"/>
          <w:szCs w:val="22"/>
        </w:rPr>
        <w:t>de</w:t>
      </w:r>
      <w:r w:rsidRPr="006B7511">
        <w:rPr>
          <w:rFonts w:cs="Arial"/>
          <w:b/>
          <w:color w:val="1C1A1D"/>
          <w:spacing w:val="-11"/>
          <w:w w:val="105"/>
          <w:sz w:val="22"/>
          <w:szCs w:val="22"/>
        </w:rPr>
        <w:t xml:space="preserve"> </w:t>
      </w:r>
      <w:r w:rsidRPr="006B7511">
        <w:rPr>
          <w:rFonts w:cs="Arial"/>
          <w:b/>
          <w:color w:val="1C1A1D"/>
          <w:w w:val="105"/>
          <w:sz w:val="22"/>
          <w:szCs w:val="22"/>
        </w:rPr>
        <w:t>los</w:t>
      </w:r>
      <w:r w:rsidRPr="006B7511">
        <w:rPr>
          <w:rFonts w:cs="Arial"/>
          <w:b/>
          <w:color w:val="1C1A1D"/>
          <w:spacing w:val="-12"/>
          <w:w w:val="105"/>
          <w:sz w:val="22"/>
          <w:szCs w:val="22"/>
        </w:rPr>
        <w:t xml:space="preserve"> </w:t>
      </w:r>
      <w:r w:rsidRPr="006B7511">
        <w:rPr>
          <w:rFonts w:cs="Arial"/>
          <w:b/>
          <w:color w:val="1C1A1D"/>
          <w:w w:val="105"/>
          <w:sz w:val="22"/>
          <w:szCs w:val="22"/>
        </w:rPr>
        <w:t>administradores</w:t>
      </w:r>
      <w:r w:rsidRPr="006B7511">
        <w:rPr>
          <w:rFonts w:cs="Arial"/>
          <w:b/>
          <w:color w:val="1C1A1D"/>
          <w:spacing w:val="-21"/>
          <w:w w:val="105"/>
          <w:sz w:val="22"/>
          <w:szCs w:val="22"/>
        </w:rPr>
        <w:t xml:space="preserve"> </w:t>
      </w:r>
      <w:r w:rsidRPr="006B7511">
        <w:rPr>
          <w:rFonts w:cs="Arial"/>
          <w:b/>
          <w:color w:val="2B2B2F"/>
          <w:w w:val="105"/>
          <w:sz w:val="22"/>
          <w:szCs w:val="22"/>
        </w:rPr>
        <w:t>en</w:t>
      </w:r>
      <w:r w:rsidRPr="006B7511">
        <w:rPr>
          <w:rFonts w:cs="Arial"/>
          <w:b/>
          <w:color w:val="2B2B2F"/>
          <w:spacing w:val="5"/>
          <w:w w:val="105"/>
          <w:sz w:val="22"/>
          <w:szCs w:val="22"/>
        </w:rPr>
        <w:t xml:space="preserve"> </w:t>
      </w:r>
      <w:r w:rsidRPr="006B7511">
        <w:rPr>
          <w:rFonts w:cs="Arial"/>
          <w:b/>
          <w:color w:val="1C1A1D"/>
          <w:w w:val="105"/>
          <w:sz w:val="22"/>
          <w:szCs w:val="22"/>
        </w:rPr>
        <w:t>relación</w:t>
      </w:r>
      <w:r w:rsidRPr="006B7511">
        <w:rPr>
          <w:rFonts w:cs="Arial"/>
          <w:b/>
          <w:color w:val="1C1A1D"/>
          <w:spacing w:val="-15"/>
          <w:w w:val="105"/>
          <w:sz w:val="22"/>
          <w:szCs w:val="22"/>
        </w:rPr>
        <w:t xml:space="preserve"> </w:t>
      </w:r>
      <w:r w:rsidRPr="006B7511">
        <w:rPr>
          <w:rFonts w:cs="Arial"/>
          <w:b/>
          <w:color w:val="2B2B2F"/>
          <w:w w:val="105"/>
          <w:sz w:val="22"/>
          <w:szCs w:val="22"/>
        </w:rPr>
        <w:t>con</w:t>
      </w:r>
      <w:r w:rsidRPr="006B7511">
        <w:rPr>
          <w:rFonts w:cs="Arial"/>
          <w:b/>
          <w:color w:val="2B2B2F"/>
          <w:spacing w:val="5"/>
          <w:w w:val="105"/>
          <w:sz w:val="22"/>
          <w:szCs w:val="22"/>
        </w:rPr>
        <w:t xml:space="preserve"> </w:t>
      </w:r>
      <w:r w:rsidRPr="006B7511">
        <w:rPr>
          <w:rFonts w:cs="Arial"/>
          <w:b/>
          <w:color w:val="1C1A1D"/>
          <w:w w:val="105"/>
          <w:sz w:val="22"/>
          <w:szCs w:val="22"/>
        </w:rPr>
        <w:t>las</w:t>
      </w:r>
      <w:r w:rsidRPr="006B7511">
        <w:rPr>
          <w:rFonts w:cs="Arial"/>
          <w:b/>
          <w:color w:val="1C1A1D"/>
          <w:spacing w:val="-1"/>
          <w:w w:val="105"/>
          <w:sz w:val="22"/>
          <w:szCs w:val="22"/>
        </w:rPr>
        <w:t xml:space="preserve"> </w:t>
      </w:r>
      <w:r w:rsidRPr="006B7511">
        <w:rPr>
          <w:rFonts w:cs="Arial"/>
          <w:b/>
          <w:color w:val="1C1A1D"/>
          <w:w w:val="105"/>
          <w:sz w:val="22"/>
          <w:szCs w:val="22"/>
        </w:rPr>
        <w:t>cuentas</w:t>
      </w:r>
      <w:r w:rsidRPr="006B7511">
        <w:rPr>
          <w:rFonts w:cs="Arial"/>
          <w:b/>
          <w:color w:val="1C1A1D"/>
          <w:spacing w:val="-9"/>
          <w:w w:val="105"/>
          <w:sz w:val="22"/>
          <w:szCs w:val="22"/>
        </w:rPr>
        <w:t xml:space="preserve"> </w:t>
      </w:r>
      <w:r w:rsidRPr="006B7511">
        <w:rPr>
          <w:rFonts w:cs="Arial"/>
          <w:b/>
          <w:color w:val="1C1A1D"/>
          <w:spacing w:val="-2"/>
          <w:w w:val="105"/>
          <w:sz w:val="22"/>
          <w:szCs w:val="22"/>
        </w:rPr>
        <w:t>anuales</w:t>
      </w:r>
    </w:p>
    <w:p w14:paraId="6E630BD5" w14:textId="77777777" w:rsidR="00DA4342" w:rsidRPr="006B7511" w:rsidRDefault="00DA4342" w:rsidP="00DA4342">
      <w:pPr>
        <w:pStyle w:val="Textoindependiente"/>
        <w:spacing w:before="19"/>
        <w:rPr>
          <w:rFonts w:ascii="Arial" w:hAnsi="Arial" w:cs="Arial"/>
          <w:b/>
          <w:sz w:val="22"/>
          <w:szCs w:val="22"/>
        </w:rPr>
      </w:pPr>
    </w:p>
    <w:p w14:paraId="51E4E6B0" w14:textId="757125BA" w:rsidR="006B7511" w:rsidRDefault="00DA4342" w:rsidP="006B7511">
      <w:pPr>
        <w:ind w:left="794"/>
        <w:rPr>
          <w:rFonts w:cs="Arial"/>
          <w:color w:val="2B2B2F"/>
          <w:sz w:val="22"/>
          <w:szCs w:val="22"/>
        </w:rPr>
      </w:pPr>
      <w:r w:rsidRPr="006B7511">
        <w:rPr>
          <w:rFonts w:cs="Arial"/>
          <w:color w:val="1C1A1D"/>
          <w:sz w:val="22"/>
          <w:szCs w:val="22"/>
        </w:rPr>
        <w:t xml:space="preserve">Los </w:t>
      </w:r>
      <w:r w:rsidRPr="006B7511">
        <w:rPr>
          <w:rFonts w:cs="Arial"/>
          <w:color w:val="2B2B2F"/>
          <w:sz w:val="22"/>
          <w:szCs w:val="22"/>
        </w:rPr>
        <w:t xml:space="preserve">administradores son responsables de </w:t>
      </w:r>
      <w:r w:rsidRPr="006B7511">
        <w:rPr>
          <w:rFonts w:cs="Arial"/>
          <w:color w:val="3F3F42"/>
          <w:sz w:val="22"/>
          <w:szCs w:val="22"/>
        </w:rPr>
        <w:t>formula</w:t>
      </w:r>
      <w:r w:rsidRPr="006B7511">
        <w:rPr>
          <w:rFonts w:cs="Arial"/>
          <w:color w:val="1C1A1D"/>
          <w:sz w:val="22"/>
          <w:szCs w:val="22"/>
        </w:rPr>
        <w:t xml:space="preserve">r </w:t>
      </w:r>
      <w:r w:rsidRPr="006B7511">
        <w:rPr>
          <w:rFonts w:cs="Arial"/>
          <w:color w:val="2B2B2F"/>
          <w:sz w:val="22"/>
          <w:szCs w:val="22"/>
        </w:rPr>
        <w:t xml:space="preserve">las cuentas anuales adjuntas, de forma que expresen </w:t>
      </w:r>
      <w:r w:rsidRPr="006B7511">
        <w:rPr>
          <w:rFonts w:cs="Arial"/>
          <w:color w:val="3F3F42"/>
          <w:sz w:val="22"/>
          <w:szCs w:val="22"/>
        </w:rPr>
        <w:t xml:space="preserve">la </w:t>
      </w:r>
      <w:r w:rsidRPr="006B7511">
        <w:rPr>
          <w:rFonts w:cs="Arial"/>
          <w:color w:val="2B2B2F"/>
          <w:sz w:val="22"/>
          <w:szCs w:val="22"/>
        </w:rPr>
        <w:t xml:space="preserve">imagen </w:t>
      </w:r>
      <w:r w:rsidRPr="006B7511">
        <w:rPr>
          <w:rFonts w:cs="Arial"/>
          <w:color w:val="3F3F42"/>
          <w:sz w:val="22"/>
          <w:szCs w:val="22"/>
        </w:rPr>
        <w:t xml:space="preserve">fiel </w:t>
      </w:r>
      <w:r w:rsidRPr="006B7511">
        <w:rPr>
          <w:rFonts w:cs="Arial"/>
          <w:color w:val="2B2B2F"/>
          <w:sz w:val="22"/>
          <w:szCs w:val="22"/>
        </w:rPr>
        <w:t>del patrimonio</w:t>
      </w:r>
      <w:r w:rsidRPr="006B7511">
        <w:rPr>
          <w:rFonts w:cs="Arial"/>
          <w:color w:val="69676B"/>
          <w:sz w:val="22"/>
          <w:szCs w:val="22"/>
        </w:rPr>
        <w:t xml:space="preserve">, </w:t>
      </w:r>
      <w:r w:rsidRPr="006B7511">
        <w:rPr>
          <w:rFonts w:cs="Arial"/>
          <w:color w:val="2B2B2F"/>
          <w:sz w:val="22"/>
          <w:szCs w:val="22"/>
        </w:rPr>
        <w:t>de la situación financiera</w:t>
      </w:r>
      <w:r w:rsidRPr="006B7511">
        <w:rPr>
          <w:rFonts w:cs="Arial"/>
          <w:color w:val="2B2B2F"/>
          <w:spacing w:val="40"/>
          <w:sz w:val="22"/>
          <w:szCs w:val="22"/>
        </w:rPr>
        <w:t xml:space="preserve"> </w:t>
      </w:r>
      <w:r w:rsidRPr="006B7511">
        <w:rPr>
          <w:rFonts w:cs="Arial"/>
          <w:color w:val="2B2B2F"/>
          <w:sz w:val="22"/>
          <w:szCs w:val="22"/>
        </w:rPr>
        <w:t xml:space="preserve">y de </w:t>
      </w:r>
      <w:r w:rsidRPr="006B7511">
        <w:rPr>
          <w:rFonts w:cs="Arial"/>
          <w:color w:val="1C1A1D"/>
          <w:sz w:val="22"/>
          <w:szCs w:val="22"/>
        </w:rPr>
        <w:t xml:space="preserve">los </w:t>
      </w:r>
      <w:r w:rsidRPr="006B7511">
        <w:rPr>
          <w:rFonts w:cs="Arial"/>
          <w:color w:val="2B2B2F"/>
          <w:sz w:val="22"/>
          <w:szCs w:val="22"/>
        </w:rPr>
        <w:t xml:space="preserve">resultados de </w:t>
      </w:r>
      <w:r w:rsidRPr="006B7511">
        <w:rPr>
          <w:rFonts w:cs="Arial"/>
          <w:color w:val="1C1A1D"/>
          <w:sz w:val="22"/>
          <w:szCs w:val="22"/>
        </w:rPr>
        <w:t xml:space="preserve">la </w:t>
      </w:r>
      <w:r w:rsidRPr="006B7511">
        <w:rPr>
          <w:rFonts w:cs="Arial"/>
          <w:color w:val="2B2B2F"/>
          <w:sz w:val="22"/>
          <w:szCs w:val="22"/>
        </w:rPr>
        <w:t xml:space="preserve">Sociedad, de conformidad con el marco normativo de </w:t>
      </w:r>
      <w:r w:rsidRPr="006B7511">
        <w:rPr>
          <w:rFonts w:cs="Arial"/>
          <w:color w:val="3F3F42"/>
          <w:sz w:val="22"/>
          <w:szCs w:val="22"/>
        </w:rPr>
        <w:t xml:space="preserve">información </w:t>
      </w:r>
      <w:r w:rsidRPr="006B7511">
        <w:rPr>
          <w:rFonts w:cs="Arial"/>
          <w:color w:val="2B2B2F"/>
          <w:sz w:val="22"/>
          <w:szCs w:val="22"/>
        </w:rPr>
        <w:t xml:space="preserve">financiera aplicable a la entidad en </w:t>
      </w:r>
      <w:r w:rsidRPr="006B7511">
        <w:rPr>
          <w:rFonts w:cs="Arial"/>
          <w:color w:val="1C1A1D"/>
          <w:sz w:val="22"/>
          <w:szCs w:val="22"/>
        </w:rPr>
        <w:t>Espa</w:t>
      </w:r>
      <w:r w:rsidRPr="006B7511">
        <w:rPr>
          <w:rFonts w:cs="Arial"/>
          <w:color w:val="3F3F42"/>
          <w:sz w:val="22"/>
          <w:szCs w:val="22"/>
        </w:rPr>
        <w:t>ña</w:t>
      </w:r>
      <w:r w:rsidRPr="006B7511">
        <w:rPr>
          <w:rFonts w:cs="Arial"/>
          <w:color w:val="69676B"/>
          <w:sz w:val="22"/>
          <w:szCs w:val="22"/>
        </w:rPr>
        <w:t xml:space="preserve">, </w:t>
      </w:r>
      <w:r w:rsidRPr="006B7511">
        <w:rPr>
          <w:rFonts w:cs="Arial"/>
          <w:color w:val="2B2B2F"/>
          <w:sz w:val="22"/>
          <w:szCs w:val="22"/>
        </w:rPr>
        <w:t xml:space="preserve">y del </w:t>
      </w:r>
      <w:r w:rsidRPr="006B7511">
        <w:rPr>
          <w:rFonts w:cs="Arial"/>
          <w:color w:val="3F3F42"/>
          <w:sz w:val="22"/>
          <w:szCs w:val="22"/>
        </w:rPr>
        <w:t xml:space="preserve">control </w:t>
      </w:r>
      <w:r w:rsidRPr="006B7511">
        <w:rPr>
          <w:rFonts w:cs="Arial"/>
          <w:color w:val="525054"/>
          <w:sz w:val="22"/>
          <w:szCs w:val="22"/>
        </w:rPr>
        <w:t>i</w:t>
      </w:r>
      <w:r w:rsidRPr="006B7511">
        <w:rPr>
          <w:rFonts w:cs="Arial"/>
          <w:color w:val="1C1A1D"/>
          <w:sz w:val="22"/>
          <w:szCs w:val="22"/>
        </w:rPr>
        <w:t xml:space="preserve">nterno </w:t>
      </w:r>
      <w:r w:rsidRPr="006B7511">
        <w:rPr>
          <w:rFonts w:cs="Arial"/>
          <w:color w:val="2B2B2F"/>
          <w:sz w:val="22"/>
          <w:szCs w:val="22"/>
        </w:rPr>
        <w:t>que consideren</w:t>
      </w:r>
      <w:r w:rsidR="006B7511">
        <w:rPr>
          <w:rFonts w:cs="Arial"/>
          <w:color w:val="2B2B2F"/>
          <w:sz w:val="22"/>
          <w:szCs w:val="22"/>
        </w:rPr>
        <w:t xml:space="preserve"> </w:t>
      </w:r>
    </w:p>
    <w:p w14:paraId="590CC9D1" w14:textId="6084635E" w:rsidR="006B7511" w:rsidRDefault="00DA4342" w:rsidP="006B7511">
      <w:pPr>
        <w:ind w:left="794"/>
      </w:pPr>
      <w:r w:rsidRPr="006B7511">
        <w:rPr>
          <w:rFonts w:cs="Arial"/>
          <w:color w:val="2B2B2F"/>
          <w:sz w:val="22"/>
          <w:szCs w:val="22"/>
        </w:rPr>
        <w:lastRenderedPageBreak/>
        <w:t xml:space="preserve"> </w:t>
      </w:r>
      <w:r w:rsidR="006B7511">
        <w:rPr>
          <w:noProof/>
        </w:rPr>
        <w:drawing>
          <wp:inline distT="0" distB="0" distL="0" distR="0" wp14:anchorId="6705C169" wp14:editId="62D9C351">
            <wp:extent cx="414915" cy="304800"/>
            <wp:effectExtent l="0" t="0" r="0" b="0"/>
            <wp:docPr id="48195784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414915" cy="304800"/>
                    </a:xfrm>
                    <a:prstGeom prst="rect">
                      <a:avLst/>
                    </a:prstGeom>
                  </pic:spPr>
                </pic:pic>
              </a:graphicData>
            </a:graphic>
          </wp:inline>
        </w:drawing>
      </w:r>
    </w:p>
    <w:p w14:paraId="5AA73E07" w14:textId="77777777" w:rsidR="006B7511" w:rsidRDefault="006B7511" w:rsidP="006B7511">
      <w:pPr>
        <w:ind w:left="23"/>
        <w:rPr>
          <w:color w:val="36363A"/>
          <w:spacing w:val="-2"/>
          <w:u w:val="thick" w:color="36363A"/>
        </w:rPr>
      </w:pPr>
      <w:r>
        <w:rPr>
          <w:color w:val="48484B"/>
          <w:sz w:val="19"/>
        </w:rPr>
        <w:t xml:space="preserve">José </w:t>
      </w:r>
      <w:r>
        <w:rPr>
          <w:color w:val="36363A"/>
          <w:sz w:val="19"/>
          <w:u w:val="thick" w:color="36363A"/>
        </w:rPr>
        <w:t>R</w:t>
      </w:r>
      <w:r>
        <w:rPr>
          <w:color w:val="565659"/>
          <w:sz w:val="19"/>
          <w:u w:val="thick" w:color="36363A"/>
        </w:rPr>
        <w:t>amón</w:t>
      </w:r>
      <w:r>
        <w:rPr>
          <w:color w:val="565659"/>
          <w:spacing w:val="7"/>
          <w:sz w:val="19"/>
          <w:u w:val="thick" w:color="36363A"/>
        </w:rPr>
        <w:t xml:space="preserve"> </w:t>
      </w:r>
      <w:r>
        <w:rPr>
          <w:color w:val="36363A"/>
          <w:sz w:val="19"/>
          <w:u w:val="thick" w:color="36363A"/>
        </w:rPr>
        <w:t>Día</w:t>
      </w:r>
      <w:r>
        <w:rPr>
          <w:color w:val="565659"/>
          <w:sz w:val="19"/>
          <w:u w:val="thick" w:color="36363A"/>
        </w:rPr>
        <w:t>z</w:t>
      </w:r>
      <w:r>
        <w:rPr>
          <w:color w:val="565659"/>
          <w:spacing w:val="1"/>
          <w:sz w:val="19"/>
          <w:u w:val="thick" w:color="36363A"/>
        </w:rPr>
        <w:t xml:space="preserve"> </w:t>
      </w:r>
      <w:r>
        <w:rPr>
          <w:color w:val="36363A"/>
          <w:spacing w:val="-2"/>
          <w:u w:val="thick" w:color="36363A"/>
        </w:rPr>
        <w:t>Alonso</w:t>
      </w:r>
    </w:p>
    <w:p w14:paraId="2FC00AF5" w14:textId="77777777" w:rsidR="006B7511" w:rsidRDefault="006B7511" w:rsidP="006B7511">
      <w:pPr>
        <w:ind w:left="23"/>
      </w:pPr>
    </w:p>
    <w:p w14:paraId="68C9CE1B" w14:textId="5D0369FC" w:rsidR="00DA4342" w:rsidRPr="006B7511" w:rsidRDefault="00DA4342" w:rsidP="00DA4342">
      <w:pPr>
        <w:pStyle w:val="Textoindependiente"/>
        <w:spacing w:line="235" w:lineRule="auto"/>
        <w:ind w:left="999" w:right="106" w:firstLine="8"/>
        <w:rPr>
          <w:rFonts w:ascii="Arial" w:hAnsi="Arial" w:cs="Arial"/>
          <w:sz w:val="22"/>
          <w:szCs w:val="22"/>
        </w:rPr>
      </w:pPr>
      <w:r w:rsidRPr="006B7511">
        <w:rPr>
          <w:rFonts w:ascii="Arial" w:hAnsi="Arial" w:cs="Arial"/>
          <w:color w:val="2B2B2F"/>
          <w:sz w:val="22"/>
          <w:szCs w:val="22"/>
        </w:rPr>
        <w:t xml:space="preserve">necesario para permitir </w:t>
      </w:r>
      <w:r w:rsidRPr="006B7511">
        <w:rPr>
          <w:rFonts w:ascii="Arial" w:hAnsi="Arial" w:cs="Arial"/>
          <w:color w:val="3F3F42"/>
          <w:sz w:val="22"/>
          <w:szCs w:val="22"/>
        </w:rPr>
        <w:t xml:space="preserve">la </w:t>
      </w:r>
      <w:r w:rsidRPr="006B7511">
        <w:rPr>
          <w:rFonts w:ascii="Arial" w:hAnsi="Arial" w:cs="Arial"/>
          <w:color w:val="2B2B2F"/>
          <w:sz w:val="22"/>
          <w:szCs w:val="22"/>
        </w:rPr>
        <w:t xml:space="preserve">preparación de </w:t>
      </w:r>
      <w:r w:rsidRPr="006B7511">
        <w:rPr>
          <w:rFonts w:ascii="Arial" w:hAnsi="Arial" w:cs="Arial"/>
          <w:color w:val="3F3F42"/>
          <w:sz w:val="22"/>
          <w:szCs w:val="22"/>
        </w:rPr>
        <w:t xml:space="preserve">cuentas </w:t>
      </w:r>
      <w:r w:rsidRPr="006B7511">
        <w:rPr>
          <w:rFonts w:ascii="Arial" w:hAnsi="Arial" w:cs="Arial"/>
          <w:color w:val="2B2B2F"/>
          <w:sz w:val="22"/>
          <w:szCs w:val="22"/>
        </w:rPr>
        <w:t xml:space="preserve">anuales libres </w:t>
      </w:r>
      <w:r w:rsidRPr="006B7511">
        <w:rPr>
          <w:rFonts w:ascii="Arial" w:hAnsi="Arial" w:cs="Arial"/>
          <w:color w:val="1C1A1D"/>
          <w:sz w:val="22"/>
          <w:szCs w:val="22"/>
        </w:rPr>
        <w:t xml:space="preserve">de </w:t>
      </w:r>
      <w:r w:rsidRPr="006B7511">
        <w:rPr>
          <w:rFonts w:ascii="Arial" w:hAnsi="Arial" w:cs="Arial"/>
          <w:color w:val="2B2B2F"/>
          <w:sz w:val="22"/>
          <w:szCs w:val="22"/>
        </w:rPr>
        <w:t>incorrección material</w:t>
      </w:r>
      <w:r w:rsidRPr="006B7511">
        <w:rPr>
          <w:rFonts w:ascii="Arial" w:hAnsi="Arial" w:cs="Arial"/>
          <w:color w:val="525054"/>
          <w:sz w:val="22"/>
          <w:szCs w:val="22"/>
        </w:rPr>
        <w:t xml:space="preserve">, </w:t>
      </w:r>
      <w:r w:rsidRPr="006B7511">
        <w:rPr>
          <w:rFonts w:ascii="Arial" w:hAnsi="Arial" w:cs="Arial"/>
          <w:color w:val="2B2B2F"/>
          <w:sz w:val="22"/>
          <w:szCs w:val="22"/>
        </w:rPr>
        <w:t>debida a fraude o error</w:t>
      </w:r>
      <w:r w:rsidRPr="006B7511">
        <w:rPr>
          <w:rFonts w:ascii="Arial" w:hAnsi="Arial" w:cs="Arial"/>
          <w:color w:val="525054"/>
          <w:sz w:val="22"/>
          <w:szCs w:val="22"/>
        </w:rPr>
        <w:t>.</w:t>
      </w:r>
    </w:p>
    <w:p w14:paraId="20F4D906" w14:textId="77777777" w:rsidR="00DA4342" w:rsidRPr="006B7511" w:rsidRDefault="00DA4342" w:rsidP="00DA4342">
      <w:pPr>
        <w:pStyle w:val="Textoindependiente"/>
        <w:spacing w:before="18"/>
        <w:rPr>
          <w:rFonts w:ascii="Arial" w:hAnsi="Arial" w:cs="Arial"/>
          <w:sz w:val="22"/>
          <w:szCs w:val="22"/>
        </w:rPr>
      </w:pPr>
    </w:p>
    <w:p w14:paraId="6C366E47" w14:textId="77777777" w:rsidR="00DA4342" w:rsidRPr="006B7511" w:rsidRDefault="00DA4342" w:rsidP="00DA4342">
      <w:pPr>
        <w:pStyle w:val="Textoindependiente"/>
        <w:spacing w:line="235" w:lineRule="auto"/>
        <w:ind w:left="996" w:right="109"/>
        <w:rPr>
          <w:rFonts w:ascii="Arial" w:hAnsi="Arial" w:cs="Arial"/>
          <w:color w:val="69676B"/>
          <w:sz w:val="22"/>
          <w:szCs w:val="22"/>
        </w:rPr>
      </w:pPr>
      <w:r w:rsidRPr="006B7511">
        <w:rPr>
          <w:rFonts w:ascii="Arial" w:hAnsi="Arial" w:cs="Arial"/>
          <w:color w:val="2B2B2F"/>
          <w:sz w:val="22"/>
          <w:szCs w:val="22"/>
        </w:rPr>
        <w:t xml:space="preserve">En </w:t>
      </w:r>
      <w:r w:rsidRPr="006B7511">
        <w:rPr>
          <w:rFonts w:ascii="Arial" w:hAnsi="Arial" w:cs="Arial"/>
          <w:color w:val="3F3F42"/>
          <w:sz w:val="22"/>
          <w:szCs w:val="22"/>
        </w:rPr>
        <w:t xml:space="preserve">la </w:t>
      </w:r>
      <w:r w:rsidRPr="006B7511">
        <w:rPr>
          <w:rFonts w:ascii="Arial" w:hAnsi="Arial" w:cs="Arial"/>
          <w:color w:val="2B2B2F"/>
          <w:sz w:val="22"/>
          <w:szCs w:val="22"/>
        </w:rPr>
        <w:t>preparación de</w:t>
      </w:r>
      <w:r w:rsidRPr="006B7511">
        <w:rPr>
          <w:rFonts w:ascii="Arial" w:hAnsi="Arial" w:cs="Arial"/>
          <w:color w:val="2B2B2F"/>
          <w:spacing w:val="-8"/>
          <w:sz w:val="22"/>
          <w:szCs w:val="22"/>
        </w:rPr>
        <w:t xml:space="preserve"> </w:t>
      </w:r>
      <w:r w:rsidRPr="006B7511">
        <w:rPr>
          <w:rFonts w:ascii="Arial" w:hAnsi="Arial" w:cs="Arial"/>
          <w:color w:val="1C1A1D"/>
          <w:sz w:val="22"/>
          <w:szCs w:val="22"/>
        </w:rPr>
        <w:t xml:space="preserve">las </w:t>
      </w:r>
      <w:r w:rsidRPr="006B7511">
        <w:rPr>
          <w:rFonts w:ascii="Arial" w:hAnsi="Arial" w:cs="Arial"/>
          <w:color w:val="2B2B2F"/>
          <w:sz w:val="22"/>
          <w:szCs w:val="22"/>
        </w:rPr>
        <w:t>cuentas anuales</w:t>
      </w:r>
      <w:r w:rsidRPr="006B7511">
        <w:rPr>
          <w:rFonts w:ascii="Arial" w:hAnsi="Arial" w:cs="Arial"/>
          <w:color w:val="69676B"/>
          <w:sz w:val="22"/>
          <w:szCs w:val="22"/>
        </w:rPr>
        <w:t xml:space="preserve">, </w:t>
      </w:r>
      <w:r w:rsidRPr="006B7511">
        <w:rPr>
          <w:rFonts w:ascii="Arial" w:hAnsi="Arial" w:cs="Arial"/>
          <w:color w:val="1C1A1D"/>
          <w:sz w:val="22"/>
          <w:szCs w:val="22"/>
        </w:rPr>
        <w:t>l</w:t>
      </w:r>
      <w:r w:rsidRPr="006B7511">
        <w:rPr>
          <w:rFonts w:ascii="Arial" w:hAnsi="Arial" w:cs="Arial"/>
          <w:color w:val="3F3F42"/>
          <w:sz w:val="22"/>
          <w:szCs w:val="22"/>
        </w:rPr>
        <w:t>os</w:t>
      </w:r>
      <w:r w:rsidRPr="006B7511">
        <w:rPr>
          <w:rFonts w:ascii="Arial" w:hAnsi="Arial" w:cs="Arial"/>
          <w:color w:val="3F3F42"/>
          <w:spacing w:val="37"/>
          <w:sz w:val="22"/>
          <w:szCs w:val="22"/>
        </w:rPr>
        <w:t xml:space="preserve"> </w:t>
      </w:r>
      <w:r w:rsidRPr="006B7511">
        <w:rPr>
          <w:rFonts w:ascii="Arial" w:hAnsi="Arial" w:cs="Arial"/>
          <w:color w:val="2B2B2F"/>
          <w:sz w:val="22"/>
          <w:szCs w:val="22"/>
        </w:rPr>
        <w:t>administradores</w:t>
      </w:r>
      <w:r w:rsidRPr="006B7511">
        <w:rPr>
          <w:rFonts w:ascii="Arial" w:hAnsi="Arial" w:cs="Arial"/>
          <w:color w:val="2B2B2F"/>
          <w:spacing w:val="-3"/>
          <w:sz w:val="22"/>
          <w:szCs w:val="22"/>
        </w:rPr>
        <w:t xml:space="preserve"> </w:t>
      </w:r>
      <w:r w:rsidRPr="006B7511">
        <w:rPr>
          <w:rFonts w:ascii="Arial" w:hAnsi="Arial" w:cs="Arial"/>
          <w:color w:val="2B2B2F"/>
          <w:sz w:val="22"/>
          <w:szCs w:val="22"/>
        </w:rPr>
        <w:t>son responsables de la valoración de la capacidad de la Sociedad para continuar como empresa en funcionamiento</w:t>
      </w:r>
      <w:r w:rsidRPr="006B7511">
        <w:rPr>
          <w:rFonts w:ascii="Arial" w:hAnsi="Arial" w:cs="Arial"/>
          <w:color w:val="69676B"/>
          <w:sz w:val="22"/>
          <w:szCs w:val="22"/>
        </w:rPr>
        <w:t xml:space="preserve">, </w:t>
      </w:r>
      <w:r w:rsidRPr="006B7511">
        <w:rPr>
          <w:rFonts w:ascii="Arial" w:hAnsi="Arial" w:cs="Arial"/>
          <w:color w:val="1C1A1D"/>
          <w:sz w:val="22"/>
          <w:szCs w:val="22"/>
        </w:rPr>
        <w:t>revelando</w:t>
      </w:r>
      <w:r w:rsidRPr="006B7511">
        <w:rPr>
          <w:rFonts w:ascii="Arial" w:hAnsi="Arial" w:cs="Arial"/>
          <w:color w:val="3F3F42"/>
          <w:sz w:val="22"/>
          <w:szCs w:val="22"/>
        </w:rPr>
        <w:t xml:space="preserve">, </w:t>
      </w:r>
      <w:r w:rsidRPr="006B7511">
        <w:rPr>
          <w:rFonts w:ascii="Arial" w:hAnsi="Arial" w:cs="Arial"/>
          <w:color w:val="2B2B2F"/>
          <w:sz w:val="22"/>
          <w:szCs w:val="22"/>
        </w:rPr>
        <w:t>según corresponda</w:t>
      </w:r>
      <w:r w:rsidRPr="006B7511">
        <w:rPr>
          <w:rFonts w:ascii="Arial" w:hAnsi="Arial" w:cs="Arial"/>
          <w:color w:val="525054"/>
          <w:sz w:val="22"/>
          <w:szCs w:val="22"/>
        </w:rPr>
        <w:t xml:space="preserve">, </w:t>
      </w:r>
      <w:r w:rsidRPr="006B7511">
        <w:rPr>
          <w:rFonts w:ascii="Arial" w:hAnsi="Arial" w:cs="Arial"/>
          <w:color w:val="1C1A1D"/>
          <w:sz w:val="22"/>
          <w:szCs w:val="22"/>
        </w:rPr>
        <w:t xml:space="preserve">las </w:t>
      </w:r>
      <w:r w:rsidRPr="006B7511">
        <w:rPr>
          <w:rFonts w:ascii="Arial" w:hAnsi="Arial" w:cs="Arial"/>
          <w:color w:val="2B2B2F"/>
          <w:sz w:val="22"/>
          <w:szCs w:val="22"/>
        </w:rPr>
        <w:t xml:space="preserve">cuestiones relacionadas con </w:t>
      </w:r>
      <w:r w:rsidRPr="006B7511">
        <w:rPr>
          <w:rFonts w:ascii="Arial" w:hAnsi="Arial" w:cs="Arial"/>
          <w:color w:val="1C1A1D"/>
          <w:sz w:val="22"/>
          <w:szCs w:val="22"/>
        </w:rPr>
        <w:t xml:space="preserve">la </w:t>
      </w:r>
      <w:r w:rsidRPr="006B7511">
        <w:rPr>
          <w:rFonts w:ascii="Arial" w:hAnsi="Arial" w:cs="Arial"/>
          <w:color w:val="2B2B2F"/>
          <w:sz w:val="22"/>
          <w:szCs w:val="22"/>
        </w:rPr>
        <w:t>empresa en funcionamiento y utilizando el pr</w:t>
      </w:r>
      <w:r w:rsidRPr="006B7511">
        <w:rPr>
          <w:rFonts w:ascii="Arial" w:hAnsi="Arial" w:cs="Arial"/>
          <w:color w:val="525054"/>
          <w:sz w:val="22"/>
          <w:szCs w:val="22"/>
        </w:rPr>
        <w:t>i</w:t>
      </w:r>
      <w:r w:rsidRPr="006B7511">
        <w:rPr>
          <w:rFonts w:ascii="Arial" w:hAnsi="Arial" w:cs="Arial"/>
          <w:color w:val="2B2B2F"/>
          <w:sz w:val="22"/>
          <w:szCs w:val="22"/>
        </w:rPr>
        <w:t>ncipio contable de empresa en funcionamiento excepto</w:t>
      </w:r>
      <w:r w:rsidRPr="006B7511">
        <w:rPr>
          <w:rFonts w:ascii="Arial" w:hAnsi="Arial" w:cs="Arial"/>
          <w:color w:val="2B2B2F"/>
          <w:spacing w:val="34"/>
          <w:sz w:val="22"/>
          <w:szCs w:val="22"/>
        </w:rPr>
        <w:t xml:space="preserve"> </w:t>
      </w:r>
      <w:r w:rsidRPr="006B7511">
        <w:rPr>
          <w:rFonts w:ascii="Arial" w:hAnsi="Arial" w:cs="Arial"/>
          <w:color w:val="2B2B2F"/>
          <w:sz w:val="22"/>
          <w:szCs w:val="22"/>
        </w:rPr>
        <w:t xml:space="preserve">si </w:t>
      </w:r>
      <w:r w:rsidRPr="006B7511">
        <w:rPr>
          <w:rFonts w:ascii="Arial" w:hAnsi="Arial" w:cs="Arial"/>
          <w:color w:val="3F3F42"/>
          <w:sz w:val="22"/>
          <w:szCs w:val="22"/>
        </w:rPr>
        <w:t>los</w:t>
      </w:r>
      <w:r w:rsidRPr="006B7511">
        <w:rPr>
          <w:rFonts w:ascii="Arial" w:hAnsi="Arial" w:cs="Arial"/>
          <w:color w:val="3F3F42"/>
          <w:spacing w:val="29"/>
          <w:sz w:val="22"/>
          <w:szCs w:val="22"/>
        </w:rPr>
        <w:t xml:space="preserve"> </w:t>
      </w:r>
      <w:r w:rsidRPr="006B7511">
        <w:rPr>
          <w:rFonts w:ascii="Arial" w:hAnsi="Arial" w:cs="Arial"/>
          <w:color w:val="2B2B2F"/>
          <w:sz w:val="22"/>
          <w:szCs w:val="22"/>
        </w:rPr>
        <w:t>administradores</w:t>
      </w:r>
      <w:r w:rsidRPr="006B7511">
        <w:rPr>
          <w:rFonts w:ascii="Arial" w:hAnsi="Arial" w:cs="Arial"/>
          <w:color w:val="2B2B2F"/>
          <w:spacing w:val="-8"/>
          <w:sz w:val="22"/>
          <w:szCs w:val="22"/>
        </w:rPr>
        <w:t xml:space="preserve"> </w:t>
      </w:r>
      <w:r w:rsidRPr="006B7511">
        <w:rPr>
          <w:rFonts w:ascii="Arial" w:hAnsi="Arial" w:cs="Arial"/>
          <w:color w:val="2B2B2F"/>
          <w:sz w:val="22"/>
          <w:szCs w:val="22"/>
        </w:rPr>
        <w:t xml:space="preserve">tienen </w:t>
      </w:r>
      <w:r w:rsidRPr="006B7511">
        <w:rPr>
          <w:rFonts w:ascii="Arial" w:hAnsi="Arial" w:cs="Arial"/>
          <w:color w:val="3F3F42"/>
          <w:sz w:val="22"/>
          <w:szCs w:val="22"/>
        </w:rPr>
        <w:t>intención</w:t>
      </w:r>
      <w:r w:rsidRPr="006B7511">
        <w:rPr>
          <w:rFonts w:ascii="Arial" w:hAnsi="Arial" w:cs="Arial"/>
          <w:color w:val="3F3F42"/>
          <w:spacing w:val="24"/>
          <w:sz w:val="22"/>
          <w:szCs w:val="22"/>
        </w:rPr>
        <w:t xml:space="preserve"> </w:t>
      </w:r>
      <w:r w:rsidRPr="006B7511">
        <w:rPr>
          <w:rFonts w:ascii="Arial" w:hAnsi="Arial" w:cs="Arial"/>
          <w:color w:val="2B2B2F"/>
          <w:sz w:val="22"/>
          <w:szCs w:val="22"/>
        </w:rPr>
        <w:t xml:space="preserve">de </w:t>
      </w:r>
      <w:r w:rsidRPr="006B7511">
        <w:rPr>
          <w:rFonts w:ascii="Arial" w:hAnsi="Arial" w:cs="Arial"/>
          <w:color w:val="3F3F42"/>
          <w:sz w:val="22"/>
          <w:szCs w:val="22"/>
        </w:rPr>
        <w:t xml:space="preserve">liquidar </w:t>
      </w:r>
      <w:r w:rsidRPr="006B7511">
        <w:rPr>
          <w:rFonts w:ascii="Arial" w:hAnsi="Arial" w:cs="Arial"/>
          <w:color w:val="2B2B2F"/>
          <w:sz w:val="22"/>
          <w:szCs w:val="22"/>
        </w:rPr>
        <w:t>la sociedad o de</w:t>
      </w:r>
      <w:r w:rsidRPr="006B7511">
        <w:rPr>
          <w:rFonts w:ascii="Arial" w:hAnsi="Arial" w:cs="Arial"/>
          <w:color w:val="2B2B2F"/>
          <w:spacing w:val="40"/>
          <w:sz w:val="22"/>
          <w:szCs w:val="22"/>
        </w:rPr>
        <w:t xml:space="preserve"> </w:t>
      </w:r>
      <w:r w:rsidRPr="006B7511">
        <w:rPr>
          <w:rFonts w:ascii="Arial" w:hAnsi="Arial" w:cs="Arial"/>
          <w:color w:val="2B2B2F"/>
          <w:sz w:val="22"/>
          <w:szCs w:val="22"/>
        </w:rPr>
        <w:t>cesar sus</w:t>
      </w:r>
      <w:r w:rsidRPr="006B7511">
        <w:rPr>
          <w:rFonts w:ascii="Arial" w:hAnsi="Arial" w:cs="Arial"/>
          <w:color w:val="2B2B2F"/>
          <w:spacing w:val="-9"/>
          <w:sz w:val="22"/>
          <w:szCs w:val="22"/>
        </w:rPr>
        <w:t xml:space="preserve"> </w:t>
      </w:r>
      <w:r w:rsidRPr="006B7511">
        <w:rPr>
          <w:rFonts w:ascii="Arial" w:hAnsi="Arial" w:cs="Arial"/>
          <w:color w:val="2B2B2F"/>
          <w:sz w:val="22"/>
          <w:szCs w:val="22"/>
        </w:rPr>
        <w:t>operaciones</w:t>
      </w:r>
      <w:r w:rsidRPr="006B7511">
        <w:rPr>
          <w:rFonts w:ascii="Arial" w:hAnsi="Arial" w:cs="Arial"/>
          <w:color w:val="69676B"/>
          <w:sz w:val="22"/>
          <w:szCs w:val="22"/>
        </w:rPr>
        <w:t xml:space="preserve">, </w:t>
      </w:r>
      <w:r w:rsidRPr="006B7511">
        <w:rPr>
          <w:rFonts w:ascii="Arial" w:hAnsi="Arial" w:cs="Arial"/>
          <w:color w:val="2B2B2F"/>
          <w:sz w:val="22"/>
          <w:szCs w:val="22"/>
        </w:rPr>
        <w:t xml:space="preserve">o bien </w:t>
      </w:r>
      <w:r w:rsidRPr="006B7511">
        <w:rPr>
          <w:rFonts w:ascii="Arial" w:hAnsi="Arial" w:cs="Arial"/>
          <w:color w:val="3F3F42"/>
          <w:sz w:val="22"/>
          <w:szCs w:val="22"/>
        </w:rPr>
        <w:t>no</w:t>
      </w:r>
      <w:r w:rsidRPr="006B7511">
        <w:rPr>
          <w:rFonts w:ascii="Arial" w:hAnsi="Arial" w:cs="Arial"/>
          <w:color w:val="3F3F42"/>
          <w:spacing w:val="-16"/>
          <w:sz w:val="22"/>
          <w:szCs w:val="22"/>
        </w:rPr>
        <w:t xml:space="preserve"> </w:t>
      </w:r>
      <w:r w:rsidRPr="006B7511">
        <w:rPr>
          <w:rFonts w:ascii="Arial" w:hAnsi="Arial" w:cs="Arial"/>
          <w:color w:val="3F3F42"/>
          <w:sz w:val="22"/>
          <w:szCs w:val="22"/>
        </w:rPr>
        <w:t>exista ot</w:t>
      </w:r>
      <w:r w:rsidRPr="006B7511">
        <w:rPr>
          <w:rFonts w:ascii="Arial" w:hAnsi="Arial" w:cs="Arial"/>
          <w:color w:val="1C1A1D"/>
          <w:sz w:val="22"/>
          <w:szCs w:val="22"/>
        </w:rPr>
        <w:t xml:space="preserve">ra </w:t>
      </w:r>
      <w:r w:rsidRPr="006B7511">
        <w:rPr>
          <w:rFonts w:ascii="Arial" w:hAnsi="Arial" w:cs="Arial"/>
          <w:color w:val="2B2B2F"/>
          <w:sz w:val="22"/>
          <w:szCs w:val="22"/>
        </w:rPr>
        <w:t>alternativa realista</w:t>
      </w:r>
      <w:r w:rsidRPr="006B7511">
        <w:rPr>
          <w:rFonts w:ascii="Arial" w:hAnsi="Arial" w:cs="Arial"/>
          <w:color w:val="69676B"/>
          <w:sz w:val="22"/>
          <w:szCs w:val="22"/>
        </w:rPr>
        <w:t>.</w:t>
      </w:r>
    </w:p>
    <w:p w14:paraId="39CE2562" w14:textId="77777777" w:rsidR="00DA4342" w:rsidRPr="006B7511" w:rsidRDefault="00DA4342" w:rsidP="00DA4342">
      <w:pPr>
        <w:pStyle w:val="Textoindependiente"/>
        <w:spacing w:line="235" w:lineRule="auto"/>
        <w:ind w:left="996" w:right="109"/>
        <w:rPr>
          <w:rFonts w:ascii="Arial" w:hAnsi="Arial" w:cs="Arial"/>
          <w:sz w:val="22"/>
          <w:szCs w:val="22"/>
        </w:rPr>
      </w:pPr>
    </w:p>
    <w:p w14:paraId="1F0673DB" w14:textId="77777777" w:rsidR="00DA4342" w:rsidRPr="006B7511" w:rsidRDefault="00DA4342" w:rsidP="006B7511">
      <w:pPr>
        <w:ind w:left="988"/>
        <w:rPr>
          <w:rFonts w:cs="Arial"/>
          <w:b/>
          <w:sz w:val="22"/>
          <w:szCs w:val="22"/>
        </w:rPr>
      </w:pPr>
      <w:r w:rsidRPr="006B7511">
        <w:rPr>
          <w:rFonts w:cs="Arial"/>
          <w:b/>
          <w:color w:val="1A1A1C"/>
          <w:sz w:val="22"/>
          <w:szCs w:val="22"/>
        </w:rPr>
        <w:t>Responsabilidad</w:t>
      </w:r>
      <w:r w:rsidRPr="006B7511">
        <w:rPr>
          <w:rFonts w:cs="Arial"/>
          <w:b/>
          <w:color w:val="36363A"/>
          <w:sz w:val="22"/>
          <w:szCs w:val="22"/>
        </w:rPr>
        <w:t>e</w:t>
      </w:r>
      <w:r w:rsidRPr="006B7511">
        <w:rPr>
          <w:rFonts w:cs="Arial"/>
          <w:b/>
          <w:color w:val="1A1A1C"/>
          <w:sz w:val="22"/>
          <w:szCs w:val="22"/>
        </w:rPr>
        <w:t>s</w:t>
      </w:r>
      <w:r w:rsidRPr="006B7511">
        <w:rPr>
          <w:rFonts w:cs="Arial"/>
          <w:b/>
          <w:color w:val="1A1A1C"/>
          <w:spacing w:val="55"/>
          <w:w w:val="150"/>
          <w:sz w:val="22"/>
          <w:szCs w:val="22"/>
        </w:rPr>
        <w:t xml:space="preserve"> </w:t>
      </w:r>
      <w:r w:rsidRPr="006B7511">
        <w:rPr>
          <w:rFonts w:cs="Arial"/>
          <w:b/>
          <w:color w:val="1A1A1C"/>
          <w:sz w:val="22"/>
          <w:szCs w:val="22"/>
        </w:rPr>
        <w:t>del</w:t>
      </w:r>
      <w:r w:rsidRPr="006B7511">
        <w:rPr>
          <w:rFonts w:cs="Arial"/>
          <w:b/>
          <w:color w:val="1A1A1C"/>
          <w:spacing w:val="70"/>
          <w:sz w:val="22"/>
          <w:szCs w:val="22"/>
        </w:rPr>
        <w:t xml:space="preserve"> </w:t>
      </w:r>
      <w:r w:rsidRPr="006B7511">
        <w:rPr>
          <w:rFonts w:cs="Arial"/>
          <w:b/>
          <w:color w:val="36363A"/>
          <w:sz w:val="22"/>
          <w:szCs w:val="22"/>
        </w:rPr>
        <w:t>a</w:t>
      </w:r>
      <w:r w:rsidRPr="006B7511">
        <w:rPr>
          <w:rFonts w:cs="Arial"/>
          <w:b/>
          <w:color w:val="1A1A1C"/>
          <w:sz w:val="22"/>
          <w:szCs w:val="22"/>
        </w:rPr>
        <w:t>uditor</w:t>
      </w:r>
      <w:r w:rsidRPr="006B7511">
        <w:rPr>
          <w:rFonts w:cs="Arial"/>
          <w:b/>
          <w:color w:val="1A1A1C"/>
          <w:spacing w:val="74"/>
          <w:sz w:val="22"/>
          <w:szCs w:val="22"/>
        </w:rPr>
        <w:t xml:space="preserve"> </w:t>
      </w:r>
      <w:r w:rsidRPr="006B7511">
        <w:rPr>
          <w:rFonts w:cs="Arial"/>
          <w:b/>
          <w:color w:val="1A1A1C"/>
          <w:sz w:val="22"/>
          <w:szCs w:val="22"/>
        </w:rPr>
        <w:t>en</w:t>
      </w:r>
      <w:r w:rsidRPr="006B7511">
        <w:rPr>
          <w:rFonts w:cs="Arial"/>
          <w:b/>
          <w:color w:val="1A1A1C"/>
          <w:spacing w:val="72"/>
          <w:sz w:val="22"/>
          <w:szCs w:val="22"/>
        </w:rPr>
        <w:t xml:space="preserve"> </w:t>
      </w:r>
      <w:r w:rsidRPr="006B7511">
        <w:rPr>
          <w:rFonts w:cs="Arial"/>
          <w:b/>
          <w:color w:val="1A1A1C"/>
          <w:sz w:val="22"/>
          <w:szCs w:val="22"/>
        </w:rPr>
        <w:t>rela</w:t>
      </w:r>
      <w:r w:rsidRPr="006B7511">
        <w:rPr>
          <w:rFonts w:cs="Arial"/>
          <w:b/>
          <w:color w:val="36363A"/>
          <w:sz w:val="22"/>
          <w:szCs w:val="22"/>
        </w:rPr>
        <w:t>ció</w:t>
      </w:r>
      <w:r w:rsidRPr="006B7511">
        <w:rPr>
          <w:rFonts w:cs="Arial"/>
          <w:b/>
          <w:color w:val="1A1A1C"/>
          <w:sz w:val="22"/>
          <w:szCs w:val="22"/>
        </w:rPr>
        <w:t>n</w:t>
      </w:r>
      <w:r w:rsidRPr="006B7511">
        <w:rPr>
          <w:rFonts w:cs="Arial"/>
          <w:b/>
          <w:color w:val="1A1A1C"/>
          <w:spacing w:val="72"/>
          <w:sz w:val="22"/>
          <w:szCs w:val="22"/>
        </w:rPr>
        <w:t xml:space="preserve"> </w:t>
      </w:r>
      <w:r w:rsidRPr="006B7511">
        <w:rPr>
          <w:rFonts w:cs="Arial"/>
          <w:b/>
          <w:color w:val="1A1A1C"/>
          <w:sz w:val="22"/>
          <w:szCs w:val="22"/>
        </w:rPr>
        <w:t>con</w:t>
      </w:r>
      <w:r w:rsidRPr="006B7511">
        <w:rPr>
          <w:rFonts w:cs="Arial"/>
          <w:b/>
          <w:color w:val="1A1A1C"/>
          <w:spacing w:val="75"/>
          <w:sz w:val="22"/>
          <w:szCs w:val="22"/>
        </w:rPr>
        <w:t xml:space="preserve"> </w:t>
      </w:r>
      <w:r w:rsidRPr="006B7511">
        <w:rPr>
          <w:rFonts w:cs="Arial"/>
          <w:b/>
          <w:color w:val="1A1A1C"/>
          <w:sz w:val="22"/>
          <w:szCs w:val="22"/>
        </w:rPr>
        <w:t>l</w:t>
      </w:r>
      <w:r w:rsidRPr="006B7511">
        <w:rPr>
          <w:rFonts w:cs="Arial"/>
          <w:b/>
          <w:color w:val="36363A"/>
          <w:sz w:val="22"/>
          <w:szCs w:val="22"/>
        </w:rPr>
        <w:t>a</w:t>
      </w:r>
      <w:r w:rsidRPr="006B7511">
        <w:rPr>
          <w:rFonts w:cs="Arial"/>
          <w:b/>
          <w:color w:val="36363A"/>
          <w:spacing w:val="66"/>
          <w:w w:val="150"/>
          <w:sz w:val="22"/>
          <w:szCs w:val="22"/>
        </w:rPr>
        <w:t xml:space="preserve"> </w:t>
      </w:r>
      <w:r w:rsidRPr="006B7511">
        <w:rPr>
          <w:rFonts w:cs="Arial"/>
          <w:b/>
          <w:color w:val="1A1A1C"/>
          <w:sz w:val="22"/>
          <w:szCs w:val="22"/>
        </w:rPr>
        <w:t>auditoría</w:t>
      </w:r>
      <w:r w:rsidRPr="006B7511">
        <w:rPr>
          <w:rFonts w:cs="Arial"/>
          <w:b/>
          <w:color w:val="1A1A1C"/>
          <w:spacing w:val="54"/>
          <w:w w:val="150"/>
          <w:sz w:val="22"/>
          <w:szCs w:val="22"/>
        </w:rPr>
        <w:t xml:space="preserve"> </w:t>
      </w:r>
      <w:r w:rsidRPr="006B7511">
        <w:rPr>
          <w:rFonts w:cs="Arial"/>
          <w:b/>
          <w:color w:val="1A1A1C"/>
          <w:sz w:val="22"/>
          <w:szCs w:val="22"/>
        </w:rPr>
        <w:t>de</w:t>
      </w:r>
      <w:r w:rsidRPr="006B7511">
        <w:rPr>
          <w:rFonts w:cs="Arial"/>
          <w:b/>
          <w:color w:val="1A1A1C"/>
          <w:spacing w:val="77"/>
          <w:sz w:val="22"/>
          <w:szCs w:val="22"/>
        </w:rPr>
        <w:t xml:space="preserve"> </w:t>
      </w:r>
      <w:r w:rsidRPr="006B7511">
        <w:rPr>
          <w:rFonts w:cs="Arial"/>
          <w:b/>
          <w:color w:val="1A1A1C"/>
          <w:sz w:val="22"/>
          <w:szCs w:val="22"/>
        </w:rPr>
        <w:t>las</w:t>
      </w:r>
      <w:r w:rsidRPr="006B7511">
        <w:rPr>
          <w:rFonts w:cs="Arial"/>
          <w:b/>
          <w:color w:val="1A1A1C"/>
          <w:spacing w:val="53"/>
          <w:w w:val="150"/>
          <w:sz w:val="22"/>
          <w:szCs w:val="22"/>
        </w:rPr>
        <w:t xml:space="preserve"> </w:t>
      </w:r>
      <w:r w:rsidRPr="006B7511">
        <w:rPr>
          <w:rFonts w:cs="Arial"/>
          <w:b/>
          <w:color w:val="1A1A1C"/>
          <w:spacing w:val="-2"/>
          <w:sz w:val="22"/>
          <w:szCs w:val="22"/>
        </w:rPr>
        <w:t>cuentas</w:t>
      </w:r>
    </w:p>
    <w:p w14:paraId="55974DAF" w14:textId="77777777" w:rsidR="00DA4342" w:rsidRPr="006B7511" w:rsidRDefault="00DA4342" w:rsidP="006B7511">
      <w:pPr>
        <w:pStyle w:val="Ttulo2"/>
        <w:spacing w:before="0"/>
        <w:ind w:left="266" w:firstLine="720"/>
        <w:jc w:val="both"/>
        <w:rPr>
          <w:rFonts w:cs="Arial"/>
          <w:sz w:val="22"/>
          <w:szCs w:val="22"/>
        </w:rPr>
      </w:pPr>
      <w:r w:rsidRPr="006B7511">
        <w:rPr>
          <w:rFonts w:cs="Arial"/>
          <w:color w:val="1A1A1C"/>
          <w:spacing w:val="-2"/>
          <w:sz w:val="22"/>
          <w:szCs w:val="22"/>
        </w:rPr>
        <w:t>anual</w:t>
      </w:r>
      <w:r w:rsidRPr="006B7511">
        <w:rPr>
          <w:rFonts w:cs="Arial"/>
          <w:color w:val="36363A"/>
          <w:spacing w:val="-2"/>
          <w:sz w:val="22"/>
          <w:szCs w:val="22"/>
        </w:rPr>
        <w:t>e</w:t>
      </w:r>
      <w:r w:rsidRPr="006B7511">
        <w:rPr>
          <w:rFonts w:cs="Arial"/>
          <w:color w:val="1A1A1C"/>
          <w:spacing w:val="-2"/>
          <w:sz w:val="22"/>
          <w:szCs w:val="22"/>
        </w:rPr>
        <w:t>s</w:t>
      </w:r>
    </w:p>
    <w:p w14:paraId="288C0419" w14:textId="77777777" w:rsidR="00DA4342" w:rsidRPr="006B7511" w:rsidRDefault="00DA4342" w:rsidP="00DA4342">
      <w:pPr>
        <w:pStyle w:val="Textoindependiente"/>
        <w:spacing w:before="263" w:line="235" w:lineRule="auto"/>
        <w:ind w:left="986" w:right="126"/>
        <w:rPr>
          <w:rFonts w:ascii="Arial" w:hAnsi="Arial" w:cs="Arial"/>
          <w:sz w:val="22"/>
          <w:szCs w:val="22"/>
        </w:rPr>
      </w:pPr>
      <w:r w:rsidRPr="006B7511">
        <w:rPr>
          <w:rFonts w:ascii="Arial" w:hAnsi="Arial" w:cs="Arial"/>
          <w:color w:val="36363A"/>
          <w:sz w:val="22"/>
          <w:szCs w:val="22"/>
        </w:rPr>
        <w:t xml:space="preserve">Nuestros objetivos son obtener una seguridad </w:t>
      </w:r>
      <w:r w:rsidRPr="006B7511">
        <w:rPr>
          <w:rFonts w:ascii="Arial" w:hAnsi="Arial" w:cs="Arial"/>
          <w:color w:val="49494B"/>
          <w:sz w:val="22"/>
          <w:szCs w:val="22"/>
        </w:rPr>
        <w:t>razonable</w:t>
      </w:r>
      <w:r w:rsidRPr="006B7511">
        <w:rPr>
          <w:rFonts w:ascii="Arial" w:hAnsi="Arial" w:cs="Arial"/>
          <w:color w:val="49494B"/>
          <w:spacing w:val="39"/>
          <w:sz w:val="22"/>
          <w:szCs w:val="22"/>
        </w:rPr>
        <w:t xml:space="preserve"> </w:t>
      </w:r>
      <w:r w:rsidRPr="006B7511">
        <w:rPr>
          <w:rFonts w:ascii="Arial" w:hAnsi="Arial" w:cs="Arial"/>
          <w:color w:val="36363A"/>
          <w:sz w:val="22"/>
          <w:szCs w:val="22"/>
        </w:rPr>
        <w:t xml:space="preserve">de que </w:t>
      </w:r>
      <w:r w:rsidRPr="006B7511">
        <w:rPr>
          <w:rFonts w:ascii="Arial" w:hAnsi="Arial" w:cs="Arial"/>
          <w:color w:val="49494B"/>
          <w:sz w:val="22"/>
          <w:szCs w:val="22"/>
        </w:rPr>
        <w:t xml:space="preserve">las </w:t>
      </w:r>
      <w:r w:rsidRPr="006B7511">
        <w:rPr>
          <w:rFonts w:ascii="Arial" w:hAnsi="Arial" w:cs="Arial"/>
          <w:color w:val="36363A"/>
          <w:sz w:val="22"/>
          <w:szCs w:val="22"/>
        </w:rPr>
        <w:t>cuentas anuales en su conjunto están lib</w:t>
      </w:r>
      <w:r w:rsidRPr="006B7511">
        <w:rPr>
          <w:rFonts w:ascii="Arial" w:hAnsi="Arial" w:cs="Arial"/>
          <w:color w:val="1A1A1C"/>
          <w:sz w:val="22"/>
          <w:szCs w:val="22"/>
        </w:rPr>
        <w:t>r</w:t>
      </w:r>
      <w:r w:rsidRPr="006B7511">
        <w:rPr>
          <w:rFonts w:ascii="Arial" w:hAnsi="Arial" w:cs="Arial"/>
          <w:color w:val="36363A"/>
          <w:sz w:val="22"/>
          <w:szCs w:val="22"/>
        </w:rPr>
        <w:t>es</w:t>
      </w:r>
      <w:r w:rsidRPr="006B7511">
        <w:rPr>
          <w:rFonts w:ascii="Arial" w:hAnsi="Arial" w:cs="Arial"/>
          <w:color w:val="36363A"/>
          <w:spacing w:val="23"/>
          <w:sz w:val="22"/>
          <w:szCs w:val="22"/>
        </w:rPr>
        <w:t xml:space="preserve"> </w:t>
      </w:r>
      <w:r w:rsidRPr="006B7511">
        <w:rPr>
          <w:rFonts w:ascii="Arial" w:hAnsi="Arial" w:cs="Arial"/>
          <w:color w:val="36363A"/>
          <w:sz w:val="22"/>
          <w:szCs w:val="22"/>
        </w:rPr>
        <w:t xml:space="preserve">de </w:t>
      </w:r>
      <w:r w:rsidRPr="006B7511">
        <w:rPr>
          <w:rFonts w:ascii="Arial" w:hAnsi="Arial" w:cs="Arial"/>
          <w:color w:val="49494B"/>
          <w:sz w:val="22"/>
          <w:szCs w:val="22"/>
        </w:rPr>
        <w:t>incorrección</w:t>
      </w:r>
      <w:r w:rsidRPr="006B7511">
        <w:rPr>
          <w:rFonts w:ascii="Arial" w:hAnsi="Arial" w:cs="Arial"/>
          <w:color w:val="49494B"/>
          <w:spacing w:val="40"/>
          <w:sz w:val="22"/>
          <w:szCs w:val="22"/>
        </w:rPr>
        <w:t xml:space="preserve"> </w:t>
      </w:r>
      <w:r w:rsidRPr="006B7511">
        <w:rPr>
          <w:rFonts w:ascii="Arial" w:hAnsi="Arial" w:cs="Arial"/>
          <w:color w:val="36363A"/>
          <w:sz w:val="22"/>
          <w:szCs w:val="22"/>
        </w:rPr>
        <w:t>material,</w:t>
      </w:r>
      <w:r w:rsidRPr="006B7511">
        <w:rPr>
          <w:rFonts w:ascii="Arial" w:hAnsi="Arial" w:cs="Arial"/>
          <w:color w:val="36363A"/>
          <w:spacing w:val="36"/>
          <w:sz w:val="22"/>
          <w:szCs w:val="22"/>
        </w:rPr>
        <w:t xml:space="preserve"> </w:t>
      </w:r>
      <w:r w:rsidRPr="006B7511">
        <w:rPr>
          <w:rFonts w:ascii="Arial" w:hAnsi="Arial" w:cs="Arial"/>
          <w:color w:val="36363A"/>
          <w:sz w:val="22"/>
          <w:szCs w:val="22"/>
        </w:rPr>
        <w:t>deb</w:t>
      </w:r>
      <w:r w:rsidRPr="006B7511">
        <w:rPr>
          <w:rFonts w:ascii="Arial" w:hAnsi="Arial" w:cs="Arial"/>
          <w:color w:val="1A1A1C"/>
          <w:sz w:val="22"/>
          <w:szCs w:val="22"/>
        </w:rPr>
        <w:t>i</w:t>
      </w:r>
      <w:r w:rsidRPr="006B7511">
        <w:rPr>
          <w:rFonts w:ascii="Arial" w:hAnsi="Arial" w:cs="Arial"/>
          <w:color w:val="36363A"/>
          <w:sz w:val="22"/>
          <w:szCs w:val="22"/>
        </w:rPr>
        <w:t>da</w:t>
      </w:r>
      <w:r w:rsidRPr="006B7511">
        <w:rPr>
          <w:rFonts w:ascii="Arial" w:hAnsi="Arial" w:cs="Arial"/>
          <w:color w:val="36363A"/>
          <w:spacing w:val="29"/>
          <w:sz w:val="22"/>
          <w:szCs w:val="22"/>
        </w:rPr>
        <w:t xml:space="preserve"> </w:t>
      </w:r>
      <w:r w:rsidRPr="006B7511">
        <w:rPr>
          <w:rFonts w:ascii="Arial" w:hAnsi="Arial" w:cs="Arial"/>
          <w:color w:val="36363A"/>
          <w:sz w:val="22"/>
          <w:szCs w:val="22"/>
        </w:rPr>
        <w:t>a fraude o</w:t>
      </w:r>
      <w:r w:rsidRPr="006B7511">
        <w:rPr>
          <w:rFonts w:ascii="Arial" w:hAnsi="Arial" w:cs="Arial"/>
          <w:color w:val="36363A"/>
          <w:spacing w:val="33"/>
          <w:sz w:val="22"/>
          <w:szCs w:val="22"/>
        </w:rPr>
        <w:t xml:space="preserve"> </w:t>
      </w:r>
      <w:r w:rsidRPr="006B7511">
        <w:rPr>
          <w:rFonts w:ascii="Arial" w:hAnsi="Arial" w:cs="Arial"/>
          <w:color w:val="36363A"/>
          <w:sz w:val="22"/>
          <w:szCs w:val="22"/>
        </w:rPr>
        <w:t>error</w:t>
      </w:r>
      <w:r w:rsidRPr="006B7511">
        <w:rPr>
          <w:rFonts w:ascii="Arial" w:hAnsi="Arial" w:cs="Arial"/>
          <w:color w:val="707072"/>
          <w:sz w:val="22"/>
          <w:szCs w:val="22"/>
        </w:rPr>
        <w:t xml:space="preserve">, </w:t>
      </w:r>
      <w:r w:rsidRPr="006B7511">
        <w:rPr>
          <w:rFonts w:ascii="Arial" w:hAnsi="Arial" w:cs="Arial"/>
          <w:color w:val="36363A"/>
          <w:sz w:val="22"/>
          <w:szCs w:val="22"/>
        </w:rPr>
        <w:t>y emitir un informe de auditoría que contiene nuestra opinión</w:t>
      </w:r>
      <w:r w:rsidRPr="006B7511">
        <w:rPr>
          <w:rFonts w:ascii="Arial" w:hAnsi="Arial" w:cs="Arial"/>
          <w:color w:val="9E9EA1"/>
          <w:sz w:val="22"/>
          <w:szCs w:val="22"/>
        </w:rPr>
        <w:t>.</w:t>
      </w:r>
    </w:p>
    <w:p w14:paraId="1E85FE8A" w14:textId="77777777" w:rsidR="00DA4342" w:rsidRPr="006B7511" w:rsidRDefault="00DA4342" w:rsidP="00DA4342">
      <w:pPr>
        <w:pStyle w:val="Textoindependiente"/>
        <w:spacing w:before="5"/>
        <w:rPr>
          <w:rFonts w:ascii="Arial" w:hAnsi="Arial" w:cs="Arial"/>
          <w:sz w:val="22"/>
          <w:szCs w:val="22"/>
        </w:rPr>
      </w:pPr>
    </w:p>
    <w:p w14:paraId="1582A43D" w14:textId="77777777" w:rsidR="00DA4342" w:rsidRPr="006B7511" w:rsidRDefault="00DA4342" w:rsidP="00DA4342">
      <w:pPr>
        <w:pStyle w:val="Textoindependiente"/>
        <w:spacing w:line="237" w:lineRule="auto"/>
        <w:ind w:left="989" w:right="95" w:firstLine="4"/>
        <w:rPr>
          <w:rFonts w:ascii="Arial" w:hAnsi="Arial" w:cs="Arial"/>
          <w:sz w:val="22"/>
          <w:szCs w:val="22"/>
        </w:rPr>
      </w:pPr>
      <w:r w:rsidRPr="006B7511">
        <w:rPr>
          <w:rFonts w:ascii="Arial" w:hAnsi="Arial" w:cs="Arial"/>
          <w:color w:val="36363A"/>
          <w:w w:val="105"/>
          <w:sz w:val="22"/>
          <w:szCs w:val="22"/>
        </w:rPr>
        <w:t>Seguridad razonable es un a</w:t>
      </w:r>
      <w:r w:rsidRPr="006B7511">
        <w:rPr>
          <w:rFonts w:ascii="Arial" w:hAnsi="Arial" w:cs="Arial"/>
          <w:color w:val="1A1A1C"/>
          <w:w w:val="105"/>
          <w:sz w:val="22"/>
          <w:szCs w:val="22"/>
        </w:rPr>
        <w:t>l</w:t>
      </w:r>
      <w:r w:rsidRPr="006B7511">
        <w:rPr>
          <w:rFonts w:ascii="Arial" w:hAnsi="Arial" w:cs="Arial"/>
          <w:color w:val="36363A"/>
          <w:w w:val="105"/>
          <w:sz w:val="22"/>
          <w:szCs w:val="22"/>
        </w:rPr>
        <w:t xml:space="preserve">to grado de seguridad, pero no garantiza que </w:t>
      </w:r>
      <w:r w:rsidRPr="006B7511">
        <w:rPr>
          <w:rFonts w:ascii="Arial" w:hAnsi="Arial" w:cs="Arial"/>
          <w:color w:val="49494B"/>
          <w:w w:val="105"/>
          <w:sz w:val="22"/>
          <w:szCs w:val="22"/>
        </w:rPr>
        <w:t xml:space="preserve">una </w:t>
      </w:r>
      <w:r w:rsidRPr="006B7511">
        <w:rPr>
          <w:rFonts w:ascii="Arial" w:hAnsi="Arial" w:cs="Arial"/>
          <w:color w:val="36363A"/>
          <w:w w:val="105"/>
          <w:sz w:val="22"/>
          <w:szCs w:val="22"/>
        </w:rPr>
        <w:t>auditoría realizada de conformidad co</w:t>
      </w:r>
      <w:r w:rsidRPr="006B7511">
        <w:rPr>
          <w:rFonts w:ascii="Arial" w:hAnsi="Arial" w:cs="Arial"/>
          <w:color w:val="1A1A1C"/>
          <w:w w:val="105"/>
          <w:sz w:val="22"/>
          <w:szCs w:val="22"/>
        </w:rPr>
        <w:t xml:space="preserve">n </w:t>
      </w:r>
      <w:r w:rsidRPr="006B7511">
        <w:rPr>
          <w:rFonts w:ascii="Arial" w:hAnsi="Arial" w:cs="Arial"/>
          <w:color w:val="36363A"/>
          <w:w w:val="105"/>
          <w:sz w:val="22"/>
          <w:szCs w:val="22"/>
        </w:rPr>
        <w:t>la normativa regul</w:t>
      </w:r>
      <w:r w:rsidRPr="006B7511">
        <w:rPr>
          <w:rFonts w:ascii="Arial" w:hAnsi="Arial" w:cs="Arial"/>
          <w:color w:val="1A1A1C"/>
          <w:w w:val="105"/>
          <w:sz w:val="22"/>
          <w:szCs w:val="22"/>
        </w:rPr>
        <w:t>a</w:t>
      </w:r>
      <w:r w:rsidRPr="006B7511">
        <w:rPr>
          <w:rFonts w:ascii="Arial" w:hAnsi="Arial" w:cs="Arial"/>
          <w:color w:val="36363A"/>
          <w:w w:val="105"/>
          <w:sz w:val="22"/>
          <w:szCs w:val="22"/>
        </w:rPr>
        <w:t xml:space="preserve">dora de </w:t>
      </w:r>
      <w:r w:rsidRPr="006B7511">
        <w:rPr>
          <w:rFonts w:ascii="Arial" w:hAnsi="Arial" w:cs="Arial"/>
          <w:color w:val="1A1A1C"/>
          <w:w w:val="105"/>
          <w:sz w:val="22"/>
          <w:szCs w:val="22"/>
        </w:rPr>
        <w:t>l</w:t>
      </w:r>
      <w:r w:rsidRPr="006B7511">
        <w:rPr>
          <w:rFonts w:ascii="Arial" w:hAnsi="Arial" w:cs="Arial"/>
          <w:color w:val="36363A"/>
          <w:w w:val="105"/>
          <w:sz w:val="22"/>
          <w:szCs w:val="22"/>
        </w:rPr>
        <w:t>a actividad de auditoría de cuentas vigente en</w:t>
      </w:r>
      <w:r w:rsidRPr="006B7511">
        <w:rPr>
          <w:rFonts w:ascii="Arial" w:hAnsi="Arial" w:cs="Arial"/>
          <w:color w:val="36363A"/>
          <w:spacing w:val="-9"/>
          <w:w w:val="105"/>
          <w:sz w:val="22"/>
          <w:szCs w:val="22"/>
        </w:rPr>
        <w:t xml:space="preserve"> </w:t>
      </w:r>
      <w:r w:rsidRPr="006B7511">
        <w:rPr>
          <w:rFonts w:ascii="Arial" w:hAnsi="Arial" w:cs="Arial"/>
          <w:color w:val="36363A"/>
          <w:w w:val="105"/>
          <w:sz w:val="22"/>
          <w:szCs w:val="22"/>
        </w:rPr>
        <w:t xml:space="preserve">España siempre detecte </w:t>
      </w:r>
      <w:r w:rsidRPr="006B7511">
        <w:rPr>
          <w:rFonts w:ascii="Arial" w:hAnsi="Arial" w:cs="Arial"/>
          <w:color w:val="49494B"/>
          <w:w w:val="105"/>
          <w:sz w:val="22"/>
          <w:szCs w:val="22"/>
        </w:rPr>
        <w:t xml:space="preserve">una incorrección </w:t>
      </w:r>
      <w:r w:rsidRPr="006B7511">
        <w:rPr>
          <w:rFonts w:ascii="Arial" w:hAnsi="Arial" w:cs="Arial"/>
          <w:color w:val="36363A"/>
          <w:w w:val="105"/>
          <w:sz w:val="22"/>
          <w:szCs w:val="22"/>
        </w:rPr>
        <w:t>materia</w:t>
      </w:r>
      <w:r w:rsidRPr="006B7511">
        <w:rPr>
          <w:rFonts w:ascii="Arial" w:hAnsi="Arial" w:cs="Arial"/>
          <w:color w:val="1A1A1C"/>
          <w:w w:val="105"/>
          <w:sz w:val="22"/>
          <w:szCs w:val="22"/>
        </w:rPr>
        <w:t xml:space="preserve">l </w:t>
      </w:r>
      <w:r w:rsidRPr="006B7511">
        <w:rPr>
          <w:rFonts w:ascii="Arial" w:hAnsi="Arial" w:cs="Arial"/>
          <w:color w:val="49494B"/>
          <w:w w:val="105"/>
          <w:sz w:val="22"/>
          <w:szCs w:val="22"/>
        </w:rPr>
        <w:t>cuando</w:t>
      </w:r>
      <w:r w:rsidRPr="006B7511">
        <w:rPr>
          <w:rFonts w:ascii="Arial" w:hAnsi="Arial" w:cs="Arial"/>
          <w:color w:val="49494B"/>
          <w:spacing w:val="-11"/>
          <w:w w:val="105"/>
          <w:sz w:val="22"/>
          <w:szCs w:val="22"/>
        </w:rPr>
        <w:t xml:space="preserve"> </w:t>
      </w:r>
      <w:r w:rsidRPr="006B7511">
        <w:rPr>
          <w:rFonts w:ascii="Arial" w:hAnsi="Arial" w:cs="Arial"/>
          <w:color w:val="36363A"/>
          <w:w w:val="105"/>
          <w:sz w:val="22"/>
          <w:szCs w:val="22"/>
        </w:rPr>
        <w:t>ex</w:t>
      </w:r>
      <w:r w:rsidRPr="006B7511">
        <w:rPr>
          <w:rFonts w:ascii="Arial" w:hAnsi="Arial" w:cs="Arial"/>
          <w:color w:val="57575B"/>
          <w:w w:val="105"/>
          <w:sz w:val="22"/>
          <w:szCs w:val="22"/>
        </w:rPr>
        <w:t>i</w:t>
      </w:r>
      <w:r w:rsidRPr="006B7511">
        <w:rPr>
          <w:rFonts w:ascii="Arial" w:hAnsi="Arial" w:cs="Arial"/>
          <w:color w:val="36363A"/>
          <w:w w:val="105"/>
          <w:sz w:val="22"/>
          <w:szCs w:val="22"/>
        </w:rPr>
        <w:t>s</w:t>
      </w:r>
      <w:r w:rsidRPr="006B7511">
        <w:rPr>
          <w:rFonts w:ascii="Arial" w:hAnsi="Arial" w:cs="Arial"/>
          <w:color w:val="1A1A1C"/>
          <w:w w:val="105"/>
          <w:sz w:val="22"/>
          <w:szCs w:val="22"/>
        </w:rPr>
        <w:t>t</w:t>
      </w:r>
      <w:r w:rsidRPr="006B7511">
        <w:rPr>
          <w:rFonts w:ascii="Arial" w:hAnsi="Arial" w:cs="Arial"/>
          <w:color w:val="36363A"/>
          <w:w w:val="105"/>
          <w:sz w:val="22"/>
          <w:szCs w:val="22"/>
        </w:rPr>
        <w:t>e</w:t>
      </w:r>
      <w:r w:rsidRPr="006B7511">
        <w:rPr>
          <w:rFonts w:ascii="Arial" w:hAnsi="Arial" w:cs="Arial"/>
          <w:color w:val="707072"/>
          <w:w w:val="105"/>
          <w:sz w:val="22"/>
          <w:szCs w:val="22"/>
        </w:rPr>
        <w:t>.</w:t>
      </w:r>
      <w:r w:rsidRPr="006B7511">
        <w:rPr>
          <w:rFonts w:ascii="Arial" w:hAnsi="Arial" w:cs="Arial"/>
          <w:color w:val="707072"/>
          <w:spacing w:val="-10"/>
          <w:w w:val="105"/>
          <w:sz w:val="22"/>
          <w:szCs w:val="22"/>
        </w:rPr>
        <w:t xml:space="preserve"> </w:t>
      </w:r>
      <w:r w:rsidRPr="006B7511">
        <w:rPr>
          <w:rFonts w:ascii="Arial" w:hAnsi="Arial" w:cs="Arial"/>
          <w:color w:val="36363A"/>
          <w:w w:val="105"/>
          <w:sz w:val="22"/>
          <w:szCs w:val="22"/>
        </w:rPr>
        <w:t>Las</w:t>
      </w:r>
      <w:r w:rsidRPr="006B7511">
        <w:rPr>
          <w:rFonts w:ascii="Arial" w:hAnsi="Arial" w:cs="Arial"/>
          <w:color w:val="36363A"/>
          <w:spacing w:val="-2"/>
          <w:w w:val="105"/>
          <w:sz w:val="22"/>
          <w:szCs w:val="22"/>
        </w:rPr>
        <w:t xml:space="preserve"> </w:t>
      </w:r>
      <w:r w:rsidRPr="006B7511">
        <w:rPr>
          <w:rFonts w:ascii="Arial" w:hAnsi="Arial" w:cs="Arial"/>
          <w:color w:val="36363A"/>
          <w:w w:val="105"/>
          <w:sz w:val="22"/>
          <w:szCs w:val="22"/>
        </w:rPr>
        <w:t>incorrecciones</w:t>
      </w:r>
      <w:r w:rsidRPr="006B7511">
        <w:rPr>
          <w:rFonts w:ascii="Arial" w:hAnsi="Arial" w:cs="Arial"/>
          <w:color w:val="36363A"/>
          <w:spacing w:val="-15"/>
          <w:w w:val="105"/>
          <w:sz w:val="22"/>
          <w:szCs w:val="22"/>
        </w:rPr>
        <w:t xml:space="preserve"> </w:t>
      </w:r>
      <w:r w:rsidRPr="006B7511">
        <w:rPr>
          <w:rFonts w:ascii="Arial" w:hAnsi="Arial" w:cs="Arial"/>
          <w:color w:val="36363A"/>
          <w:w w:val="105"/>
          <w:sz w:val="22"/>
          <w:szCs w:val="22"/>
        </w:rPr>
        <w:t>pueden</w:t>
      </w:r>
      <w:r w:rsidRPr="006B7511">
        <w:rPr>
          <w:rFonts w:ascii="Arial" w:hAnsi="Arial" w:cs="Arial"/>
          <w:color w:val="36363A"/>
          <w:spacing w:val="-2"/>
          <w:w w:val="105"/>
          <w:sz w:val="22"/>
          <w:szCs w:val="22"/>
        </w:rPr>
        <w:t xml:space="preserve"> </w:t>
      </w:r>
      <w:r w:rsidRPr="006B7511">
        <w:rPr>
          <w:rFonts w:ascii="Arial" w:hAnsi="Arial" w:cs="Arial"/>
          <w:color w:val="36363A"/>
          <w:w w:val="105"/>
          <w:sz w:val="22"/>
          <w:szCs w:val="22"/>
        </w:rPr>
        <w:t>deberse a fraude</w:t>
      </w:r>
      <w:r w:rsidRPr="006B7511">
        <w:rPr>
          <w:rFonts w:ascii="Arial" w:hAnsi="Arial" w:cs="Arial"/>
          <w:color w:val="36363A"/>
          <w:spacing w:val="-6"/>
          <w:w w:val="105"/>
          <w:sz w:val="22"/>
          <w:szCs w:val="22"/>
        </w:rPr>
        <w:t xml:space="preserve"> </w:t>
      </w:r>
      <w:r w:rsidRPr="006B7511">
        <w:rPr>
          <w:rFonts w:ascii="Arial" w:hAnsi="Arial" w:cs="Arial"/>
          <w:color w:val="36363A"/>
          <w:w w:val="105"/>
          <w:sz w:val="22"/>
          <w:szCs w:val="22"/>
        </w:rPr>
        <w:t>o error</w:t>
      </w:r>
      <w:r w:rsidRPr="006B7511">
        <w:rPr>
          <w:rFonts w:ascii="Arial" w:hAnsi="Arial" w:cs="Arial"/>
          <w:color w:val="36363A"/>
          <w:spacing w:val="-4"/>
          <w:w w:val="105"/>
          <w:sz w:val="22"/>
          <w:szCs w:val="22"/>
        </w:rPr>
        <w:t xml:space="preserve"> </w:t>
      </w:r>
      <w:r w:rsidRPr="006B7511">
        <w:rPr>
          <w:rFonts w:ascii="Arial" w:hAnsi="Arial" w:cs="Arial"/>
          <w:color w:val="36363A"/>
          <w:w w:val="105"/>
          <w:sz w:val="22"/>
          <w:szCs w:val="22"/>
        </w:rPr>
        <w:t>y se</w:t>
      </w:r>
      <w:r w:rsidRPr="006B7511">
        <w:rPr>
          <w:rFonts w:ascii="Arial" w:hAnsi="Arial" w:cs="Arial"/>
          <w:color w:val="36363A"/>
          <w:spacing w:val="-6"/>
          <w:w w:val="105"/>
          <w:sz w:val="22"/>
          <w:szCs w:val="22"/>
        </w:rPr>
        <w:t xml:space="preserve"> </w:t>
      </w:r>
      <w:r w:rsidRPr="006B7511">
        <w:rPr>
          <w:rFonts w:ascii="Arial" w:hAnsi="Arial" w:cs="Arial"/>
          <w:color w:val="49494B"/>
          <w:w w:val="105"/>
          <w:sz w:val="22"/>
          <w:szCs w:val="22"/>
        </w:rPr>
        <w:t xml:space="preserve">consideran </w:t>
      </w:r>
      <w:r w:rsidRPr="006B7511">
        <w:rPr>
          <w:rFonts w:ascii="Arial" w:hAnsi="Arial" w:cs="Arial"/>
          <w:color w:val="36363A"/>
          <w:w w:val="105"/>
          <w:sz w:val="22"/>
          <w:szCs w:val="22"/>
        </w:rPr>
        <w:t>materiales</w:t>
      </w:r>
      <w:r w:rsidRPr="006B7511">
        <w:rPr>
          <w:rFonts w:ascii="Arial" w:hAnsi="Arial" w:cs="Arial"/>
          <w:color w:val="36363A"/>
          <w:spacing w:val="-17"/>
          <w:w w:val="105"/>
          <w:sz w:val="22"/>
          <w:szCs w:val="22"/>
        </w:rPr>
        <w:t xml:space="preserve"> </w:t>
      </w:r>
      <w:r w:rsidRPr="006B7511">
        <w:rPr>
          <w:rFonts w:ascii="Arial" w:hAnsi="Arial" w:cs="Arial"/>
          <w:color w:val="36363A"/>
          <w:w w:val="105"/>
          <w:sz w:val="22"/>
          <w:szCs w:val="22"/>
        </w:rPr>
        <w:t>si</w:t>
      </w:r>
      <w:r w:rsidRPr="006B7511">
        <w:rPr>
          <w:rFonts w:ascii="Arial" w:hAnsi="Arial" w:cs="Arial"/>
          <w:color w:val="707072"/>
          <w:w w:val="105"/>
          <w:sz w:val="22"/>
          <w:szCs w:val="22"/>
        </w:rPr>
        <w:t>,</w:t>
      </w:r>
      <w:r w:rsidRPr="006B7511">
        <w:rPr>
          <w:rFonts w:ascii="Arial" w:hAnsi="Arial" w:cs="Arial"/>
          <w:color w:val="707072"/>
          <w:spacing w:val="-16"/>
          <w:w w:val="105"/>
          <w:sz w:val="22"/>
          <w:szCs w:val="22"/>
        </w:rPr>
        <w:t xml:space="preserve"> </w:t>
      </w:r>
      <w:r w:rsidRPr="006B7511">
        <w:rPr>
          <w:rFonts w:ascii="Arial" w:hAnsi="Arial" w:cs="Arial"/>
          <w:color w:val="49494B"/>
          <w:w w:val="105"/>
          <w:sz w:val="22"/>
          <w:szCs w:val="22"/>
        </w:rPr>
        <w:t>individualmente</w:t>
      </w:r>
      <w:r w:rsidRPr="006B7511">
        <w:rPr>
          <w:rFonts w:ascii="Arial" w:hAnsi="Arial" w:cs="Arial"/>
          <w:color w:val="49494B"/>
          <w:spacing w:val="-16"/>
          <w:w w:val="105"/>
          <w:sz w:val="22"/>
          <w:szCs w:val="22"/>
        </w:rPr>
        <w:t xml:space="preserve"> </w:t>
      </w:r>
      <w:r w:rsidRPr="006B7511">
        <w:rPr>
          <w:rFonts w:ascii="Arial" w:hAnsi="Arial" w:cs="Arial"/>
          <w:color w:val="36363A"/>
          <w:w w:val="105"/>
          <w:sz w:val="22"/>
          <w:szCs w:val="22"/>
        </w:rPr>
        <w:t>o</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de</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forma</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agregada</w:t>
      </w:r>
      <w:r w:rsidRPr="006B7511">
        <w:rPr>
          <w:rFonts w:ascii="Arial" w:hAnsi="Arial" w:cs="Arial"/>
          <w:color w:val="707072"/>
          <w:w w:val="105"/>
          <w:sz w:val="22"/>
          <w:szCs w:val="22"/>
        </w:rPr>
        <w:t>,</w:t>
      </w:r>
      <w:r w:rsidRPr="006B7511">
        <w:rPr>
          <w:rFonts w:ascii="Arial" w:hAnsi="Arial" w:cs="Arial"/>
          <w:color w:val="707072"/>
          <w:spacing w:val="-16"/>
          <w:w w:val="105"/>
          <w:sz w:val="22"/>
          <w:szCs w:val="22"/>
        </w:rPr>
        <w:t xml:space="preserve"> </w:t>
      </w:r>
      <w:r w:rsidRPr="006B7511">
        <w:rPr>
          <w:rFonts w:ascii="Arial" w:hAnsi="Arial" w:cs="Arial"/>
          <w:color w:val="36363A"/>
          <w:w w:val="105"/>
          <w:sz w:val="22"/>
          <w:szCs w:val="22"/>
        </w:rPr>
        <w:t>puede</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preverse</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razonablemente que</w:t>
      </w:r>
      <w:r w:rsidRPr="006B7511">
        <w:rPr>
          <w:rFonts w:ascii="Arial" w:hAnsi="Arial" w:cs="Arial"/>
          <w:color w:val="36363A"/>
          <w:spacing w:val="-17"/>
          <w:w w:val="105"/>
          <w:sz w:val="22"/>
          <w:szCs w:val="22"/>
        </w:rPr>
        <w:t xml:space="preserve"> </w:t>
      </w:r>
      <w:r w:rsidRPr="006B7511">
        <w:rPr>
          <w:rFonts w:ascii="Arial" w:hAnsi="Arial" w:cs="Arial"/>
          <w:color w:val="36363A"/>
          <w:w w:val="105"/>
          <w:sz w:val="22"/>
          <w:szCs w:val="22"/>
        </w:rPr>
        <w:t>influy</w:t>
      </w:r>
      <w:r w:rsidRPr="006B7511">
        <w:rPr>
          <w:rFonts w:ascii="Arial" w:hAnsi="Arial" w:cs="Arial"/>
          <w:color w:val="1A1A1C"/>
          <w:w w:val="105"/>
          <w:sz w:val="22"/>
          <w:szCs w:val="22"/>
        </w:rPr>
        <w:t>a</w:t>
      </w:r>
      <w:r w:rsidRPr="006B7511">
        <w:rPr>
          <w:rFonts w:ascii="Arial" w:hAnsi="Arial" w:cs="Arial"/>
          <w:color w:val="36363A"/>
          <w:w w:val="105"/>
          <w:sz w:val="22"/>
          <w:szCs w:val="22"/>
        </w:rPr>
        <w:t>n</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en</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las</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decisiones</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económ</w:t>
      </w:r>
      <w:r w:rsidRPr="006B7511">
        <w:rPr>
          <w:rFonts w:ascii="Arial" w:hAnsi="Arial" w:cs="Arial"/>
          <w:color w:val="1A1A1C"/>
          <w:w w:val="105"/>
          <w:sz w:val="22"/>
          <w:szCs w:val="22"/>
        </w:rPr>
        <w:t>i</w:t>
      </w:r>
      <w:r w:rsidRPr="006B7511">
        <w:rPr>
          <w:rFonts w:ascii="Arial" w:hAnsi="Arial" w:cs="Arial"/>
          <w:color w:val="36363A"/>
          <w:w w:val="105"/>
          <w:sz w:val="22"/>
          <w:szCs w:val="22"/>
        </w:rPr>
        <w:t>c</w:t>
      </w:r>
      <w:r w:rsidRPr="006B7511">
        <w:rPr>
          <w:rFonts w:ascii="Arial" w:hAnsi="Arial" w:cs="Arial"/>
          <w:color w:val="1A1A1C"/>
          <w:w w:val="105"/>
          <w:sz w:val="22"/>
          <w:szCs w:val="22"/>
        </w:rPr>
        <w:t>a</w:t>
      </w:r>
      <w:r w:rsidRPr="006B7511">
        <w:rPr>
          <w:rFonts w:ascii="Arial" w:hAnsi="Arial" w:cs="Arial"/>
          <w:color w:val="36363A"/>
          <w:w w:val="105"/>
          <w:sz w:val="22"/>
          <w:szCs w:val="22"/>
        </w:rPr>
        <w:t>s</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que</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los</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usuarios</w:t>
      </w:r>
      <w:r w:rsidRPr="006B7511">
        <w:rPr>
          <w:rFonts w:ascii="Arial" w:hAnsi="Arial" w:cs="Arial"/>
          <w:color w:val="36363A"/>
          <w:spacing w:val="-13"/>
          <w:w w:val="105"/>
          <w:sz w:val="22"/>
          <w:szCs w:val="22"/>
        </w:rPr>
        <w:t xml:space="preserve"> </w:t>
      </w:r>
      <w:r w:rsidRPr="006B7511">
        <w:rPr>
          <w:rFonts w:ascii="Arial" w:hAnsi="Arial" w:cs="Arial"/>
          <w:color w:val="36363A"/>
          <w:w w:val="105"/>
          <w:sz w:val="22"/>
          <w:szCs w:val="22"/>
        </w:rPr>
        <w:t>toman</w:t>
      </w:r>
      <w:r w:rsidRPr="006B7511">
        <w:rPr>
          <w:rFonts w:ascii="Arial" w:hAnsi="Arial" w:cs="Arial"/>
          <w:color w:val="36363A"/>
          <w:spacing w:val="-16"/>
          <w:w w:val="105"/>
          <w:sz w:val="22"/>
          <w:szCs w:val="22"/>
        </w:rPr>
        <w:t xml:space="preserve"> </w:t>
      </w:r>
      <w:r w:rsidRPr="006B7511">
        <w:rPr>
          <w:rFonts w:ascii="Arial" w:hAnsi="Arial" w:cs="Arial"/>
          <w:color w:val="36363A"/>
          <w:w w:val="105"/>
          <w:sz w:val="22"/>
          <w:szCs w:val="22"/>
        </w:rPr>
        <w:t>basándose</w:t>
      </w:r>
      <w:r w:rsidRPr="006B7511">
        <w:rPr>
          <w:rFonts w:ascii="Arial" w:hAnsi="Arial" w:cs="Arial"/>
          <w:color w:val="36363A"/>
          <w:spacing w:val="-4"/>
          <w:w w:val="105"/>
          <w:sz w:val="22"/>
          <w:szCs w:val="22"/>
        </w:rPr>
        <w:t xml:space="preserve"> </w:t>
      </w:r>
      <w:r w:rsidRPr="006B7511">
        <w:rPr>
          <w:rFonts w:ascii="Arial" w:hAnsi="Arial" w:cs="Arial"/>
          <w:color w:val="1A1A1C"/>
          <w:w w:val="105"/>
          <w:sz w:val="22"/>
          <w:szCs w:val="22"/>
        </w:rPr>
        <w:t>e</w:t>
      </w:r>
      <w:r w:rsidRPr="006B7511">
        <w:rPr>
          <w:rFonts w:ascii="Arial" w:hAnsi="Arial" w:cs="Arial"/>
          <w:color w:val="36363A"/>
          <w:w w:val="105"/>
          <w:sz w:val="22"/>
          <w:szCs w:val="22"/>
        </w:rPr>
        <w:t>n</w:t>
      </w:r>
      <w:r w:rsidRPr="006B7511">
        <w:rPr>
          <w:rFonts w:ascii="Arial" w:hAnsi="Arial" w:cs="Arial"/>
          <w:color w:val="36363A"/>
          <w:spacing w:val="-17"/>
          <w:w w:val="105"/>
          <w:sz w:val="22"/>
          <w:szCs w:val="22"/>
        </w:rPr>
        <w:t xml:space="preserve"> </w:t>
      </w:r>
      <w:r w:rsidRPr="006B7511">
        <w:rPr>
          <w:rFonts w:ascii="Arial" w:hAnsi="Arial" w:cs="Arial"/>
          <w:color w:val="36363A"/>
          <w:w w:val="105"/>
          <w:sz w:val="22"/>
          <w:szCs w:val="22"/>
        </w:rPr>
        <w:t xml:space="preserve">las </w:t>
      </w:r>
      <w:r w:rsidRPr="006B7511">
        <w:rPr>
          <w:rFonts w:ascii="Arial" w:hAnsi="Arial" w:cs="Arial"/>
          <w:color w:val="49494B"/>
          <w:w w:val="105"/>
          <w:sz w:val="22"/>
          <w:szCs w:val="22"/>
        </w:rPr>
        <w:t xml:space="preserve">cuentas </w:t>
      </w:r>
      <w:r w:rsidRPr="006B7511">
        <w:rPr>
          <w:rFonts w:ascii="Arial" w:hAnsi="Arial" w:cs="Arial"/>
          <w:color w:val="36363A"/>
          <w:w w:val="105"/>
          <w:sz w:val="22"/>
          <w:szCs w:val="22"/>
        </w:rPr>
        <w:t>anuales</w:t>
      </w:r>
      <w:r w:rsidRPr="006B7511">
        <w:rPr>
          <w:rFonts w:ascii="Arial" w:hAnsi="Arial" w:cs="Arial"/>
          <w:color w:val="707072"/>
          <w:w w:val="105"/>
          <w:sz w:val="22"/>
          <w:szCs w:val="22"/>
        </w:rPr>
        <w:t>.</w:t>
      </w:r>
    </w:p>
    <w:p w14:paraId="4FE3832A" w14:textId="77777777" w:rsidR="00DA4342" w:rsidRPr="006B7511" w:rsidRDefault="00DA4342" w:rsidP="00DA4342">
      <w:pPr>
        <w:pStyle w:val="Textoindependiente"/>
        <w:spacing w:before="252" w:line="244" w:lineRule="auto"/>
        <w:ind w:left="989" w:right="116" w:firstLine="3"/>
        <w:rPr>
          <w:rFonts w:ascii="Arial" w:hAnsi="Arial" w:cs="Arial"/>
          <w:sz w:val="22"/>
          <w:szCs w:val="22"/>
        </w:rPr>
      </w:pPr>
      <w:r w:rsidRPr="006B7511">
        <w:rPr>
          <w:rFonts w:ascii="Arial" w:hAnsi="Arial" w:cs="Arial"/>
          <w:color w:val="36363A"/>
          <w:sz w:val="22"/>
          <w:szCs w:val="22"/>
        </w:rPr>
        <w:t xml:space="preserve">Como parte de una auditoría de </w:t>
      </w:r>
      <w:r w:rsidRPr="006B7511">
        <w:rPr>
          <w:rFonts w:ascii="Arial" w:hAnsi="Arial" w:cs="Arial"/>
          <w:color w:val="49494B"/>
          <w:sz w:val="22"/>
          <w:szCs w:val="22"/>
        </w:rPr>
        <w:t xml:space="preserve">conformidad </w:t>
      </w:r>
      <w:r w:rsidRPr="006B7511">
        <w:rPr>
          <w:rFonts w:ascii="Arial" w:hAnsi="Arial" w:cs="Arial"/>
          <w:color w:val="36363A"/>
          <w:sz w:val="22"/>
          <w:szCs w:val="22"/>
        </w:rPr>
        <w:t xml:space="preserve">con la normativa </w:t>
      </w:r>
      <w:r w:rsidRPr="006B7511">
        <w:rPr>
          <w:rFonts w:ascii="Arial" w:hAnsi="Arial" w:cs="Arial"/>
          <w:color w:val="49494B"/>
          <w:sz w:val="22"/>
          <w:szCs w:val="22"/>
        </w:rPr>
        <w:t>reg</w:t>
      </w:r>
      <w:r w:rsidRPr="006B7511">
        <w:rPr>
          <w:rFonts w:ascii="Arial" w:hAnsi="Arial" w:cs="Arial"/>
          <w:color w:val="1A1A1C"/>
          <w:sz w:val="22"/>
          <w:szCs w:val="22"/>
        </w:rPr>
        <w:t>u</w:t>
      </w:r>
      <w:r w:rsidRPr="006B7511">
        <w:rPr>
          <w:rFonts w:ascii="Arial" w:hAnsi="Arial" w:cs="Arial"/>
          <w:color w:val="36363A"/>
          <w:sz w:val="22"/>
          <w:szCs w:val="22"/>
        </w:rPr>
        <w:t>ladora de la actividad de auditoría de c</w:t>
      </w:r>
      <w:r w:rsidRPr="006B7511">
        <w:rPr>
          <w:rFonts w:ascii="Arial" w:hAnsi="Arial" w:cs="Arial"/>
          <w:color w:val="1A1A1C"/>
          <w:sz w:val="22"/>
          <w:szCs w:val="22"/>
        </w:rPr>
        <w:t>u</w:t>
      </w:r>
      <w:r w:rsidRPr="006B7511">
        <w:rPr>
          <w:rFonts w:ascii="Arial" w:hAnsi="Arial" w:cs="Arial"/>
          <w:color w:val="36363A"/>
          <w:sz w:val="22"/>
          <w:szCs w:val="22"/>
        </w:rPr>
        <w:t xml:space="preserve">entas vigente en </w:t>
      </w:r>
      <w:r w:rsidRPr="006B7511">
        <w:rPr>
          <w:rFonts w:ascii="Arial" w:hAnsi="Arial" w:cs="Arial"/>
          <w:color w:val="1A1A1C"/>
          <w:sz w:val="22"/>
          <w:szCs w:val="22"/>
        </w:rPr>
        <w:t>E</w:t>
      </w:r>
      <w:r w:rsidRPr="006B7511">
        <w:rPr>
          <w:rFonts w:ascii="Arial" w:hAnsi="Arial" w:cs="Arial"/>
          <w:color w:val="36363A"/>
          <w:sz w:val="22"/>
          <w:szCs w:val="22"/>
        </w:rPr>
        <w:t>spaña</w:t>
      </w:r>
      <w:r w:rsidRPr="006B7511">
        <w:rPr>
          <w:rFonts w:ascii="Arial" w:hAnsi="Arial" w:cs="Arial"/>
          <w:color w:val="57575B"/>
          <w:sz w:val="22"/>
          <w:szCs w:val="22"/>
        </w:rPr>
        <w:t xml:space="preserve">, </w:t>
      </w:r>
      <w:r w:rsidRPr="006B7511">
        <w:rPr>
          <w:rFonts w:ascii="Arial" w:hAnsi="Arial" w:cs="Arial"/>
          <w:color w:val="36363A"/>
          <w:sz w:val="22"/>
          <w:szCs w:val="22"/>
        </w:rPr>
        <w:t xml:space="preserve">aplicamos </w:t>
      </w:r>
      <w:r w:rsidRPr="006B7511">
        <w:rPr>
          <w:rFonts w:ascii="Arial" w:hAnsi="Arial" w:cs="Arial"/>
          <w:color w:val="57575B"/>
          <w:sz w:val="22"/>
          <w:szCs w:val="22"/>
        </w:rPr>
        <w:t>n</w:t>
      </w:r>
      <w:r w:rsidRPr="006B7511">
        <w:rPr>
          <w:rFonts w:ascii="Arial" w:hAnsi="Arial" w:cs="Arial"/>
          <w:color w:val="36363A"/>
          <w:sz w:val="22"/>
          <w:szCs w:val="22"/>
        </w:rPr>
        <w:t xml:space="preserve">uestro juicio profesional y mantenemos una actitud de escepticismo </w:t>
      </w:r>
      <w:r w:rsidRPr="006B7511">
        <w:rPr>
          <w:rFonts w:ascii="Arial" w:hAnsi="Arial" w:cs="Arial"/>
          <w:color w:val="1A1A1C"/>
          <w:sz w:val="22"/>
          <w:szCs w:val="22"/>
        </w:rPr>
        <w:t>p</w:t>
      </w:r>
      <w:r w:rsidRPr="006B7511">
        <w:rPr>
          <w:rFonts w:ascii="Arial" w:hAnsi="Arial" w:cs="Arial"/>
          <w:color w:val="36363A"/>
          <w:sz w:val="22"/>
          <w:szCs w:val="22"/>
        </w:rPr>
        <w:t>rofes</w:t>
      </w:r>
      <w:r w:rsidRPr="006B7511">
        <w:rPr>
          <w:rFonts w:ascii="Arial" w:hAnsi="Arial" w:cs="Arial"/>
          <w:color w:val="57575B"/>
          <w:sz w:val="22"/>
          <w:szCs w:val="22"/>
        </w:rPr>
        <w:t>io</w:t>
      </w:r>
      <w:r w:rsidRPr="006B7511">
        <w:rPr>
          <w:rFonts w:ascii="Arial" w:hAnsi="Arial" w:cs="Arial"/>
          <w:color w:val="36363A"/>
          <w:sz w:val="22"/>
          <w:szCs w:val="22"/>
        </w:rPr>
        <w:t xml:space="preserve">nal durante toda </w:t>
      </w:r>
      <w:r w:rsidRPr="006B7511">
        <w:rPr>
          <w:rFonts w:ascii="Arial" w:hAnsi="Arial" w:cs="Arial"/>
          <w:color w:val="49494B"/>
          <w:sz w:val="22"/>
          <w:szCs w:val="22"/>
        </w:rPr>
        <w:t xml:space="preserve">la </w:t>
      </w:r>
      <w:r w:rsidRPr="006B7511">
        <w:rPr>
          <w:rFonts w:ascii="Arial" w:hAnsi="Arial" w:cs="Arial"/>
          <w:color w:val="36363A"/>
          <w:sz w:val="22"/>
          <w:szCs w:val="22"/>
        </w:rPr>
        <w:t>aud</w:t>
      </w:r>
      <w:r w:rsidRPr="006B7511">
        <w:rPr>
          <w:rFonts w:ascii="Arial" w:hAnsi="Arial" w:cs="Arial"/>
          <w:color w:val="57575B"/>
          <w:sz w:val="22"/>
          <w:szCs w:val="22"/>
        </w:rPr>
        <w:t>i</w:t>
      </w:r>
      <w:r w:rsidRPr="006B7511">
        <w:rPr>
          <w:rFonts w:ascii="Arial" w:hAnsi="Arial" w:cs="Arial"/>
          <w:color w:val="36363A"/>
          <w:sz w:val="22"/>
          <w:szCs w:val="22"/>
        </w:rPr>
        <w:t>to</w:t>
      </w:r>
      <w:r w:rsidRPr="006B7511">
        <w:rPr>
          <w:rFonts w:ascii="Arial" w:hAnsi="Arial" w:cs="Arial"/>
          <w:color w:val="57575B"/>
          <w:sz w:val="22"/>
          <w:szCs w:val="22"/>
        </w:rPr>
        <w:t>rí</w:t>
      </w:r>
      <w:r w:rsidRPr="006B7511">
        <w:rPr>
          <w:rFonts w:ascii="Arial" w:hAnsi="Arial" w:cs="Arial"/>
          <w:color w:val="36363A"/>
          <w:sz w:val="22"/>
          <w:szCs w:val="22"/>
        </w:rPr>
        <w:t>a</w:t>
      </w:r>
      <w:r w:rsidRPr="006B7511">
        <w:rPr>
          <w:rFonts w:ascii="Arial" w:hAnsi="Arial" w:cs="Arial"/>
          <w:color w:val="707072"/>
          <w:sz w:val="22"/>
          <w:szCs w:val="22"/>
        </w:rPr>
        <w:t>.</w:t>
      </w:r>
      <w:r w:rsidRPr="006B7511">
        <w:rPr>
          <w:rFonts w:ascii="Arial" w:hAnsi="Arial" w:cs="Arial"/>
          <w:color w:val="707072"/>
          <w:spacing w:val="-22"/>
          <w:sz w:val="22"/>
          <w:szCs w:val="22"/>
        </w:rPr>
        <w:t xml:space="preserve"> </w:t>
      </w:r>
      <w:r w:rsidRPr="006B7511">
        <w:rPr>
          <w:rFonts w:ascii="Arial" w:hAnsi="Arial" w:cs="Arial"/>
          <w:color w:val="49494B"/>
          <w:sz w:val="22"/>
          <w:szCs w:val="22"/>
        </w:rPr>
        <w:t>También</w:t>
      </w:r>
      <w:r w:rsidRPr="006B7511">
        <w:rPr>
          <w:rFonts w:ascii="Arial" w:hAnsi="Arial" w:cs="Arial"/>
          <w:color w:val="707072"/>
          <w:sz w:val="22"/>
          <w:szCs w:val="22"/>
        </w:rPr>
        <w:t>:</w:t>
      </w:r>
    </w:p>
    <w:p w14:paraId="662BB547" w14:textId="77777777" w:rsidR="00DA4342" w:rsidRPr="006B7511" w:rsidRDefault="00DA4342" w:rsidP="00DA4342">
      <w:pPr>
        <w:pStyle w:val="Prrafodelista"/>
        <w:widowControl w:val="0"/>
        <w:numPr>
          <w:ilvl w:val="0"/>
          <w:numId w:val="23"/>
        </w:numPr>
        <w:tabs>
          <w:tab w:val="left" w:pos="1273"/>
          <w:tab w:val="left" w:pos="1279"/>
        </w:tabs>
        <w:autoSpaceDE w:val="0"/>
        <w:autoSpaceDN w:val="0"/>
        <w:spacing w:before="239"/>
        <w:ind w:right="114" w:hanging="272"/>
        <w:jc w:val="both"/>
        <w:rPr>
          <w:rFonts w:ascii="Arial" w:hAnsi="Arial" w:cs="Arial"/>
          <w:color w:val="1A1A1C"/>
          <w:sz w:val="22"/>
          <w:szCs w:val="22"/>
        </w:rPr>
      </w:pPr>
      <w:r w:rsidRPr="006B7511">
        <w:rPr>
          <w:rFonts w:ascii="Arial" w:hAnsi="Arial" w:cs="Arial"/>
          <w:color w:val="1A1A1C"/>
          <w:sz w:val="22"/>
          <w:szCs w:val="22"/>
        </w:rPr>
        <w:t>I</w:t>
      </w:r>
      <w:r w:rsidRPr="006B7511">
        <w:rPr>
          <w:rFonts w:ascii="Arial" w:hAnsi="Arial" w:cs="Arial"/>
          <w:color w:val="36363A"/>
          <w:sz w:val="22"/>
          <w:szCs w:val="22"/>
        </w:rPr>
        <w:t xml:space="preserve">dentificamos y </w:t>
      </w:r>
      <w:r w:rsidRPr="006B7511">
        <w:rPr>
          <w:rFonts w:ascii="Arial" w:hAnsi="Arial" w:cs="Arial"/>
          <w:color w:val="49494B"/>
          <w:sz w:val="22"/>
          <w:szCs w:val="22"/>
        </w:rPr>
        <w:t xml:space="preserve">valoramos </w:t>
      </w:r>
      <w:r w:rsidRPr="006B7511">
        <w:rPr>
          <w:rFonts w:ascii="Arial" w:hAnsi="Arial" w:cs="Arial"/>
          <w:color w:val="36363A"/>
          <w:sz w:val="22"/>
          <w:szCs w:val="22"/>
        </w:rPr>
        <w:t xml:space="preserve">los riesgos de </w:t>
      </w:r>
      <w:r w:rsidRPr="006B7511">
        <w:rPr>
          <w:rFonts w:ascii="Arial" w:hAnsi="Arial" w:cs="Arial"/>
          <w:color w:val="49494B"/>
          <w:sz w:val="22"/>
          <w:szCs w:val="22"/>
        </w:rPr>
        <w:t xml:space="preserve">incorrección </w:t>
      </w:r>
      <w:r w:rsidRPr="006B7511">
        <w:rPr>
          <w:rFonts w:ascii="Arial" w:hAnsi="Arial" w:cs="Arial"/>
          <w:color w:val="36363A"/>
          <w:sz w:val="22"/>
          <w:szCs w:val="22"/>
        </w:rPr>
        <w:t>material en las cuentas anuales</w:t>
      </w:r>
      <w:r w:rsidRPr="006B7511">
        <w:rPr>
          <w:rFonts w:ascii="Arial" w:hAnsi="Arial" w:cs="Arial"/>
          <w:color w:val="707072"/>
          <w:sz w:val="22"/>
          <w:szCs w:val="22"/>
        </w:rPr>
        <w:t xml:space="preserve">, </w:t>
      </w:r>
      <w:r w:rsidRPr="006B7511">
        <w:rPr>
          <w:rFonts w:ascii="Arial" w:hAnsi="Arial" w:cs="Arial"/>
          <w:color w:val="36363A"/>
          <w:sz w:val="22"/>
          <w:szCs w:val="22"/>
        </w:rPr>
        <w:t>deb</w:t>
      </w:r>
      <w:r w:rsidRPr="006B7511">
        <w:rPr>
          <w:rFonts w:ascii="Arial" w:hAnsi="Arial" w:cs="Arial"/>
          <w:color w:val="57575B"/>
          <w:sz w:val="22"/>
          <w:szCs w:val="22"/>
        </w:rPr>
        <w:t>i</w:t>
      </w:r>
      <w:r w:rsidRPr="006B7511">
        <w:rPr>
          <w:rFonts w:ascii="Arial" w:hAnsi="Arial" w:cs="Arial"/>
          <w:color w:val="36363A"/>
          <w:sz w:val="22"/>
          <w:szCs w:val="22"/>
        </w:rPr>
        <w:t>da a fraude o error</w:t>
      </w:r>
      <w:r w:rsidRPr="006B7511">
        <w:rPr>
          <w:rFonts w:ascii="Arial" w:hAnsi="Arial" w:cs="Arial"/>
          <w:color w:val="707072"/>
          <w:sz w:val="22"/>
          <w:szCs w:val="22"/>
        </w:rPr>
        <w:t xml:space="preserve">, </w:t>
      </w:r>
      <w:r w:rsidRPr="006B7511">
        <w:rPr>
          <w:rFonts w:ascii="Arial" w:hAnsi="Arial" w:cs="Arial"/>
          <w:color w:val="36363A"/>
          <w:sz w:val="22"/>
          <w:szCs w:val="22"/>
        </w:rPr>
        <w:t xml:space="preserve">diseñamos </w:t>
      </w:r>
      <w:r w:rsidRPr="006B7511">
        <w:rPr>
          <w:rFonts w:ascii="Arial" w:hAnsi="Arial" w:cs="Arial"/>
          <w:color w:val="49494B"/>
          <w:sz w:val="22"/>
          <w:szCs w:val="22"/>
        </w:rPr>
        <w:t xml:space="preserve">y </w:t>
      </w:r>
      <w:r w:rsidRPr="006B7511">
        <w:rPr>
          <w:rFonts w:ascii="Arial" w:hAnsi="Arial" w:cs="Arial"/>
          <w:color w:val="36363A"/>
          <w:sz w:val="22"/>
          <w:szCs w:val="22"/>
        </w:rPr>
        <w:t>aplicamos procedim</w:t>
      </w:r>
      <w:r w:rsidRPr="006B7511">
        <w:rPr>
          <w:rFonts w:ascii="Arial" w:hAnsi="Arial" w:cs="Arial"/>
          <w:color w:val="57575B"/>
          <w:sz w:val="22"/>
          <w:szCs w:val="22"/>
        </w:rPr>
        <w:t>i</w:t>
      </w:r>
      <w:r w:rsidRPr="006B7511">
        <w:rPr>
          <w:rFonts w:ascii="Arial" w:hAnsi="Arial" w:cs="Arial"/>
          <w:color w:val="36363A"/>
          <w:sz w:val="22"/>
          <w:szCs w:val="22"/>
        </w:rPr>
        <w:t>entos de auditor</w:t>
      </w:r>
      <w:r w:rsidRPr="006B7511">
        <w:rPr>
          <w:rFonts w:ascii="Arial" w:hAnsi="Arial" w:cs="Arial"/>
          <w:color w:val="57575B"/>
          <w:sz w:val="22"/>
          <w:szCs w:val="22"/>
        </w:rPr>
        <w:t>í</w:t>
      </w:r>
      <w:r w:rsidRPr="006B7511">
        <w:rPr>
          <w:rFonts w:ascii="Arial" w:hAnsi="Arial" w:cs="Arial"/>
          <w:color w:val="36363A"/>
          <w:sz w:val="22"/>
          <w:szCs w:val="22"/>
        </w:rPr>
        <w:t xml:space="preserve">a para </w:t>
      </w:r>
      <w:r w:rsidRPr="006B7511">
        <w:rPr>
          <w:rFonts w:ascii="Arial" w:hAnsi="Arial" w:cs="Arial"/>
          <w:color w:val="49494B"/>
          <w:sz w:val="22"/>
          <w:szCs w:val="22"/>
        </w:rPr>
        <w:t xml:space="preserve">responder </w:t>
      </w:r>
      <w:r w:rsidRPr="006B7511">
        <w:rPr>
          <w:rFonts w:ascii="Arial" w:hAnsi="Arial" w:cs="Arial"/>
          <w:color w:val="36363A"/>
          <w:sz w:val="22"/>
          <w:szCs w:val="22"/>
        </w:rPr>
        <w:t xml:space="preserve">a dichos riesgos </w:t>
      </w:r>
      <w:r w:rsidRPr="006B7511">
        <w:rPr>
          <w:rFonts w:ascii="Arial" w:hAnsi="Arial" w:cs="Arial"/>
          <w:color w:val="49494B"/>
          <w:sz w:val="22"/>
          <w:szCs w:val="22"/>
        </w:rPr>
        <w:t xml:space="preserve">y </w:t>
      </w:r>
      <w:r w:rsidRPr="006B7511">
        <w:rPr>
          <w:rFonts w:ascii="Arial" w:hAnsi="Arial" w:cs="Arial"/>
          <w:color w:val="36363A"/>
          <w:sz w:val="22"/>
          <w:szCs w:val="22"/>
        </w:rPr>
        <w:t>obtenemos ev</w:t>
      </w:r>
      <w:r w:rsidRPr="006B7511">
        <w:rPr>
          <w:rFonts w:ascii="Arial" w:hAnsi="Arial" w:cs="Arial"/>
          <w:color w:val="57575B"/>
          <w:sz w:val="22"/>
          <w:szCs w:val="22"/>
        </w:rPr>
        <w:t>i</w:t>
      </w:r>
      <w:r w:rsidRPr="006B7511">
        <w:rPr>
          <w:rFonts w:ascii="Arial" w:hAnsi="Arial" w:cs="Arial"/>
          <w:color w:val="36363A"/>
          <w:sz w:val="22"/>
          <w:szCs w:val="22"/>
        </w:rPr>
        <w:t>dencia de auditoría suficiente</w:t>
      </w:r>
      <w:r w:rsidRPr="006B7511">
        <w:rPr>
          <w:rFonts w:ascii="Arial" w:hAnsi="Arial" w:cs="Arial"/>
          <w:color w:val="36363A"/>
          <w:spacing w:val="40"/>
          <w:sz w:val="22"/>
          <w:szCs w:val="22"/>
        </w:rPr>
        <w:t xml:space="preserve"> </w:t>
      </w:r>
      <w:r w:rsidRPr="006B7511">
        <w:rPr>
          <w:rFonts w:ascii="Arial" w:hAnsi="Arial" w:cs="Arial"/>
          <w:color w:val="36363A"/>
          <w:sz w:val="22"/>
          <w:szCs w:val="22"/>
        </w:rPr>
        <w:t>y adecuada</w:t>
      </w:r>
      <w:r w:rsidRPr="006B7511">
        <w:rPr>
          <w:rFonts w:ascii="Arial" w:hAnsi="Arial" w:cs="Arial"/>
          <w:color w:val="36363A"/>
          <w:spacing w:val="40"/>
          <w:sz w:val="22"/>
          <w:szCs w:val="22"/>
        </w:rPr>
        <w:t xml:space="preserve"> </w:t>
      </w:r>
      <w:r w:rsidRPr="006B7511">
        <w:rPr>
          <w:rFonts w:ascii="Arial" w:hAnsi="Arial" w:cs="Arial"/>
          <w:color w:val="36363A"/>
          <w:sz w:val="22"/>
          <w:szCs w:val="22"/>
        </w:rPr>
        <w:t>para</w:t>
      </w:r>
      <w:r w:rsidRPr="006B7511">
        <w:rPr>
          <w:rFonts w:ascii="Arial" w:hAnsi="Arial" w:cs="Arial"/>
          <w:color w:val="36363A"/>
          <w:spacing w:val="35"/>
          <w:sz w:val="22"/>
          <w:szCs w:val="22"/>
        </w:rPr>
        <w:t xml:space="preserve"> </w:t>
      </w:r>
      <w:r w:rsidRPr="006B7511">
        <w:rPr>
          <w:rFonts w:ascii="Arial" w:hAnsi="Arial" w:cs="Arial"/>
          <w:color w:val="36363A"/>
          <w:sz w:val="22"/>
          <w:szCs w:val="22"/>
        </w:rPr>
        <w:t>proporcionar</w:t>
      </w:r>
      <w:r w:rsidRPr="006B7511">
        <w:rPr>
          <w:rFonts w:ascii="Arial" w:hAnsi="Arial" w:cs="Arial"/>
          <w:color w:val="36363A"/>
          <w:spacing w:val="30"/>
          <w:sz w:val="22"/>
          <w:szCs w:val="22"/>
        </w:rPr>
        <w:t xml:space="preserve"> </w:t>
      </w:r>
      <w:r w:rsidRPr="006B7511">
        <w:rPr>
          <w:rFonts w:ascii="Arial" w:hAnsi="Arial" w:cs="Arial"/>
          <w:color w:val="36363A"/>
          <w:sz w:val="22"/>
          <w:szCs w:val="22"/>
        </w:rPr>
        <w:t>una base para nuest</w:t>
      </w:r>
      <w:r w:rsidRPr="006B7511">
        <w:rPr>
          <w:rFonts w:ascii="Arial" w:hAnsi="Arial" w:cs="Arial"/>
          <w:color w:val="1A1A1C"/>
          <w:sz w:val="22"/>
          <w:szCs w:val="22"/>
        </w:rPr>
        <w:t>r</w:t>
      </w:r>
      <w:r w:rsidRPr="006B7511">
        <w:rPr>
          <w:rFonts w:ascii="Arial" w:hAnsi="Arial" w:cs="Arial"/>
          <w:color w:val="36363A"/>
          <w:sz w:val="22"/>
          <w:szCs w:val="22"/>
        </w:rPr>
        <w:t>a opinión</w:t>
      </w:r>
      <w:r w:rsidRPr="006B7511">
        <w:rPr>
          <w:rFonts w:ascii="Arial" w:hAnsi="Arial" w:cs="Arial"/>
          <w:color w:val="707072"/>
          <w:sz w:val="22"/>
          <w:szCs w:val="22"/>
        </w:rPr>
        <w:t xml:space="preserve">. </w:t>
      </w:r>
      <w:r w:rsidRPr="006B7511">
        <w:rPr>
          <w:rFonts w:ascii="Arial" w:hAnsi="Arial" w:cs="Arial"/>
          <w:color w:val="36363A"/>
          <w:sz w:val="22"/>
          <w:szCs w:val="22"/>
        </w:rPr>
        <w:t>El riesgo de no</w:t>
      </w:r>
      <w:r w:rsidRPr="006B7511">
        <w:rPr>
          <w:rFonts w:ascii="Arial" w:hAnsi="Arial" w:cs="Arial"/>
          <w:color w:val="36363A"/>
          <w:spacing w:val="-8"/>
          <w:sz w:val="22"/>
          <w:szCs w:val="22"/>
        </w:rPr>
        <w:t xml:space="preserve"> </w:t>
      </w:r>
      <w:r w:rsidRPr="006B7511">
        <w:rPr>
          <w:rFonts w:ascii="Arial" w:hAnsi="Arial" w:cs="Arial"/>
          <w:color w:val="36363A"/>
          <w:sz w:val="22"/>
          <w:szCs w:val="22"/>
        </w:rPr>
        <w:t>detectar una</w:t>
      </w:r>
      <w:r w:rsidRPr="006B7511">
        <w:rPr>
          <w:rFonts w:ascii="Arial" w:hAnsi="Arial" w:cs="Arial"/>
          <w:color w:val="36363A"/>
          <w:spacing w:val="-13"/>
          <w:sz w:val="22"/>
          <w:szCs w:val="22"/>
        </w:rPr>
        <w:t xml:space="preserve"> </w:t>
      </w:r>
      <w:r w:rsidRPr="006B7511">
        <w:rPr>
          <w:rFonts w:ascii="Arial" w:hAnsi="Arial" w:cs="Arial"/>
          <w:color w:val="49494B"/>
          <w:sz w:val="22"/>
          <w:szCs w:val="22"/>
        </w:rPr>
        <w:t xml:space="preserve">incorrección </w:t>
      </w:r>
      <w:r w:rsidRPr="006B7511">
        <w:rPr>
          <w:rFonts w:ascii="Arial" w:hAnsi="Arial" w:cs="Arial"/>
          <w:color w:val="36363A"/>
          <w:sz w:val="22"/>
          <w:szCs w:val="22"/>
        </w:rPr>
        <w:t>material debida a fraude es más elevado que en</w:t>
      </w:r>
      <w:r w:rsidRPr="006B7511">
        <w:rPr>
          <w:rFonts w:ascii="Arial" w:hAnsi="Arial" w:cs="Arial"/>
          <w:color w:val="36363A"/>
          <w:spacing w:val="-5"/>
          <w:sz w:val="22"/>
          <w:szCs w:val="22"/>
        </w:rPr>
        <w:t xml:space="preserve"> </w:t>
      </w:r>
      <w:r w:rsidRPr="006B7511">
        <w:rPr>
          <w:rFonts w:ascii="Arial" w:hAnsi="Arial" w:cs="Arial"/>
          <w:color w:val="36363A"/>
          <w:sz w:val="22"/>
          <w:szCs w:val="22"/>
        </w:rPr>
        <w:t xml:space="preserve">el caso de una </w:t>
      </w:r>
      <w:r w:rsidRPr="006B7511">
        <w:rPr>
          <w:rFonts w:ascii="Arial" w:hAnsi="Arial" w:cs="Arial"/>
          <w:color w:val="49494B"/>
          <w:sz w:val="22"/>
          <w:szCs w:val="22"/>
        </w:rPr>
        <w:t xml:space="preserve">incorrección </w:t>
      </w:r>
      <w:r w:rsidRPr="006B7511">
        <w:rPr>
          <w:rFonts w:ascii="Arial" w:hAnsi="Arial" w:cs="Arial"/>
          <w:color w:val="36363A"/>
          <w:sz w:val="22"/>
          <w:szCs w:val="22"/>
        </w:rPr>
        <w:t xml:space="preserve">material debida </w:t>
      </w:r>
      <w:r w:rsidRPr="006B7511">
        <w:rPr>
          <w:rFonts w:ascii="Arial" w:hAnsi="Arial" w:cs="Arial"/>
          <w:color w:val="49494B"/>
          <w:sz w:val="22"/>
          <w:szCs w:val="22"/>
        </w:rPr>
        <w:t xml:space="preserve">a </w:t>
      </w:r>
      <w:r w:rsidRPr="006B7511">
        <w:rPr>
          <w:rFonts w:ascii="Arial" w:hAnsi="Arial" w:cs="Arial"/>
          <w:color w:val="36363A"/>
          <w:sz w:val="22"/>
          <w:szCs w:val="22"/>
        </w:rPr>
        <w:t>error</w:t>
      </w:r>
      <w:r w:rsidRPr="006B7511">
        <w:rPr>
          <w:rFonts w:ascii="Arial" w:hAnsi="Arial" w:cs="Arial"/>
          <w:color w:val="707072"/>
          <w:sz w:val="22"/>
          <w:szCs w:val="22"/>
        </w:rPr>
        <w:t xml:space="preserve">, </w:t>
      </w:r>
      <w:r w:rsidRPr="006B7511">
        <w:rPr>
          <w:rFonts w:ascii="Arial" w:hAnsi="Arial" w:cs="Arial"/>
          <w:color w:val="49494B"/>
          <w:sz w:val="22"/>
          <w:szCs w:val="22"/>
        </w:rPr>
        <w:t xml:space="preserve">ya </w:t>
      </w:r>
      <w:r w:rsidRPr="006B7511">
        <w:rPr>
          <w:rFonts w:ascii="Arial" w:hAnsi="Arial" w:cs="Arial"/>
          <w:color w:val="36363A"/>
          <w:sz w:val="22"/>
          <w:szCs w:val="22"/>
        </w:rPr>
        <w:t>que e</w:t>
      </w:r>
      <w:r w:rsidRPr="006B7511">
        <w:rPr>
          <w:rFonts w:ascii="Arial" w:hAnsi="Arial" w:cs="Arial"/>
          <w:color w:val="57575B"/>
          <w:sz w:val="22"/>
          <w:szCs w:val="22"/>
        </w:rPr>
        <w:t xml:space="preserve">l </w:t>
      </w:r>
      <w:r w:rsidRPr="006B7511">
        <w:rPr>
          <w:rFonts w:ascii="Arial" w:hAnsi="Arial" w:cs="Arial"/>
          <w:color w:val="36363A"/>
          <w:sz w:val="22"/>
          <w:szCs w:val="22"/>
        </w:rPr>
        <w:t xml:space="preserve">fraude puede </w:t>
      </w:r>
      <w:r w:rsidRPr="006B7511">
        <w:rPr>
          <w:rFonts w:ascii="Arial" w:hAnsi="Arial" w:cs="Arial"/>
          <w:color w:val="49494B"/>
          <w:sz w:val="22"/>
          <w:szCs w:val="22"/>
        </w:rPr>
        <w:t xml:space="preserve">implicar </w:t>
      </w:r>
      <w:r w:rsidRPr="006B7511">
        <w:rPr>
          <w:rFonts w:ascii="Arial" w:hAnsi="Arial" w:cs="Arial"/>
          <w:color w:val="36363A"/>
          <w:sz w:val="22"/>
          <w:szCs w:val="22"/>
        </w:rPr>
        <w:t>colusión</w:t>
      </w:r>
      <w:r w:rsidRPr="006B7511">
        <w:rPr>
          <w:rFonts w:ascii="Arial" w:hAnsi="Arial" w:cs="Arial"/>
          <w:color w:val="707072"/>
          <w:sz w:val="22"/>
          <w:szCs w:val="22"/>
        </w:rPr>
        <w:t xml:space="preserve">, </w:t>
      </w:r>
      <w:r w:rsidRPr="006B7511">
        <w:rPr>
          <w:rFonts w:ascii="Arial" w:hAnsi="Arial" w:cs="Arial"/>
          <w:color w:val="49494B"/>
          <w:sz w:val="22"/>
          <w:szCs w:val="22"/>
        </w:rPr>
        <w:t>falsificac</w:t>
      </w:r>
      <w:r w:rsidRPr="006B7511">
        <w:rPr>
          <w:rFonts w:ascii="Arial" w:hAnsi="Arial" w:cs="Arial"/>
          <w:color w:val="1A1A1C"/>
          <w:sz w:val="22"/>
          <w:szCs w:val="22"/>
        </w:rPr>
        <w:t>i</w:t>
      </w:r>
      <w:r w:rsidRPr="006B7511">
        <w:rPr>
          <w:rFonts w:ascii="Arial" w:hAnsi="Arial" w:cs="Arial"/>
          <w:color w:val="49494B"/>
          <w:sz w:val="22"/>
          <w:szCs w:val="22"/>
        </w:rPr>
        <w:t>ón</w:t>
      </w:r>
      <w:r w:rsidRPr="006B7511">
        <w:rPr>
          <w:rFonts w:ascii="Arial" w:hAnsi="Arial" w:cs="Arial"/>
          <w:color w:val="707072"/>
          <w:sz w:val="22"/>
          <w:szCs w:val="22"/>
        </w:rPr>
        <w:t xml:space="preserve">, </w:t>
      </w:r>
      <w:r w:rsidRPr="006B7511">
        <w:rPr>
          <w:rFonts w:ascii="Arial" w:hAnsi="Arial" w:cs="Arial"/>
          <w:color w:val="49494B"/>
          <w:sz w:val="22"/>
          <w:szCs w:val="22"/>
        </w:rPr>
        <w:t>omis</w:t>
      </w:r>
      <w:r w:rsidRPr="006B7511">
        <w:rPr>
          <w:rFonts w:ascii="Arial" w:hAnsi="Arial" w:cs="Arial"/>
          <w:color w:val="707072"/>
          <w:sz w:val="22"/>
          <w:szCs w:val="22"/>
        </w:rPr>
        <w:t>i</w:t>
      </w:r>
      <w:r w:rsidRPr="006B7511">
        <w:rPr>
          <w:rFonts w:ascii="Arial" w:hAnsi="Arial" w:cs="Arial"/>
          <w:color w:val="36363A"/>
          <w:sz w:val="22"/>
          <w:szCs w:val="22"/>
        </w:rPr>
        <w:t>ones deliberadas</w:t>
      </w:r>
      <w:r w:rsidRPr="006B7511">
        <w:rPr>
          <w:rFonts w:ascii="Arial" w:hAnsi="Arial" w:cs="Arial"/>
          <w:color w:val="707072"/>
          <w:sz w:val="22"/>
          <w:szCs w:val="22"/>
        </w:rPr>
        <w:t xml:space="preserve">, </w:t>
      </w:r>
      <w:r w:rsidRPr="006B7511">
        <w:rPr>
          <w:rFonts w:ascii="Arial" w:hAnsi="Arial" w:cs="Arial"/>
          <w:color w:val="49494B"/>
          <w:sz w:val="22"/>
          <w:szCs w:val="22"/>
        </w:rPr>
        <w:t xml:space="preserve">manifestaciones </w:t>
      </w:r>
      <w:r w:rsidRPr="006B7511">
        <w:rPr>
          <w:rFonts w:ascii="Arial" w:hAnsi="Arial" w:cs="Arial"/>
          <w:color w:val="57575B"/>
          <w:sz w:val="22"/>
          <w:szCs w:val="22"/>
        </w:rPr>
        <w:t>i</w:t>
      </w:r>
      <w:r w:rsidRPr="006B7511">
        <w:rPr>
          <w:rFonts w:ascii="Arial" w:hAnsi="Arial" w:cs="Arial"/>
          <w:color w:val="36363A"/>
          <w:sz w:val="22"/>
          <w:szCs w:val="22"/>
        </w:rPr>
        <w:t>ntencion</w:t>
      </w:r>
      <w:r w:rsidRPr="006B7511">
        <w:rPr>
          <w:rFonts w:ascii="Arial" w:hAnsi="Arial" w:cs="Arial"/>
          <w:color w:val="1A1A1C"/>
          <w:sz w:val="22"/>
          <w:szCs w:val="22"/>
        </w:rPr>
        <w:t>a</w:t>
      </w:r>
      <w:r w:rsidRPr="006B7511">
        <w:rPr>
          <w:rFonts w:ascii="Arial" w:hAnsi="Arial" w:cs="Arial"/>
          <w:color w:val="36363A"/>
          <w:sz w:val="22"/>
          <w:szCs w:val="22"/>
        </w:rPr>
        <w:t>damente erróneas</w:t>
      </w:r>
      <w:r w:rsidRPr="006B7511">
        <w:rPr>
          <w:rFonts w:ascii="Arial" w:hAnsi="Arial" w:cs="Arial"/>
          <w:color w:val="707072"/>
          <w:sz w:val="22"/>
          <w:szCs w:val="22"/>
        </w:rPr>
        <w:t xml:space="preserve">, </w:t>
      </w:r>
      <w:r w:rsidRPr="006B7511">
        <w:rPr>
          <w:rFonts w:ascii="Arial" w:hAnsi="Arial" w:cs="Arial"/>
          <w:color w:val="36363A"/>
          <w:sz w:val="22"/>
          <w:szCs w:val="22"/>
        </w:rPr>
        <w:t xml:space="preserve">o la elusión del control </w:t>
      </w:r>
      <w:r w:rsidRPr="006B7511">
        <w:rPr>
          <w:rFonts w:ascii="Arial" w:hAnsi="Arial" w:cs="Arial"/>
          <w:color w:val="49494B"/>
          <w:sz w:val="22"/>
          <w:szCs w:val="22"/>
        </w:rPr>
        <w:t>interno.</w:t>
      </w:r>
    </w:p>
    <w:p w14:paraId="35D64886" w14:textId="77777777" w:rsidR="00DA4342" w:rsidRPr="006B7511" w:rsidRDefault="00DA4342" w:rsidP="00DA4342">
      <w:pPr>
        <w:pStyle w:val="Textoindependiente"/>
        <w:spacing w:before="19"/>
        <w:rPr>
          <w:rFonts w:ascii="Arial" w:hAnsi="Arial" w:cs="Arial"/>
          <w:sz w:val="22"/>
          <w:szCs w:val="22"/>
        </w:rPr>
      </w:pPr>
    </w:p>
    <w:p w14:paraId="78A90D73" w14:textId="77777777" w:rsidR="00DA4342" w:rsidRPr="006B7511" w:rsidRDefault="00DA4342" w:rsidP="00DA4342">
      <w:pPr>
        <w:pStyle w:val="Prrafodelista"/>
        <w:widowControl w:val="0"/>
        <w:numPr>
          <w:ilvl w:val="0"/>
          <w:numId w:val="23"/>
        </w:numPr>
        <w:tabs>
          <w:tab w:val="left" w:pos="1279"/>
          <w:tab w:val="left" w:pos="1284"/>
        </w:tabs>
        <w:autoSpaceDE w:val="0"/>
        <w:autoSpaceDN w:val="0"/>
        <w:spacing w:line="237" w:lineRule="auto"/>
        <w:ind w:left="1284" w:right="106" w:hanging="282"/>
        <w:jc w:val="both"/>
        <w:rPr>
          <w:rFonts w:ascii="Arial" w:hAnsi="Arial" w:cs="Arial"/>
          <w:color w:val="1A1A1C"/>
          <w:sz w:val="22"/>
          <w:szCs w:val="22"/>
        </w:rPr>
      </w:pPr>
      <w:r w:rsidRPr="006B7511">
        <w:rPr>
          <w:rFonts w:ascii="Arial" w:hAnsi="Arial" w:cs="Arial"/>
          <w:color w:val="36363A"/>
          <w:sz w:val="22"/>
          <w:szCs w:val="22"/>
        </w:rPr>
        <w:t xml:space="preserve">Obtenemos </w:t>
      </w:r>
      <w:r w:rsidRPr="006B7511">
        <w:rPr>
          <w:rFonts w:ascii="Arial" w:hAnsi="Arial" w:cs="Arial"/>
          <w:color w:val="49494B"/>
          <w:sz w:val="22"/>
          <w:szCs w:val="22"/>
        </w:rPr>
        <w:t>conocimiento del</w:t>
      </w:r>
      <w:r w:rsidRPr="006B7511">
        <w:rPr>
          <w:rFonts w:ascii="Arial" w:hAnsi="Arial" w:cs="Arial"/>
          <w:color w:val="49494B"/>
          <w:spacing w:val="28"/>
          <w:sz w:val="22"/>
          <w:szCs w:val="22"/>
        </w:rPr>
        <w:t xml:space="preserve"> </w:t>
      </w:r>
      <w:r w:rsidRPr="006B7511">
        <w:rPr>
          <w:rFonts w:ascii="Arial" w:hAnsi="Arial" w:cs="Arial"/>
          <w:color w:val="49494B"/>
          <w:sz w:val="22"/>
          <w:szCs w:val="22"/>
        </w:rPr>
        <w:t>control</w:t>
      </w:r>
      <w:r w:rsidRPr="006B7511">
        <w:rPr>
          <w:rFonts w:ascii="Arial" w:hAnsi="Arial" w:cs="Arial"/>
          <w:color w:val="49494B"/>
          <w:spacing w:val="-3"/>
          <w:sz w:val="22"/>
          <w:szCs w:val="22"/>
        </w:rPr>
        <w:t xml:space="preserve"> </w:t>
      </w:r>
      <w:r w:rsidRPr="006B7511">
        <w:rPr>
          <w:rFonts w:ascii="Arial" w:hAnsi="Arial" w:cs="Arial"/>
          <w:color w:val="57575B"/>
          <w:sz w:val="22"/>
          <w:szCs w:val="22"/>
        </w:rPr>
        <w:t>i</w:t>
      </w:r>
      <w:r w:rsidRPr="006B7511">
        <w:rPr>
          <w:rFonts w:ascii="Arial" w:hAnsi="Arial" w:cs="Arial"/>
          <w:color w:val="36363A"/>
          <w:sz w:val="22"/>
          <w:szCs w:val="22"/>
        </w:rPr>
        <w:t xml:space="preserve">nterno </w:t>
      </w:r>
      <w:r w:rsidRPr="006B7511">
        <w:rPr>
          <w:rFonts w:ascii="Arial" w:hAnsi="Arial" w:cs="Arial"/>
          <w:color w:val="49494B"/>
          <w:sz w:val="22"/>
          <w:szCs w:val="22"/>
        </w:rPr>
        <w:t xml:space="preserve">relevante </w:t>
      </w:r>
      <w:r w:rsidRPr="006B7511">
        <w:rPr>
          <w:rFonts w:ascii="Arial" w:hAnsi="Arial" w:cs="Arial"/>
          <w:color w:val="36363A"/>
          <w:sz w:val="22"/>
          <w:szCs w:val="22"/>
        </w:rPr>
        <w:t>para</w:t>
      </w:r>
      <w:r w:rsidRPr="006B7511">
        <w:rPr>
          <w:rFonts w:ascii="Arial" w:hAnsi="Arial" w:cs="Arial"/>
          <w:color w:val="36363A"/>
          <w:spacing w:val="-16"/>
          <w:sz w:val="22"/>
          <w:szCs w:val="22"/>
        </w:rPr>
        <w:t xml:space="preserve"> </w:t>
      </w:r>
      <w:r w:rsidRPr="006B7511">
        <w:rPr>
          <w:rFonts w:ascii="Arial" w:hAnsi="Arial" w:cs="Arial"/>
          <w:color w:val="49494B"/>
          <w:sz w:val="22"/>
          <w:szCs w:val="22"/>
        </w:rPr>
        <w:t xml:space="preserve">la </w:t>
      </w:r>
      <w:r w:rsidRPr="006B7511">
        <w:rPr>
          <w:rFonts w:ascii="Arial" w:hAnsi="Arial" w:cs="Arial"/>
          <w:color w:val="36363A"/>
          <w:sz w:val="22"/>
          <w:szCs w:val="22"/>
        </w:rPr>
        <w:t>aud</w:t>
      </w:r>
      <w:r w:rsidRPr="006B7511">
        <w:rPr>
          <w:rFonts w:ascii="Arial" w:hAnsi="Arial" w:cs="Arial"/>
          <w:color w:val="57575B"/>
          <w:sz w:val="22"/>
          <w:szCs w:val="22"/>
        </w:rPr>
        <w:t>i</w:t>
      </w:r>
      <w:r w:rsidRPr="006B7511">
        <w:rPr>
          <w:rFonts w:ascii="Arial" w:hAnsi="Arial" w:cs="Arial"/>
          <w:color w:val="36363A"/>
          <w:sz w:val="22"/>
          <w:szCs w:val="22"/>
        </w:rPr>
        <w:t>tor</w:t>
      </w:r>
      <w:r w:rsidRPr="006B7511">
        <w:rPr>
          <w:rFonts w:ascii="Arial" w:hAnsi="Arial" w:cs="Arial"/>
          <w:color w:val="57575B"/>
          <w:sz w:val="22"/>
          <w:szCs w:val="22"/>
        </w:rPr>
        <w:t>í</w:t>
      </w:r>
      <w:r w:rsidRPr="006B7511">
        <w:rPr>
          <w:rFonts w:ascii="Arial" w:hAnsi="Arial" w:cs="Arial"/>
          <w:color w:val="36363A"/>
          <w:sz w:val="22"/>
          <w:szCs w:val="22"/>
        </w:rPr>
        <w:t xml:space="preserve">a </w:t>
      </w:r>
      <w:r w:rsidRPr="006B7511">
        <w:rPr>
          <w:rFonts w:ascii="Arial" w:hAnsi="Arial" w:cs="Arial"/>
          <w:color w:val="49494B"/>
          <w:sz w:val="22"/>
          <w:szCs w:val="22"/>
        </w:rPr>
        <w:t>con</w:t>
      </w:r>
      <w:r w:rsidRPr="006B7511">
        <w:rPr>
          <w:rFonts w:ascii="Arial" w:hAnsi="Arial" w:cs="Arial"/>
          <w:color w:val="49494B"/>
          <w:spacing w:val="-16"/>
          <w:sz w:val="22"/>
          <w:szCs w:val="22"/>
        </w:rPr>
        <w:t xml:space="preserve"> </w:t>
      </w:r>
      <w:r w:rsidRPr="006B7511">
        <w:rPr>
          <w:rFonts w:ascii="Arial" w:hAnsi="Arial" w:cs="Arial"/>
          <w:color w:val="36363A"/>
          <w:sz w:val="22"/>
          <w:szCs w:val="22"/>
        </w:rPr>
        <w:t xml:space="preserve">el </w:t>
      </w:r>
      <w:r w:rsidRPr="006B7511">
        <w:rPr>
          <w:rFonts w:ascii="Arial" w:hAnsi="Arial" w:cs="Arial"/>
          <w:color w:val="49494B"/>
          <w:sz w:val="22"/>
          <w:szCs w:val="22"/>
        </w:rPr>
        <w:t>fin</w:t>
      </w:r>
      <w:r w:rsidRPr="006B7511">
        <w:rPr>
          <w:rFonts w:ascii="Arial" w:hAnsi="Arial" w:cs="Arial"/>
          <w:color w:val="49494B"/>
          <w:spacing w:val="-9"/>
          <w:sz w:val="22"/>
          <w:szCs w:val="22"/>
        </w:rPr>
        <w:t xml:space="preserve"> </w:t>
      </w:r>
      <w:r w:rsidRPr="006B7511">
        <w:rPr>
          <w:rFonts w:ascii="Arial" w:hAnsi="Arial" w:cs="Arial"/>
          <w:color w:val="36363A"/>
          <w:sz w:val="22"/>
          <w:szCs w:val="22"/>
        </w:rPr>
        <w:t>de d</w:t>
      </w:r>
      <w:r w:rsidRPr="006B7511">
        <w:rPr>
          <w:rFonts w:ascii="Arial" w:hAnsi="Arial" w:cs="Arial"/>
          <w:color w:val="57575B"/>
          <w:sz w:val="22"/>
          <w:szCs w:val="22"/>
        </w:rPr>
        <w:t>i</w:t>
      </w:r>
      <w:r w:rsidRPr="006B7511">
        <w:rPr>
          <w:rFonts w:ascii="Arial" w:hAnsi="Arial" w:cs="Arial"/>
          <w:color w:val="36363A"/>
          <w:sz w:val="22"/>
          <w:szCs w:val="22"/>
        </w:rPr>
        <w:t xml:space="preserve">señar procedimientos de auditoría que sean adecuados en función de </w:t>
      </w:r>
      <w:r w:rsidRPr="006B7511">
        <w:rPr>
          <w:rFonts w:ascii="Arial" w:hAnsi="Arial" w:cs="Arial"/>
          <w:color w:val="57575B"/>
          <w:sz w:val="22"/>
          <w:szCs w:val="22"/>
        </w:rPr>
        <w:t>l</w:t>
      </w:r>
      <w:r w:rsidRPr="006B7511">
        <w:rPr>
          <w:rFonts w:ascii="Arial" w:hAnsi="Arial" w:cs="Arial"/>
          <w:color w:val="36363A"/>
          <w:sz w:val="22"/>
          <w:szCs w:val="22"/>
        </w:rPr>
        <w:t>as circunst</w:t>
      </w:r>
      <w:r w:rsidRPr="006B7511">
        <w:rPr>
          <w:rFonts w:ascii="Arial" w:hAnsi="Arial" w:cs="Arial"/>
          <w:color w:val="1A1A1C"/>
          <w:sz w:val="22"/>
          <w:szCs w:val="22"/>
        </w:rPr>
        <w:t>a</w:t>
      </w:r>
      <w:r w:rsidRPr="006B7511">
        <w:rPr>
          <w:rFonts w:ascii="Arial" w:hAnsi="Arial" w:cs="Arial"/>
          <w:color w:val="36363A"/>
          <w:sz w:val="22"/>
          <w:szCs w:val="22"/>
        </w:rPr>
        <w:t>ncias, y</w:t>
      </w:r>
      <w:r w:rsidRPr="006B7511">
        <w:rPr>
          <w:rFonts w:ascii="Arial" w:hAnsi="Arial" w:cs="Arial"/>
          <w:color w:val="36363A"/>
          <w:spacing w:val="-3"/>
          <w:sz w:val="22"/>
          <w:szCs w:val="22"/>
        </w:rPr>
        <w:t xml:space="preserve"> </w:t>
      </w:r>
      <w:r w:rsidRPr="006B7511">
        <w:rPr>
          <w:rFonts w:ascii="Arial" w:hAnsi="Arial" w:cs="Arial"/>
          <w:color w:val="36363A"/>
          <w:sz w:val="22"/>
          <w:szCs w:val="22"/>
        </w:rPr>
        <w:t xml:space="preserve">no </w:t>
      </w:r>
      <w:r w:rsidRPr="006B7511">
        <w:rPr>
          <w:rFonts w:ascii="Arial" w:hAnsi="Arial" w:cs="Arial"/>
          <w:color w:val="49494B"/>
          <w:sz w:val="22"/>
          <w:szCs w:val="22"/>
        </w:rPr>
        <w:t xml:space="preserve">con </w:t>
      </w:r>
      <w:r w:rsidRPr="006B7511">
        <w:rPr>
          <w:rFonts w:ascii="Arial" w:hAnsi="Arial" w:cs="Arial"/>
          <w:color w:val="36363A"/>
          <w:sz w:val="22"/>
          <w:szCs w:val="22"/>
        </w:rPr>
        <w:t xml:space="preserve">la finalidad de expresar una </w:t>
      </w:r>
      <w:r w:rsidRPr="006B7511">
        <w:rPr>
          <w:rFonts w:ascii="Arial" w:hAnsi="Arial" w:cs="Arial"/>
          <w:color w:val="49494B"/>
          <w:sz w:val="22"/>
          <w:szCs w:val="22"/>
        </w:rPr>
        <w:t xml:space="preserve">opinión </w:t>
      </w:r>
      <w:r w:rsidRPr="006B7511">
        <w:rPr>
          <w:rFonts w:ascii="Arial" w:hAnsi="Arial" w:cs="Arial"/>
          <w:color w:val="36363A"/>
          <w:sz w:val="22"/>
          <w:szCs w:val="22"/>
        </w:rPr>
        <w:t>sobr</w:t>
      </w:r>
      <w:r w:rsidRPr="006B7511">
        <w:rPr>
          <w:rFonts w:ascii="Arial" w:hAnsi="Arial" w:cs="Arial"/>
          <w:color w:val="1A1A1C"/>
          <w:sz w:val="22"/>
          <w:szCs w:val="22"/>
        </w:rPr>
        <w:t xml:space="preserve">e </w:t>
      </w:r>
      <w:r w:rsidRPr="006B7511">
        <w:rPr>
          <w:rFonts w:ascii="Arial" w:hAnsi="Arial" w:cs="Arial"/>
          <w:color w:val="707072"/>
          <w:sz w:val="22"/>
          <w:szCs w:val="22"/>
        </w:rPr>
        <w:t>l</w:t>
      </w:r>
      <w:r w:rsidRPr="006B7511">
        <w:rPr>
          <w:rFonts w:ascii="Arial" w:hAnsi="Arial" w:cs="Arial"/>
          <w:color w:val="36363A"/>
          <w:sz w:val="22"/>
          <w:szCs w:val="22"/>
        </w:rPr>
        <w:t xml:space="preserve">a </w:t>
      </w:r>
      <w:r w:rsidRPr="006B7511">
        <w:rPr>
          <w:rFonts w:ascii="Arial" w:hAnsi="Arial" w:cs="Arial"/>
          <w:color w:val="1A1A1C"/>
          <w:sz w:val="22"/>
          <w:szCs w:val="22"/>
        </w:rPr>
        <w:t>e</w:t>
      </w:r>
      <w:r w:rsidRPr="006B7511">
        <w:rPr>
          <w:rFonts w:ascii="Arial" w:hAnsi="Arial" w:cs="Arial"/>
          <w:color w:val="36363A"/>
          <w:sz w:val="22"/>
          <w:szCs w:val="22"/>
        </w:rPr>
        <w:t>ficacia de</w:t>
      </w:r>
      <w:r w:rsidRPr="006B7511">
        <w:rPr>
          <w:rFonts w:ascii="Arial" w:hAnsi="Arial" w:cs="Arial"/>
          <w:color w:val="1A1A1C"/>
          <w:sz w:val="22"/>
          <w:szCs w:val="22"/>
        </w:rPr>
        <w:t xml:space="preserve">l </w:t>
      </w:r>
      <w:r w:rsidRPr="006B7511">
        <w:rPr>
          <w:rFonts w:ascii="Arial" w:hAnsi="Arial" w:cs="Arial"/>
          <w:color w:val="36363A"/>
          <w:sz w:val="22"/>
          <w:szCs w:val="22"/>
        </w:rPr>
        <w:t xml:space="preserve">control </w:t>
      </w:r>
      <w:r w:rsidRPr="006B7511">
        <w:rPr>
          <w:rFonts w:ascii="Arial" w:hAnsi="Arial" w:cs="Arial"/>
          <w:color w:val="49494B"/>
          <w:sz w:val="22"/>
          <w:szCs w:val="22"/>
        </w:rPr>
        <w:t xml:space="preserve">interno </w:t>
      </w:r>
      <w:r w:rsidRPr="006B7511">
        <w:rPr>
          <w:rFonts w:ascii="Arial" w:hAnsi="Arial" w:cs="Arial"/>
          <w:color w:val="36363A"/>
          <w:sz w:val="22"/>
          <w:szCs w:val="22"/>
        </w:rPr>
        <w:t xml:space="preserve">de </w:t>
      </w:r>
      <w:r w:rsidRPr="006B7511">
        <w:rPr>
          <w:rFonts w:ascii="Arial" w:hAnsi="Arial" w:cs="Arial"/>
          <w:color w:val="49494B"/>
          <w:sz w:val="22"/>
          <w:szCs w:val="22"/>
        </w:rPr>
        <w:t xml:space="preserve">la </w:t>
      </w:r>
      <w:r w:rsidRPr="006B7511">
        <w:rPr>
          <w:rFonts w:ascii="Arial" w:hAnsi="Arial" w:cs="Arial"/>
          <w:color w:val="36363A"/>
          <w:sz w:val="22"/>
          <w:szCs w:val="22"/>
        </w:rPr>
        <w:t>entidad</w:t>
      </w:r>
      <w:r w:rsidRPr="006B7511">
        <w:rPr>
          <w:rFonts w:ascii="Arial" w:hAnsi="Arial" w:cs="Arial"/>
          <w:color w:val="707072"/>
          <w:sz w:val="22"/>
          <w:szCs w:val="22"/>
        </w:rPr>
        <w:t>.</w:t>
      </w:r>
    </w:p>
    <w:p w14:paraId="0875EDA4" w14:textId="77777777" w:rsidR="00DA4342" w:rsidRPr="006B7511" w:rsidRDefault="00DA4342" w:rsidP="00DA4342">
      <w:pPr>
        <w:pStyle w:val="Textoindependiente"/>
        <w:spacing w:before="53"/>
        <w:rPr>
          <w:rFonts w:ascii="Arial" w:hAnsi="Arial" w:cs="Arial"/>
          <w:sz w:val="22"/>
          <w:szCs w:val="22"/>
        </w:rPr>
      </w:pPr>
    </w:p>
    <w:p w14:paraId="2F2A5F9B" w14:textId="77777777" w:rsidR="00DA4342" w:rsidRPr="006B7511" w:rsidRDefault="00DA4342" w:rsidP="00DA4342">
      <w:pPr>
        <w:pStyle w:val="Prrafodelista"/>
        <w:widowControl w:val="0"/>
        <w:numPr>
          <w:ilvl w:val="0"/>
          <w:numId w:val="23"/>
        </w:numPr>
        <w:tabs>
          <w:tab w:val="left" w:pos="1291"/>
          <w:tab w:val="left" w:pos="1293"/>
        </w:tabs>
        <w:autoSpaceDE w:val="0"/>
        <w:autoSpaceDN w:val="0"/>
        <w:ind w:left="1293" w:right="107" w:hanging="282"/>
        <w:jc w:val="both"/>
        <w:rPr>
          <w:rFonts w:ascii="Arial" w:hAnsi="Arial" w:cs="Arial"/>
          <w:color w:val="1A1A1C"/>
          <w:sz w:val="22"/>
          <w:szCs w:val="22"/>
        </w:rPr>
      </w:pPr>
      <w:r w:rsidRPr="006B7511">
        <w:rPr>
          <w:rFonts w:ascii="Arial" w:hAnsi="Arial" w:cs="Arial"/>
          <w:color w:val="36363A"/>
          <w:sz w:val="22"/>
          <w:szCs w:val="22"/>
        </w:rPr>
        <w:t>Evaluamos si</w:t>
      </w:r>
      <w:r w:rsidRPr="006B7511">
        <w:rPr>
          <w:rFonts w:ascii="Arial" w:hAnsi="Arial" w:cs="Arial"/>
          <w:color w:val="36363A"/>
          <w:spacing w:val="-12"/>
          <w:sz w:val="22"/>
          <w:szCs w:val="22"/>
        </w:rPr>
        <w:t xml:space="preserve"> </w:t>
      </w:r>
      <w:r w:rsidRPr="006B7511">
        <w:rPr>
          <w:rFonts w:ascii="Arial" w:hAnsi="Arial" w:cs="Arial"/>
          <w:color w:val="36363A"/>
          <w:sz w:val="22"/>
          <w:szCs w:val="22"/>
        </w:rPr>
        <w:t>las</w:t>
      </w:r>
      <w:r w:rsidRPr="006B7511">
        <w:rPr>
          <w:rFonts w:ascii="Arial" w:hAnsi="Arial" w:cs="Arial"/>
          <w:color w:val="36363A"/>
          <w:spacing w:val="-3"/>
          <w:sz w:val="22"/>
          <w:szCs w:val="22"/>
        </w:rPr>
        <w:t xml:space="preserve"> </w:t>
      </w:r>
      <w:r w:rsidRPr="006B7511">
        <w:rPr>
          <w:rFonts w:ascii="Arial" w:hAnsi="Arial" w:cs="Arial"/>
          <w:color w:val="36363A"/>
          <w:sz w:val="22"/>
          <w:szCs w:val="22"/>
        </w:rPr>
        <w:t>políticas contables aplicadas son</w:t>
      </w:r>
      <w:r w:rsidRPr="006B7511">
        <w:rPr>
          <w:rFonts w:ascii="Arial" w:hAnsi="Arial" w:cs="Arial"/>
          <w:color w:val="36363A"/>
          <w:spacing w:val="-10"/>
          <w:sz w:val="22"/>
          <w:szCs w:val="22"/>
        </w:rPr>
        <w:t xml:space="preserve"> </w:t>
      </w:r>
      <w:r w:rsidRPr="006B7511">
        <w:rPr>
          <w:rFonts w:ascii="Arial" w:hAnsi="Arial" w:cs="Arial"/>
          <w:color w:val="36363A"/>
          <w:sz w:val="22"/>
          <w:szCs w:val="22"/>
        </w:rPr>
        <w:t>adecuadas y</w:t>
      </w:r>
      <w:r w:rsidRPr="006B7511">
        <w:rPr>
          <w:rFonts w:ascii="Arial" w:hAnsi="Arial" w:cs="Arial"/>
          <w:color w:val="36363A"/>
          <w:spacing w:val="-11"/>
          <w:sz w:val="22"/>
          <w:szCs w:val="22"/>
        </w:rPr>
        <w:t xml:space="preserve"> </w:t>
      </w:r>
      <w:r w:rsidRPr="006B7511">
        <w:rPr>
          <w:rFonts w:ascii="Arial" w:hAnsi="Arial" w:cs="Arial"/>
          <w:color w:val="49494B"/>
          <w:sz w:val="22"/>
          <w:szCs w:val="22"/>
        </w:rPr>
        <w:t>la</w:t>
      </w:r>
      <w:r w:rsidRPr="006B7511">
        <w:rPr>
          <w:rFonts w:ascii="Arial" w:hAnsi="Arial" w:cs="Arial"/>
          <w:color w:val="49494B"/>
          <w:spacing w:val="-7"/>
          <w:sz w:val="22"/>
          <w:szCs w:val="22"/>
        </w:rPr>
        <w:t xml:space="preserve"> </w:t>
      </w:r>
      <w:r w:rsidRPr="006B7511">
        <w:rPr>
          <w:rFonts w:ascii="Arial" w:hAnsi="Arial" w:cs="Arial"/>
          <w:color w:val="36363A"/>
          <w:sz w:val="22"/>
          <w:szCs w:val="22"/>
        </w:rPr>
        <w:t>razonabilidad de las estimaciones contables y la co</w:t>
      </w:r>
      <w:r w:rsidRPr="006B7511">
        <w:rPr>
          <w:rFonts w:ascii="Arial" w:hAnsi="Arial" w:cs="Arial"/>
          <w:color w:val="1A1A1C"/>
          <w:sz w:val="22"/>
          <w:szCs w:val="22"/>
        </w:rPr>
        <w:t>r</w:t>
      </w:r>
      <w:r w:rsidRPr="006B7511">
        <w:rPr>
          <w:rFonts w:ascii="Arial" w:hAnsi="Arial" w:cs="Arial"/>
          <w:color w:val="36363A"/>
          <w:sz w:val="22"/>
          <w:szCs w:val="22"/>
        </w:rPr>
        <w:t>respondiente info</w:t>
      </w:r>
      <w:r w:rsidRPr="006B7511">
        <w:rPr>
          <w:rFonts w:ascii="Arial" w:hAnsi="Arial" w:cs="Arial"/>
          <w:color w:val="1A1A1C"/>
          <w:sz w:val="22"/>
          <w:szCs w:val="22"/>
        </w:rPr>
        <w:t>r</w:t>
      </w:r>
      <w:r w:rsidRPr="006B7511">
        <w:rPr>
          <w:rFonts w:ascii="Arial" w:hAnsi="Arial" w:cs="Arial"/>
          <w:color w:val="36363A"/>
          <w:sz w:val="22"/>
          <w:szCs w:val="22"/>
        </w:rPr>
        <w:t>mación reve</w:t>
      </w:r>
      <w:r w:rsidRPr="006B7511">
        <w:rPr>
          <w:rFonts w:ascii="Arial" w:hAnsi="Arial" w:cs="Arial"/>
          <w:color w:val="1A1A1C"/>
          <w:sz w:val="22"/>
          <w:szCs w:val="22"/>
        </w:rPr>
        <w:t>l</w:t>
      </w:r>
      <w:r w:rsidRPr="006B7511">
        <w:rPr>
          <w:rFonts w:ascii="Arial" w:hAnsi="Arial" w:cs="Arial"/>
          <w:color w:val="36363A"/>
          <w:sz w:val="22"/>
          <w:szCs w:val="22"/>
        </w:rPr>
        <w:t xml:space="preserve">ada por los </w:t>
      </w:r>
      <w:r w:rsidRPr="006B7511">
        <w:rPr>
          <w:rFonts w:ascii="Arial" w:hAnsi="Arial" w:cs="Arial"/>
          <w:color w:val="36363A"/>
          <w:spacing w:val="-2"/>
          <w:sz w:val="22"/>
          <w:szCs w:val="22"/>
        </w:rPr>
        <w:t>adm</w:t>
      </w:r>
      <w:r w:rsidRPr="006B7511">
        <w:rPr>
          <w:rFonts w:ascii="Arial" w:hAnsi="Arial" w:cs="Arial"/>
          <w:color w:val="57575B"/>
          <w:spacing w:val="-2"/>
          <w:sz w:val="22"/>
          <w:szCs w:val="22"/>
        </w:rPr>
        <w:t>i</w:t>
      </w:r>
      <w:r w:rsidRPr="006B7511">
        <w:rPr>
          <w:rFonts w:ascii="Arial" w:hAnsi="Arial" w:cs="Arial"/>
          <w:color w:val="36363A"/>
          <w:spacing w:val="-2"/>
          <w:sz w:val="22"/>
          <w:szCs w:val="22"/>
        </w:rPr>
        <w:t>nistradores</w:t>
      </w:r>
      <w:r w:rsidRPr="006B7511">
        <w:rPr>
          <w:rFonts w:ascii="Arial" w:hAnsi="Arial" w:cs="Arial"/>
          <w:color w:val="57575B"/>
          <w:spacing w:val="-2"/>
          <w:sz w:val="22"/>
          <w:szCs w:val="22"/>
        </w:rPr>
        <w:t>.</w:t>
      </w:r>
    </w:p>
    <w:p w14:paraId="07A28B8A" w14:textId="77777777" w:rsidR="00DA4342" w:rsidRPr="006B7511" w:rsidRDefault="00DA4342" w:rsidP="00DA4342">
      <w:pPr>
        <w:pStyle w:val="Textoindependiente"/>
        <w:spacing w:before="37"/>
        <w:rPr>
          <w:rFonts w:ascii="Arial" w:hAnsi="Arial" w:cs="Arial"/>
          <w:sz w:val="22"/>
          <w:szCs w:val="22"/>
        </w:rPr>
      </w:pPr>
    </w:p>
    <w:p w14:paraId="63448DAD" w14:textId="77777777" w:rsidR="006B7511" w:rsidRPr="006B7511" w:rsidRDefault="00DA4342" w:rsidP="00DA4342">
      <w:pPr>
        <w:pStyle w:val="Prrafodelista"/>
        <w:widowControl w:val="0"/>
        <w:numPr>
          <w:ilvl w:val="0"/>
          <w:numId w:val="23"/>
        </w:numPr>
        <w:tabs>
          <w:tab w:val="left" w:pos="1296"/>
          <w:tab w:val="left" w:pos="1298"/>
        </w:tabs>
        <w:autoSpaceDE w:val="0"/>
        <w:autoSpaceDN w:val="0"/>
        <w:spacing w:before="1"/>
        <w:ind w:left="1296" w:right="78" w:hanging="275"/>
        <w:jc w:val="both"/>
        <w:rPr>
          <w:rFonts w:ascii="Arial" w:hAnsi="Arial" w:cs="Arial"/>
          <w:color w:val="1A1A1C"/>
          <w:sz w:val="22"/>
          <w:szCs w:val="22"/>
        </w:rPr>
      </w:pPr>
      <w:r w:rsidRPr="006B7511">
        <w:rPr>
          <w:rFonts w:ascii="Arial" w:hAnsi="Arial" w:cs="Arial"/>
          <w:color w:val="36363A"/>
          <w:sz w:val="22"/>
          <w:szCs w:val="22"/>
        </w:rPr>
        <w:t>Concluimos sobre s</w:t>
      </w:r>
      <w:r w:rsidRPr="006B7511">
        <w:rPr>
          <w:rFonts w:ascii="Arial" w:hAnsi="Arial" w:cs="Arial"/>
          <w:color w:val="707072"/>
          <w:sz w:val="22"/>
          <w:szCs w:val="22"/>
        </w:rPr>
        <w:t xml:space="preserve">i </w:t>
      </w:r>
      <w:r w:rsidRPr="006B7511">
        <w:rPr>
          <w:rFonts w:ascii="Arial" w:hAnsi="Arial" w:cs="Arial"/>
          <w:color w:val="36363A"/>
          <w:sz w:val="22"/>
          <w:szCs w:val="22"/>
        </w:rPr>
        <w:t>es adecuada</w:t>
      </w:r>
      <w:r w:rsidRPr="006B7511">
        <w:rPr>
          <w:rFonts w:ascii="Arial" w:hAnsi="Arial" w:cs="Arial"/>
          <w:color w:val="36363A"/>
          <w:spacing w:val="40"/>
          <w:sz w:val="22"/>
          <w:szCs w:val="22"/>
        </w:rPr>
        <w:t xml:space="preserve"> </w:t>
      </w:r>
      <w:r w:rsidRPr="006B7511">
        <w:rPr>
          <w:rFonts w:ascii="Arial" w:hAnsi="Arial" w:cs="Arial"/>
          <w:color w:val="36363A"/>
          <w:sz w:val="22"/>
          <w:szCs w:val="22"/>
        </w:rPr>
        <w:t xml:space="preserve">la </w:t>
      </w:r>
      <w:r w:rsidRPr="006B7511">
        <w:rPr>
          <w:rFonts w:ascii="Arial" w:hAnsi="Arial" w:cs="Arial"/>
          <w:color w:val="49494B"/>
          <w:sz w:val="22"/>
          <w:szCs w:val="22"/>
        </w:rPr>
        <w:t>utilización,</w:t>
      </w:r>
      <w:r w:rsidRPr="006B7511">
        <w:rPr>
          <w:rFonts w:ascii="Arial" w:hAnsi="Arial" w:cs="Arial"/>
          <w:color w:val="49494B"/>
          <w:spacing w:val="40"/>
          <w:sz w:val="22"/>
          <w:szCs w:val="22"/>
        </w:rPr>
        <w:t xml:space="preserve"> </w:t>
      </w:r>
      <w:r w:rsidRPr="006B7511">
        <w:rPr>
          <w:rFonts w:ascii="Arial" w:hAnsi="Arial" w:cs="Arial"/>
          <w:color w:val="36363A"/>
          <w:sz w:val="22"/>
          <w:szCs w:val="22"/>
        </w:rPr>
        <w:t>por los administradores, del principio contable de empre</w:t>
      </w:r>
      <w:r w:rsidRPr="006B7511">
        <w:rPr>
          <w:rFonts w:ascii="Arial" w:hAnsi="Arial" w:cs="Arial"/>
          <w:color w:val="1A1A1C"/>
          <w:sz w:val="22"/>
          <w:szCs w:val="22"/>
        </w:rPr>
        <w:t>s</w:t>
      </w:r>
      <w:r w:rsidRPr="006B7511">
        <w:rPr>
          <w:rFonts w:ascii="Arial" w:hAnsi="Arial" w:cs="Arial"/>
          <w:color w:val="36363A"/>
          <w:sz w:val="22"/>
          <w:szCs w:val="22"/>
        </w:rPr>
        <w:t>a en funcionamiento y</w:t>
      </w:r>
      <w:r w:rsidRPr="006B7511">
        <w:rPr>
          <w:rFonts w:ascii="Arial" w:hAnsi="Arial" w:cs="Arial"/>
          <w:color w:val="707072"/>
          <w:sz w:val="22"/>
          <w:szCs w:val="22"/>
        </w:rPr>
        <w:t>,</w:t>
      </w:r>
      <w:r w:rsidRPr="006B7511">
        <w:rPr>
          <w:rFonts w:ascii="Arial" w:hAnsi="Arial" w:cs="Arial"/>
          <w:color w:val="707072"/>
          <w:spacing w:val="-2"/>
          <w:sz w:val="22"/>
          <w:szCs w:val="22"/>
        </w:rPr>
        <w:t xml:space="preserve"> </w:t>
      </w:r>
      <w:r w:rsidRPr="006B7511">
        <w:rPr>
          <w:rFonts w:ascii="Arial" w:hAnsi="Arial" w:cs="Arial"/>
          <w:color w:val="36363A"/>
          <w:sz w:val="22"/>
          <w:szCs w:val="22"/>
        </w:rPr>
        <w:t>basándonos en</w:t>
      </w:r>
      <w:r w:rsidRPr="006B7511">
        <w:rPr>
          <w:rFonts w:ascii="Arial" w:hAnsi="Arial" w:cs="Arial"/>
          <w:color w:val="36363A"/>
          <w:spacing w:val="-3"/>
          <w:sz w:val="22"/>
          <w:szCs w:val="22"/>
        </w:rPr>
        <w:t xml:space="preserve"> </w:t>
      </w:r>
      <w:r w:rsidRPr="006B7511">
        <w:rPr>
          <w:rFonts w:ascii="Arial" w:hAnsi="Arial" w:cs="Arial"/>
          <w:color w:val="1A1A1C"/>
          <w:sz w:val="22"/>
          <w:szCs w:val="22"/>
        </w:rPr>
        <w:t xml:space="preserve">la </w:t>
      </w:r>
      <w:r w:rsidRPr="006B7511">
        <w:rPr>
          <w:rFonts w:ascii="Arial" w:hAnsi="Arial" w:cs="Arial"/>
          <w:color w:val="36363A"/>
          <w:sz w:val="22"/>
          <w:szCs w:val="22"/>
        </w:rPr>
        <w:t>ev</w:t>
      </w:r>
      <w:r w:rsidRPr="006B7511">
        <w:rPr>
          <w:rFonts w:ascii="Arial" w:hAnsi="Arial" w:cs="Arial"/>
          <w:color w:val="57575B"/>
          <w:sz w:val="22"/>
          <w:szCs w:val="22"/>
        </w:rPr>
        <w:t>i</w:t>
      </w:r>
      <w:r w:rsidRPr="006B7511">
        <w:rPr>
          <w:rFonts w:ascii="Arial" w:hAnsi="Arial" w:cs="Arial"/>
          <w:color w:val="36363A"/>
          <w:sz w:val="22"/>
          <w:szCs w:val="22"/>
        </w:rPr>
        <w:t>denci</w:t>
      </w:r>
      <w:r w:rsidRPr="006B7511">
        <w:rPr>
          <w:rFonts w:ascii="Arial" w:hAnsi="Arial" w:cs="Arial"/>
          <w:color w:val="1A1A1C"/>
          <w:sz w:val="22"/>
          <w:szCs w:val="22"/>
        </w:rPr>
        <w:t xml:space="preserve">a </w:t>
      </w:r>
      <w:r w:rsidRPr="006B7511">
        <w:rPr>
          <w:rFonts w:ascii="Arial" w:hAnsi="Arial" w:cs="Arial"/>
          <w:color w:val="36363A"/>
          <w:sz w:val="22"/>
          <w:szCs w:val="22"/>
        </w:rPr>
        <w:t>de aud</w:t>
      </w:r>
      <w:r w:rsidRPr="006B7511">
        <w:rPr>
          <w:rFonts w:ascii="Arial" w:hAnsi="Arial" w:cs="Arial"/>
          <w:color w:val="57575B"/>
          <w:sz w:val="22"/>
          <w:szCs w:val="22"/>
        </w:rPr>
        <w:t>i</w:t>
      </w:r>
      <w:r w:rsidRPr="006B7511">
        <w:rPr>
          <w:rFonts w:ascii="Arial" w:hAnsi="Arial" w:cs="Arial"/>
          <w:color w:val="36363A"/>
          <w:sz w:val="22"/>
          <w:szCs w:val="22"/>
        </w:rPr>
        <w:t>toría obte</w:t>
      </w:r>
      <w:r w:rsidRPr="006B7511">
        <w:rPr>
          <w:rFonts w:ascii="Arial" w:hAnsi="Arial" w:cs="Arial"/>
          <w:color w:val="1A1A1C"/>
          <w:sz w:val="22"/>
          <w:szCs w:val="22"/>
        </w:rPr>
        <w:t>n</w:t>
      </w:r>
      <w:r w:rsidRPr="006B7511">
        <w:rPr>
          <w:rFonts w:ascii="Arial" w:hAnsi="Arial" w:cs="Arial"/>
          <w:color w:val="49494B"/>
          <w:sz w:val="22"/>
          <w:szCs w:val="22"/>
        </w:rPr>
        <w:t>ida</w:t>
      </w:r>
      <w:r w:rsidRPr="006B7511">
        <w:rPr>
          <w:rFonts w:ascii="Arial" w:hAnsi="Arial" w:cs="Arial"/>
          <w:color w:val="707072"/>
          <w:sz w:val="22"/>
          <w:szCs w:val="22"/>
        </w:rPr>
        <w:t xml:space="preserve">, </w:t>
      </w:r>
      <w:r w:rsidRPr="006B7511">
        <w:rPr>
          <w:rFonts w:ascii="Arial" w:hAnsi="Arial" w:cs="Arial"/>
          <w:color w:val="36363A"/>
          <w:sz w:val="22"/>
          <w:szCs w:val="22"/>
        </w:rPr>
        <w:t xml:space="preserve">concluimos </w:t>
      </w:r>
      <w:r w:rsidRPr="006B7511">
        <w:rPr>
          <w:rFonts w:ascii="Arial" w:hAnsi="Arial" w:cs="Arial"/>
          <w:color w:val="49494B"/>
          <w:sz w:val="22"/>
          <w:szCs w:val="22"/>
        </w:rPr>
        <w:t xml:space="preserve">sobre </w:t>
      </w:r>
      <w:r w:rsidRPr="006B7511">
        <w:rPr>
          <w:rFonts w:ascii="Arial" w:hAnsi="Arial" w:cs="Arial"/>
          <w:color w:val="36363A"/>
          <w:sz w:val="22"/>
          <w:szCs w:val="22"/>
        </w:rPr>
        <w:t>s</w:t>
      </w:r>
      <w:r w:rsidRPr="006B7511">
        <w:rPr>
          <w:rFonts w:ascii="Arial" w:hAnsi="Arial" w:cs="Arial"/>
          <w:color w:val="57575B"/>
          <w:sz w:val="22"/>
          <w:szCs w:val="22"/>
        </w:rPr>
        <w:t xml:space="preserve">i </w:t>
      </w:r>
      <w:r w:rsidRPr="006B7511">
        <w:rPr>
          <w:rFonts w:ascii="Arial" w:hAnsi="Arial" w:cs="Arial"/>
          <w:color w:val="36363A"/>
          <w:sz w:val="22"/>
          <w:szCs w:val="22"/>
        </w:rPr>
        <w:t xml:space="preserve">existe </w:t>
      </w:r>
      <w:r w:rsidRPr="006B7511">
        <w:rPr>
          <w:rFonts w:ascii="Arial" w:hAnsi="Arial" w:cs="Arial"/>
          <w:color w:val="49494B"/>
          <w:sz w:val="22"/>
          <w:szCs w:val="22"/>
        </w:rPr>
        <w:t xml:space="preserve">o </w:t>
      </w:r>
      <w:r w:rsidRPr="006B7511">
        <w:rPr>
          <w:rFonts w:ascii="Arial" w:hAnsi="Arial" w:cs="Arial"/>
          <w:color w:val="36363A"/>
          <w:sz w:val="22"/>
          <w:szCs w:val="22"/>
        </w:rPr>
        <w:t xml:space="preserve">no una </w:t>
      </w:r>
      <w:r w:rsidRPr="006B7511">
        <w:rPr>
          <w:rFonts w:ascii="Arial" w:hAnsi="Arial" w:cs="Arial"/>
          <w:color w:val="57575B"/>
          <w:sz w:val="22"/>
          <w:szCs w:val="22"/>
        </w:rPr>
        <w:t>i</w:t>
      </w:r>
      <w:r w:rsidRPr="006B7511">
        <w:rPr>
          <w:rFonts w:ascii="Arial" w:hAnsi="Arial" w:cs="Arial"/>
          <w:color w:val="36363A"/>
          <w:sz w:val="22"/>
          <w:szCs w:val="22"/>
        </w:rPr>
        <w:t>ncert</w:t>
      </w:r>
      <w:r w:rsidRPr="006B7511">
        <w:rPr>
          <w:rFonts w:ascii="Arial" w:hAnsi="Arial" w:cs="Arial"/>
          <w:color w:val="57575B"/>
          <w:sz w:val="22"/>
          <w:szCs w:val="22"/>
        </w:rPr>
        <w:t>i</w:t>
      </w:r>
      <w:r w:rsidRPr="006B7511">
        <w:rPr>
          <w:rFonts w:ascii="Arial" w:hAnsi="Arial" w:cs="Arial"/>
          <w:color w:val="36363A"/>
          <w:sz w:val="22"/>
          <w:szCs w:val="22"/>
        </w:rPr>
        <w:t>dumbre mate</w:t>
      </w:r>
      <w:r w:rsidRPr="006B7511">
        <w:rPr>
          <w:rFonts w:ascii="Arial" w:hAnsi="Arial" w:cs="Arial"/>
          <w:color w:val="1A1A1C"/>
          <w:sz w:val="22"/>
          <w:szCs w:val="22"/>
        </w:rPr>
        <w:t>r</w:t>
      </w:r>
      <w:r w:rsidRPr="006B7511">
        <w:rPr>
          <w:rFonts w:ascii="Arial" w:hAnsi="Arial" w:cs="Arial"/>
          <w:color w:val="57575B"/>
          <w:sz w:val="22"/>
          <w:szCs w:val="22"/>
        </w:rPr>
        <w:t>i</w:t>
      </w:r>
      <w:r w:rsidRPr="006B7511">
        <w:rPr>
          <w:rFonts w:ascii="Arial" w:hAnsi="Arial" w:cs="Arial"/>
          <w:color w:val="36363A"/>
          <w:sz w:val="22"/>
          <w:szCs w:val="22"/>
        </w:rPr>
        <w:t xml:space="preserve">al </w:t>
      </w:r>
    </w:p>
    <w:p w14:paraId="424E9925" w14:textId="77777777" w:rsidR="006B7511" w:rsidRDefault="006B7511" w:rsidP="006B7511">
      <w:pPr>
        <w:pStyle w:val="Prrafodelista"/>
        <w:ind w:left="-142" w:firstLine="862"/>
      </w:pPr>
      <w:r>
        <w:rPr>
          <w:noProof/>
        </w:rPr>
        <w:lastRenderedPageBreak/>
        <w:drawing>
          <wp:inline distT="0" distB="0" distL="0" distR="0" wp14:anchorId="68F0F384" wp14:editId="7EBB0436">
            <wp:extent cx="414915" cy="304800"/>
            <wp:effectExtent l="0" t="0" r="0" b="0"/>
            <wp:docPr id="7226646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414915" cy="304800"/>
                    </a:xfrm>
                    <a:prstGeom prst="rect">
                      <a:avLst/>
                    </a:prstGeom>
                  </pic:spPr>
                </pic:pic>
              </a:graphicData>
            </a:graphic>
          </wp:inline>
        </w:drawing>
      </w:r>
    </w:p>
    <w:p w14:paraId="5C55F6FB" w14:textId="77777777" w:rsidR="006B7511" w:rsidRDefault="006B7511" w:rsidP="006B7511">
      <w:pPr>
        <w:pStyle w:val="Prrafodelista"/>
        <w:ind w:left="-142"/>
      </w:pPr>
      <w:r w:rsidRPr="006B7511">
        <w:rPr>
          <w:color w:val="48484B"/>
          <w:sz w:val="19"/>
        </w:rPr>
        <w:t xml:space="preserve">José </w:t>
      </w:r>
      <w:r w:rsidRPr="006B7511">
        <w:rPr>
          <w:color w:val="36363A"/>
          <w:sz w:val="19"/>
          <w:u w:val="thick" w:color="36363A"/>
        </w:rPr>
        <w:t>R</w:t>
      </w:r>
      <w:r w:rsidRPr="006B7511">
        <w:rPr>
          <w:color w:val="565659"/>
          <w:sz w:val="19"/>
          <w:u w:val="thick" w:color="36363A"/>
        </w:rPr>
        <w:t>amón</w:t>
      </w:r>
      <w:r w:rsidRPr="006B7511">
        <w:rPr>
          <w:color w:val="565659"/>
          <w:spacing w:val="7"/>
          <w:sz w:val="19"/>
          <w:u w:val="thick" w:color="36363A"/>
        </w:rPr>
        <w:t xml:space="preserve"> </w:t>
      </w:r>
      <w:r w:rsidRPr="006B7511">
        <w:rPr>
          <w:color w:val="36363A"/>
          <w:sz w:val="19"/>
          <w:u w:val="thick" w:color="36363A"/>
        </w:rPr>
        <w:t>Día</w:t>
      </w:r>
      <w:r w:rsidRPr="006B7511">
        <w:rPr>
          <w:color w:val="565659"/>
          <w:sz w:val="19"/>
          <w:u w:val="thick" w:color="36363A"/>
        </w:rPr>
        <w:t>z</w:t>
      </w:r>
      <w:r w:rsidRPr="006B7511">
        <w:rPr>
          <w:color w:val="565659"/>
          <w:spacing w:val="1"/>
          <w:sz w:val="19"/>
          <w:u w:val="thick" w:color="36363A"/>
        </w:rPr>
        <w:t xml:space="preserve"> </w:t>
      </w:r>
      <w:r w:rsidRPr="006B7511">
        <w:rPr>
          <w:color w:val="36363A"/>
          <w:spacing w:val="-2"/>
          <w:u w:val="thick" w:color="36363A"/>
        </w:rPr>
        <w:t>Alonso</w:t>
      </w:r>
    </w:p>
    <w:p w14:paraId="57FC0634" w14:textId="77777777" w:rsidR="006B7511" w:rsidRPr="006B7511" w:rsidRDefault="006B7511" w:rsidP="006B7511">
      <w:pPr>
        <w:pStyle w:val="Prrafodelista"/>
        <w:rPr>
          <w:rFonts w:ascii="Arial" w:hAnsi="Arial" w:cs="Arial"/>
          <w:color w:val="36363A"/>
          <w:sz w:val="22"/>
          <w:szCs w:val="22"/>
        </w:rPr>
      </w:pPr>
    </w:p>
    <w:p w14:paraId="01CFD287" w14:textId="10C150C7" w:rsidR="00DA4342" w:rsidRPr="006B7511" w:rsidRDefault="00DA4342" w:rsidP="006B7511">
      <w:pPr>
        <w:pStyle w:val="Prrafodelista"/>
        <w:widowControl w:val="0"/>
        <w:tabs>
          <w:tab w:val="left" w:pos="1296"/>
          <w:tab w:val="left" w:pos="1298"/>
        </w:tabs>
        <w:autoSpaceDE w:val="0"/>
        <w:autoSpaceDN w:val="0"/>
        <w:spacing w:before="1"/>
        <w:ind w:left="1296" w:right="78"/>
        <w:jc w:val="both"/>
        <w:rPr>
          <w:rFonts w:ascii="Arial" w:hAnsi="Arial" w:cs="Arial"/>
          <w:color w:val="1A1A1C"/>
          <w:sz w:val="22"/>
          <w:szCs w:val="22"/>
        </w:rPr>
      </w:pPr>
      <w:r w:rsidRPr="006B7511">
        <w:rPr>
          <w:rFonts w:ascii="Arial" w:hAnsi="Arial" w:cs="Arial"/>
          <w:color w:val="36363A"/>
          <w:sz w:val="22"/>
          <w:szCs w:val="22"/>
        </w:rPr>
        <w:t xml:space="preserve">relacionada </w:t>
      </w:r>
      <w:r w:rsidRPr="006B7511">
        <w:rPr>
          <w:rFonts w:ascii="Arial" w:hAnsi="Arial" w:cs="Arial"/>
          <w:color w:val="49494B"/>
          <w:sz w:val="22"/>
          <w:szCs w:val="22"/>
        </w:rPr>
        <w:t>con</w:t>
      </w:r>
      <w:r w:rsidRPr="006B7511">
        <w:rPr>
          <w:rFonts w:ascii="Arial" w:hAnsi="Arial" w:cs="Arial"/>
          <w:color w:val="49494B"/>
          <w:spacing w:val="-2"/>
          <w:sz w:val="22"/>
          <w:szCs w:val="22"/>
        </w:rPr>
        <w:t xml:space="preserve"> </w:t>
      </w:r>
      <w:r w:rsidRPr="006B7511">
        <w:rPr>
          <w:rFonts w:ascii="Arial" w:hAnsi="Arial" w:cs="Arial"/>
          <w:color w:val="36363A"/>
          <w:sz w:val="22"/>
          <w:szCs w:val="22"/>
        </w:rPr>
        <w:t>hechos o con</w:t>
      </w:r>
      <w:r w:rsidRPr="006B7511">
        <w:rPr>
          <w:rFonts w:ascii="Arial" w:hAnsi="Arial" w:cs="Arial"/>
          <w:color w:val="36363A"/>
          <w:spacing w:val="-8"/>
          <w:sz w:val="22"/>
          <w:szCs w:val="22"/>
        </w:rPr>
        <w:t xml:space="preserve"> </w:t>
      </w:r>
      <w:r w:rsidRPr="006B7511">
        <w:rPr>
          <w:rFonts w:ascii="Arial" w:hAnsi="Arial" w:cs="Arial"/>
          <w:color w:val="49494B"/>
          <w:sz w:val="22"/>
          <w:szCs w:val="22"/>
        </w:rPr>
        <w:t>condiciones que</w:t>
      </w:r>
      <w:r w:rsidRPr="006B7511">
        <w:rPr>
          <w:rFonts w:ascii="Arial" w:hAnsi="Arial" w:cs="Arial"/>
          <w:color w:val="49494B"/>
          <w:spacing w:val="-3"/>
          <w:sz w:val="22"/>
          <w:szCs w:val="22"/>
        </w:rPr>
        <w:t xml:space="preserve"> </w:t>
      </w:r>
      <w:r w:rsidRPr="006B7511">
        <w:rPr>
          <w:rFonts w:ascii="Arial" w:hAnsi="Arial" w:cs="Arial"/>
          <w:color w:val="36363A"/>
          <w:sz w:val="22"/>
          <w:szCs w:val="22"/>
        </w:rPr>
        <w:t>pueden generar dudas sign</w:t>
      </w:r>
      <w:r w:rsidRPr="006B7511">
        <w:rPr>
          <w:rFonts w:ascii="Arial" w:hAnsi="Arial" w:cs="Arial"/>
          <w:color w:val="57575B"/>
          <w:sz w:val="22"/>
          <w:szCs w:val="22"/>
        </w:rPr>
        <w:t>i</w:t>
      </w:r>
      <w:r w:rsidRPr="006B7511">
        <w:rPr>
          <w:rFonts w:ascii="Arial" w:hAnsi="Arial" w:cs="Arial"/>
          <w:color w:val="36363A"/>
          <w:sz w:val="22"/>
          <w:szCs w:val="22"/>
        </w:rPr>
        <w:t>ficativas sobre l</w:t>
      </w:r>
      <w:r w:rsidRPr="006B7511">
        <w:rPr>
          <w:rFonts w:ascii="Arial" w:hAnsi="Arial" w:cs="Arial"/>
          <w:color w:val="1A1A1C"/>
          <w:sz w:val="22"/>
          <w:szCs w:val="22"/>
        </w:rPr>
        <w:t xml:space="preserve">a </w:t>
      </w:r>
      <w:r w:rsidRPr="006B7511">
        <w:rPr>
          <w:rFonts w:ascii="Arial" w:hAnsi="Arial" w:cs="Arial"/>
          <w:color w:val="49494B"/>
          <w:sz w:val="22"/>
          <w:szCs w:val="22"/>
        </w:rPr>
        <w:t xml:space="preserve">capacidad </w:t>
      </w:r>
      <w:r w:rsidRPr="006B7511">
        <w:rPr>
          <w:rFonts w:ascii="Arial" w:hAnsi="Arial" w:cs="Arial"/>
          <w:color w:val="36363A"/>
          <w:sz w:val="22"/>
          <w:szCs w:val="22"/>
        </w:rPr>
        <w:t xml:space="preserve">de </w:t>
      </w:r>
      <w:r w:rsidRPr="006B7511">
        <w:rPr>
          <w:rFonts w:ascii="Arial" w:hAnsi="Arial" w:cs="Arial"/>
          <w:color w:val="1A1A1C"/>
          <w:sz w:val="22"/>
          <w:szCs w:val="22"/>
        </w:rPr>
        <w:t>l</w:t>
      </w:r>
      <w:r w:rsidRPr="006B7511">
        <w:rPr>
          <w:rFonts w:ascii="Arial" w:hAnsi="Arial" w:cs="Arial"/>
          <w:color w:val="36363A"/>
          <w:sz w:val="22"/>
          <w:szCs w:val="22"/>
        </w:rPr>
        <w:t>a Sociedad para cont</w:t>
      </w:r>
      <w:r w:rsidRPr="006B7511">
        <w:rPr>
          <w:rFonts w:ascii="Arial" w:hAnsi="Arial" w:cs="Arial"/>
          <w:color w:val="57575B"/>
          <w:sz w:val="22"/>
          <w:szCs w:val="22"/>
        </w:rPr>
        <w:t>i</w:t>
      </w:r>
      <w:r w:rsidRPr="006B7511">
        <w:rPr>
          <w:rFonts w:ascii="Arial" w:hAnsi="Arial" w:cs="Arial"/>
          <w:color w:val="36363A"/>
          <w:sz w:val="22"/>
          <w:szCs w:val="22"/>
        </w:rPr>
        <w:t>nu</w:t>
      </w:r>
      <w:r w:rsidRPr="006B7511">
        <w:rPr>
          <w:rFonts w:ascii="Arial" w:hAnsi="Arial" w:cs="Arial"/>
          <w:color w:val="1A1A1C"/>
          <w:sz w:val="22"/>
          <w:szCs w:val="22"/>
        </w:rPr>
        <w:t>a</w:t>
      </w:r>
      <w:r w:rsidRPr="006B7511">
        <w:rPr>
          <w:rFonts w:ascii="Arial" w:hAnsi="Arial" w:cs="Arial"/>
          <w:color w:val="36363A"/>
          <w:sz w:val="22"/>
          <w:szCs w:val="22"/>
        </w:rPr>
        <w:t>r como empresa en</w:t>
      </w:r>
      <w:r w:rsidRPr="006B7511">
        <w:rPr>
          <w:rFonts w:ascii="Arial" w:hAnsi="Arial" w:cs="Arial"/>
          <w:color w:val="36363A"/>
          <w:spacing w:val="80"/>
          <w:sz w:val="22"/>
          <w:szCs w:val="22"/>
        </w:rPr>
        <w:t xml:space="preserve"> </w:t>
      </w:r>
      <w:r w:rsidRPr="006B7511">
        <w:rPr>
          <w:rFonts w:ascii="Arial" w:hAnsi="Arial" w:cs="Arial"/>
          <w:color w:val="36363A"/>
          <w:sz w:val="22"/>
          <w:szCs w:val="22"/>
        </w:rPr>
        <w:t>funcionamiento</w:t>
      </w:r>
      <w:r w:rsidRPr="006B7511">
        <w:rPr>
          <w:rFonts w:ascii="Arial" w:hAnsi="Arial" w:cs="Arial"/>
          <w:color w:val="707072"/>
          <w:sz w:val="22"/>
          <w:szCs w:val="22"/>
        </w:rPr>
        <w:t xml:space="preserve">. </w:t>
      </w:r>
      <w:r w:rsidRPr="006B7511">
        <w:rPr>
          <w:rFonts w:ascii="Arial" w:hAnsi="Arial" w:cs="Arial"/>
          <w:color w:val="36363A"/>
          <w:sz w:val="22"/>
          <w:szCs w:val="22"/>
        </w:rPr>
        <w:t xml:space="preserve">Si concluimos que existe una </w:t>
      </w:r>
      <w:r w:rsidRPr="006B7511">
        <w:rPr>
          <w:rFonts w:ascii="Arial" w:hAnsi="Arial" w:cs="Arial"/>
          <w:color w:val="49494B"/>
          <w:sz w:val="22"/>
          <w:szCs w:val="22"/>
        </w:rPr>
        <w:t>incertidumbre material</w:t>
      </w:r>
      <w:r w:rsidRPr="006B7511">
        <w:rPr>
          <w:rFonts w:ascii="Arial" w:hAnsi="Arial" w:cs="Arial"/>
          <w:color w:val="707072"/>
          <w:sz w:val="22"/>
          <w:szCs w:val="22"/>
        </w:rPr>
        <w:t xml:space="preserve">, </w:t>
      </w:r>
      <w:r w:rsidRPr="006B7511">
        <w:rPr>
          <w:rFonts w:ascii="Arial" w:hAnsi="Arial" w:cs="Arial"/>
          <w:color w:val="36363A"/>
          <w:sz w:val="22"/>
          <w:szCs w:val="22"/>
        </w:rPr>
        <w:t xml:space="preserve">se </w:t>
      </w:r>
      <w:r w:rsidRPr="006B7511">
        <w:rPr>
          <w:rFonts w:ascii="Arial" w:hAnsi="Arial" w:cs="Arial"/>
          <w:color w:val="49494B"/>
          <w:sz w:val="22"/>
          <w:szCs w:val="22"/>
        </w:rPr>
        <w:t xml:space="preserve">requiere </w:t>
      </w:r>
      <w:r w:rsidRPr="006B7511">
        <w:rPr>
          <w:rFonts w:ascii="Arial" w:hAnsi="Arial" w:cs="Arial"/>
          <w:color w:val="36363A"/>
          <w:sz w:val="22"/>
          <w:szCs w:val="22"/>
        </w:rPr>
        <w:t xml:space="preserve">que </w:t>
      </w:r>
      <w:r w:rsidRPr="006B7511">
        <w:rPr>
          <w:rFonts w:ascii="Arial" w:hAnsi="Arial" w:cs="Arial"/>
          <w:color w:val="49494B"/>
          <w:sz w:val="22"/>
          <w:szCs w:val="22"/>
        </w:rPr>
        <w:t xml:space="preserve">llamemos la </w:t>
      </w:r>
      <w:r w:rsidRPr="006B7511">
        <w:rPr>
          <w:rFonts w:ascii="Arial" w:hAnsi="Arial" w:cs="Arial"/>
          <w:color w:val="36363A"/>
          <w:sz w:val="22"/>
          <w:szCs w:val="22"/>
        </w:rPr>
        <w:t xml:space="preserve">atención en nuestro </w:t>
      </w:r>
      <w:r w:rsidRPr="006B7511">
        <w:rPr>
          <w:rFonts w:ascii="Arial" w:hAnsi="Arial" w:cs="Arial"/>
          <w:color w:val="49494B"/>
          <w:sz w:val="22"/>
          <w:szCs w:val="22"/>
        </w:rPr>
        <w:t xml:space="preserve">informe </w:t>
      </w:r>
      <w:r w:rsidRPr="006B7511">
        <w:rPr>
          <w:rFonts w:ascii="Arial" w:hAnsi="Arial" w:cs="Arial"/>
          <w:color w:val="36363A"/>
          <w:sz w:val="22"/>
          <w:szCs w:val="22"/>
        </w:rPr>
        <w:t>de</w:t>
      </w:r>
      <w:r w:rsidRPr="006B7511">
        <w:rPr>
          <w:rFonts w:ascii="Arial" w:hAnsi="Arial" w:cs="Arial"/>
          <w:color w:val="36363A"/>
          <w:spacing w:val="-1"/>
          <w:sz w:val="22"/>
          <w:szCs w:val="22"/>
        </w:rPr>
        <w:t xml:space="preserve"> </w:t>
      </w:r>
      <w:r w:rsidRPr="006B7511">
        <w:rPr>
          <w:rFonts w:ascii="Arial" w:hAnsi="Arial" w:cs="Arial"/>
          <w:color w:val="36363A"/>
          <w:sz w:val="22"/>
          <w:szCs w:val="22"/>
        </w:rPr>
        <w:t>auditor</w:t>
      </w:r>
      <w:r w:rsidRPr="006B7511">
        <w:rPr>
          <w:rFonts w:ascii="Arial" w:hAnsi="Arial" w:cs="Arial"/>
          <w:color w:val="57575B"/>
          <w:sz w:val="22"/>
          <w:szCs w:val="22"/>
        </w:rPr>
        <w:t>í</w:t>
      </w:r>
      <w:r w:rsidRPr="006B7511">
        <w:rPr>
          <w:rFonts w:ascii="Arial" w:hAnsi="Arial" w:cs="Arial"/>
          <w:color w:val="1A1A1C"/>
          <w:sz w:val="22"/>
          <w:szCs w:val="22"/>
        </w:rPr>
        <w:t xml:space="preserve">a </w:t>
      </w:r>
      <w:r w:rsidRPr="006B7511">
        <w:rPr>
          <w:rFonts w:ascii="Arial" w:hAnsi="Arial" w:cs="Arial"/>
          <w:color w:val="36363A"/>
          <w:sz w:val="22"/>
          <w:szCs w:val="22"/>
        </w:rPr>
        <w:t>sobre</w:t>
      </w:r>
      <w:r w:rsidRPr="006B7511">
        <w:rPr>
          <w:rFonts w:ascii="Arial" w:hAnsi="Arial" w:cs="Arial"/>
          <w:color w:val="36363A"/>
          <w:spacing w:val="-3"/>
          <w:sz w:val="22"/>
          <w:szCs w:val="22"/>
        </w:rPr>
        <w:t xml:space="preserve"> </w:t>
      </w:r>
      <w:r w:rsidRPr="006B7511">
        <w:rPr>
          <w:rFonts w:ascii="Arial" w:hAnsi="Arial" w:cs="Arial"/>
          <w:color w:val="49494B"/>
          <w:sz w:val="22"/>
          <w:szCs w:val="22"/>
        </w:rPr>
        <w:t xml:space="preserve">la </w:t>
      </w:r>
      <w:r w:rsidRPr="006B7511">
        <w:rPr>
          <w:rFonts w:ascii="Arial" w:hAnsi="Arial" w:cs="Arial"/>
          <w:color w:val="36363A"/>
          <w:sz w:val="22"/>
          <w:szCs w:val="22"/>
        </w:rPr>
        <w:t>correspond</w:t>
      </w:r>
      <w:r w:rsidRPr="006B7511">
        <w:rPr>
          <w:rFonts w:ascii="Arial" w:hAnsi="Arial" w:cs="Arial"/>
          <w:color w:val="57575B"/>
          <w:sz w:val="22"/>
          <w:szCs w:val="22"/>
        </w:rPr>
        <w:t>i</w:t>
      </w:r>
      <w:r w:rsidRPr="006B7511">
        <w:rPr>
          <w:rFonts w:ascii="Arial" w:hAnsi="Arial" w:cs="Arial"/>
          <w:color w:val="36363A"/>
          <w:sz w:val="22"/>
          <w:szCs w:val="22"/>
        </w:rPr>
        <w:t xml:space="preserve">ente </w:t>
      </w:r>
      <w:r w:rsidRPr="006B7511">
        <w:rPr>
          <w:rFonts w:ascii="Arial" w:hAnsi="Arial" w:cs="Arial"/>
          <w:color w:val="57575B"/>
          <w:sz w:val="22"/>
          <w:szCs w:val="22"/>
        </w:rPr>
        <w:t>i</w:t>
      </w:r>
      <w:r w:rsidRPr="006B7511">
        <w:rPr>
          <w:rFonts w:ascii="Arial" w:hAnsi="Arial" w:cs="Arial"/>
          <w:color w:val="36363A"/>
          <w:sz w:val="22"/>
          <w:szCs w:val="22"/>
        </w:rPr>
        <w:t xml:space="preserve">nformación revelada en </w:t>
      </w:r>
      <w:r w:rsidRPr="006B7511">
        <w:rPr>
          <w:rFonts w:ascii="Arial" w:hAnsi="Arial" w:cs="Arial"/>
          <w:color w:val="49494B"/>
          <w:sz w:val="22"/>
          <w:szCs w:val="22"/>
        </w:rPr>
        <w:t xml:space="preserve">las </w:t>
      </w:r>
      <w:r w:rsidRPr="006B7511">
        <w:rPr>
          <w:rFonts w:ascii="Arial" w:hAnsi="Arial" w:cs="Arial"/>
          <w:color w:val="36363A"/>
          <w:sz w:val="22"/>
          <w:szCs w:val="22"/>
        </w:rPr>
        <w:t xml:space="preserve">cuentas anuales </w:t>
      </w:r>
      <w:r w:rsidRPr="006B7511">
        <w:rPr>
          <w:rFonts w:ascii="Arial" w:hAnsi="Arial" w:cs="Arial"/>
          <w:color w:val="49494B"/>
          <w:sz w:val="22"/>
          <w:szCs w:val="22"/>
        </w:rPr>
        <w:t>o</w:t>
      </w:r>
      <w:r w:rsidRPr="006B7511">
        <w:rPr>
          <w:rFonts w:ascii="Arial" w:hAnsi="Arial" w:cs="Arial"/>
          <w:color w:val="707072"/>
          <w:sz w:val="22"/>
          <w:szCs w:val="22"/>
        </w:rPr>
        <w:t xml:space="preserve">, </w:t>
      </w:r>
      <w:r w:rsidRPr="006B7511">
        <w:rPr>
          <w:rFonts w:ascii="Arial" w:hAnsi="Arial" w:cs="Arial"/>
          <w:color w:val="36363A"/>
          <w:sz w:val="22"/>
          <w:szCs w:val="22"/>
        </w:rPr>
        <w:t xml:space="preserve">si dichas revelaciones </w:t>
      </w:r>
      <w:r w:rsidRPr="006B7511">
        <w:rPr>
          <w:rFonts w:ascii="Arial" w:hAnsi="Arial" w:cs="Arial"/>
          <w:color w:val="49494B"/>
          <w:sz w:val="22"/>
          <w:szCs w:val="22"/>
        </w:rPr>
        <w:t xml:space="preserve">no son </w:t>
      </w:r>
      <w:r w:rsidRPr="006B7511">
        <w:rPr>
          <w:rFonts w:ascii="Arial" w:hAnsi="Arial" w:cs="Arial"/>
          <w:color w:val="36363A"/>
          <w:sz w:val="22"/>
          <w:szCs w:val="22"/>
        </w:rPr>
        <w:t>adecuadas</w:t>
      </w:r>
      <w:r w:rsidRPr="006B7511">
        <w:rPr>
          <w:rFonts w:ascii="Arial" w:hAnsi="Arial" w:cs="Arial"/>
          <w:color w:val="57575B"/>
          <w:sz w:val="22"/>
          <w:szCs w:val="22"/>
        </w:rPr>
        <w:t xml:space="preserve">, </w:t>
      </w:r>
      <w:r w:rsidRPr="006B7511">
        <w:rPr>
          <w:rFonts w:ascii="Arial" w:hAnsi="Arial" w:cs="Arial"/>
          <w:color w:val="36363A"/>
          <w:sz w:val="22"/>
          <w:szCs w:val="22"/>
        </w:rPr>
        <w:t xml:space="preserve">que expresemos </w:t>
      </w:r>
      <w:r w:rsidRPr="006B7511">
        <w:rPr>
          <w:rFonts w:ascii="Arial" w:hAnsi="Arial" w:cs="Arial"/>
          <w:color w:val="49494B"/>
          <w:sz w:val="22"/>
          <w:szCs w:val="22"/>
        </w:rPr>
        <w:t xml:space="preserve">una </w:t>
      </w:r>
      <w:r w:rsidRPr="006B7511">
        <w:rPr>
          <w:rFonts w:ascii="Arial" w:hAnsi="Arial" w:cs="Arial"/>
          <w:color w:val="36363A"/>
          <w:sz w:val="22"/>
          <w:szCs w:val="22"/>
        </w:rPr>
        <w:t xml:space="preserve">opinión modificada. Nuestras conclusiones se basan en </w:t>
      </w:r>
      <w:r w:rsidRPr="006B7511">
        <w:rPr>
          <w:rFonts w:ascii="Arial" w:hAnsi="Arial" w:cs="Arial"/>
          <w:color w:val="49494B"/>
          <w:sz w:val="22"/>
          <w:szCs w:val="22"/>
        </w:rPr>
        <w:t xml:space="preserve">la </w:t>
      </w:r>
      <w:r w:rsidRPr="006B7511">
        <w:rPr>
          <w:rFonts w:ascii="Arial" w:hAnsi="Arial" w:cs="Arial"/>
          <w:color w:val="36363A"/>
          <w:sz w:val="22"/>
          <w:szCs w:val="22"/>
        </w:rPr>
        <w:t>ev</w:t>
      </w:r>
      <w:r w:rsidRPr="006B7511">
        <w:rPr>
          <w:rFonts w:ascii="Arial" w:hAnsi="Arial" w:cs="Arial"/>
          <w:color w:val="57575B"/>
          <w:sz w:val="22"/>
          <w:szCs w:val="22"/>
        </w:rPr>
        <w:t>i</w:t>
      </w:r>
      <w:r w:rsidRPr="006B7511">
        <w:rPr>
          <w:rFonts w:ascii="Arial" w:hAnsi="Arial" w:cs="Arial"/>
          <w:color w:val="36363A"/>
          <w:sz w:val="22"/>
          <w:szCs w:val="22"/>
        </w:rPr>
        <w:t xml:space="preserve">dencia de auditoría obtenida hasta </w:t>
      </w:r>
      <w:r w:rsidRPr="006B7511">
        <w:rPr>
          <w:rFonts w:ascii="Arial" w:hAnsi="Arial" w:cs="Arial"/>
          <w:color w:val="49494B"/>
          <w:sz w:val="22"/>
          <w:szCs w:val="22"/>
        </w:rPr>
        <w:t xml:space="preserve">la </w:t>
      </w:r>
      <w:r w:rsidRPr="006B7511">
        <w:rPr>
          <w:rFonts w:ascii="Arial" w:hAnsi="Arial" w:cs="Arial"/>
          <w:color w:val="36363A"/>
          <w:sz w:val="22"/>
          <w:szCs w:val="22"/>
        </w:rPr>
        <w:t xml:space="preserve">fecha de </w:t>
      </w:r>
      <w:r w:rsidRPr="006B7511">
        <w:rPr>
          <w:rFonts w:ascii="Arial" w:hAnsi="Arial" w:cs="Arial"/>
          <w:color w:val="49494B"/>
          <w:sz w:val="22"/>
          <w:szCs w:val="22"/>
        </w:rPr>
        <w:t xml:space="preserve">nuestro </w:t>
      </w:r>
      <w:r w:rsidRPr="006B7511">
        <w:rPr>
          <w:rFonts w:ascii="Arial" w:hAnsi="Arial" w:cs="Arial"/>
          <w:color w:val="36363A"/>
          <w:sz w:val="22"/>
          <w:szCs w:val="22"/>
        </w:rPr>
        <w:t>info</w:t>
      </w:r>
      <w:r w:rsidRPr="006B7511">
        <w:rPr>
          <w:rFonts w:ascii="Arial" w:hAnsi="Arial" w:cs="Arial"/>
          <w:color w:val="1A1A1C"/>
          <w:sz w:val="22"/>
          <w:szCs w:val="22"/>
        </w:rPr>
        <w:t>r</w:t>
      </w:r>
      <w:r w:rsidRPr="006B7511">
        <w:rPr>
          <w:rFonts w:ascii="Arial" w:hAnsi="Arial" w:cs="Arial"/>
          <w:color w:val="49494B"/>
          <w:sz w:val="22"/>
          <w:szCs w:val="22"/>
        </w:rPr>
        <w:t xml:space="preserve">me </w:t>
      </w:r>
      <w:r w:rsidRPr="006B7511">
        <w:rPr>
          <w:rFonts w:ascii="Arial" w:hAnsi="Arial" w:cs="Arial"/>
          <w:color w:val="36363A"/>
          <w:sz w:val="22"/>
          <w:szCs w:val="22"/>
        </w:rPr>
        <w:t>de aud</w:t>
      </w:r>
      <w:r w:rsidRPr="006B7511">
        <w:rPr>
          <w:rFonts w:ascii="Arial" w:hAnsi="Arial" w:cs="Arial"/>
          <w:color w:val="57575B"/>
          <w:sz w:val="22"/>
          <w:szCs w:val="22"/>
        </w:rPr>
        <w:t>i</w:t>
      </w:r>
      <w:r w:rsidRPr="006B7511">
        <w:rPr>
          <w:rFonts w:ascii="Arial" w:hAnsi="Arial" w:cs="Arial"/>
          <w:color w:val="36363A"/>
          <w:sz w:val="22"/>
          <w:szCs w:val="22"/>
        </w:rPr>
        <w:t>tor</w:t>
      </w:r>
      <w:r w:rsidRPr="006B7511">
        <w:rPr>
          <w:rFonts w:ascii="Arial" w:hAnsi="Arial" w:cs="Arial"/>
          <w:color w:val="57575B"/>
          <w:sz w:val="22"/>
          <w:szCs w:val="22"/>
        </w:rPr>
        <w:t>í</w:t>
      </w:r>
      <w:r w:rsidRPr="006B7511">
        <w:rPr>
          <w:rFonts w:ascii="Arial" w:hAnsi="Arial" w:cs="Arial"/>
          <w:color w:val="36363A"/>
          <w:sz w:val="22"/>
          <w:szCs w:val="22"/>
        </w:rPr>
        <w:t>a</w:t>
      </w:r>
      <w:r w:rsidRPr="006B7511">
        <w:rPr>
          <w:rFonts w:ascii="Arial" w:hAnsi="Arial" w:cs="Arial"/>
          <w:color w:val="707072"/>
          <w:sz w:val="22"/>
          <w:szCs w:val="22"/>
        </w:rPr>
        <w:t xml:space="preserve">. </w:t>
      </w:r>
      <w:r w:rsidRPr="006B7511">
        <w:rPr>
          <w:rFonts w:ascii="Arial" w:hAnsi="Arial" w:cs="Arial"/>
          <w:color w:val="36363A"/>
          <w:sz w:val="22"/>
          <w:szCs w:val="22"/>
        </w:rPr>
        <w:t>S</w:t>
      </w:r>
      <w:r w:rsidRPr="006B7511">
        <w:rPr>
          <w:rFonts w:ascii="Arial" w:hAnsi="Arial" w:cs="Arial"/>
          <w:color w:val="57575B"/>
          <w:sz w:val="22"/>
          <w:szCs w:val="22"/>
        </w:rPr>
        <w:t xml:space="preserve">in </w:t>
      </w:r>
      <w:r w:rsidRPr="006B7511">
        <w:rPr>
          <w:rFonts w:ascii="Arial" w:hAnsi="Arial" w:cs="Arial"/>
          <w:color w:val="36363A"/>
          <w:sz w:val="22"/>
          <w:szCs w:val="22"/>
        </w:rPr>
        <w:t>embargo</w:t>
      </w:r>
      <w:r w:rsidRPr="006B7511">
        <w:rPr>
          <w:rFonts w:ascii="Arial" w:hAnsi="Arial" w:cs="Arial"/>
          <w:color w:val="707072"/>
          <w:sz w:val="22"/>
          <w:szCs w:val="22"/>
        </w:rPr>
        <w:t xml:space="preserve">, </w:t>
      </w:r>
      <w:r w:rsidRPr="006B7511">
        <w:rPr>
          <w:rFonts w:ascii="Arial" w:hAnsi="Arial" w:cs="Arial"/>
          <w:color w:val="49494B"/>
          <w:sz w:val="22"/>
          <w:szCs w:val="22"/>
        </w:rPr>
        <w:t>los hechos o condiciones</w:t>
      </w:r>
      <w:r w:rsidRPr="006B7511">
        <w:rPr>
          <w:rFonts w:ascii="Arial" w:hAnsi="Arial" w:cs="Arial"/>
          <w:color w:val="49494B"/>
          <w:spacing w:val="40"/>
          <w:sz w:val="22"/>
          <w:szCs w:val="22"/>
        </w:rPr>
        <w:t xml:space="preserve"> </w:t>
      </w:r>
      <w:r w:rsidRPr="006B7511">
        <w:rPr>
          <w:rFonts w:ascii="Arial" w:hAnsi="Arial" w:cs="Arial"/>
          <w:color w:val="36363A"/>
          <w:sz w:val="22"/>
          <w:szCs w:val="22"/>
        </w:rPr>
        <w:t xml:space="preserve">futuros pueden ser </w:t>
      </w:r>
      <w:r w:rsidRPr="006B7511">
        <w:rPr>
          <w:rFonts w:ascii="Arial" w:hAnsi="Arial" w:cs="Arial"/>
          <w:color w:val="49494B"/>
          <w:sz w:val="22"/>
          <w:szCs w:val="22"/>
        </w:rPr>
        <w:t xml:space="preserve">la causa </w:t>
      </w:r>
      <w:r w:rsidRPr="006B7511">
        <w:rPr>
          <w:rFonts w:ascii="Arial" w:hAnsi="Arial" w:cs="Arial"/>
          <w:color w:val="36363A"/>
          <w:sz w:val="22"/>
          <w:szCs w:val="22"/>
        </w:rPr>
        <w:t xml:space="preserve">de que </w:t>
      </w:r>
      <w:r w:rsidRPr="006B7511">
        <w:rPr>
          <w:rFonts w:ascii="Arial" w:hAnsi="Arial" w:cs="Arial"/>
          <w:color w:val="49494B"/>
          <w:sz w:val="22"/>
          <w:szCs w:val="22"/>
        </w:rPr>
        <w:t xml:space="preserve">la </w:t>
      </w:r>
      <w:r w:rsidRPr="006B7511">
        <w:rPr>
          <w:rFonts w:ascii="Arial" w:hAnsi="Arial" w:cs="Arial"/>
          <w:color w:val="36363A"/>
          <w:sz w:val="22"/>
          <w:szCs w:val="22"/>
        </w:rPr>
        <w:t xml:space="preserve">Sociedad deje de ser una </w:t>
      </w:r>
      <w:r w:rsidRPr="006B7511">
        <w:rPr>
          <w:rFonts w:ascii="Arial" w:hAnsi="Arial" w:cs="Arial"/>
          <w:color w:val="49494B"/>
          <w:sz w:val="22"/>
          <w:szCs w:val="22"/>
        </w:rPr>
        <w:t xml:space="preserve">empresa </w:t>
      </w:r>
      <w:r w:rsidRPr="006B7511">
        <w:rPr>
          <w:rFonts w:ascii="Arial" w:hAnsi="Arial" w:cs="Arial"/>
          <w:color w:val="36363A"/>
          <w:sz w:val="22"/>
          <w:szCs w:val="22"/>
        </w:rPr>
        <w:t>en funcionam</w:t>
      </w:r>
      <w:r w:rsidRPr="006B7511">
        <w:rPr>
          <w:rFonts w:ascii="Arial" w:hAnsi="Arial" w:cs="Arial"/>
          <w:color w:val="57575B"/>
          <w:sz w:val="22"/>
          <w:szCs w:val="22"/>
        </w:rPr>
        <w:t>i</w:t>
      </w:r>
      <w:r w:rsidRPr="006B7511">
        <w:rPr>
          <w:rFonts w:ascii="Arial" w:hAnsi="Arial" w:cs="Arial"/>
          <w:color w:val="36363A"/>
          <w:sz w:val="22"/>
          <w:szCs w:val="22"/>
        </w:rPr>
        <w:t>ento</w:t>
      </w:r>
      <w:r w:rsidRPr="006B7511">
        <w:rPr>
          <w:rFonts w:ascii="Arial" w:hAnsi="Arial" w:cs="Arial"/>
          <w:color w:val="707072"/>
          <w:sz w:val="22"/>
          <w:szCs w:val="22"/>
        </w:rPr>
        <w:t>.</w:t>
      </w:r>
    </w:p>
    <w:p w14:paraId="1CCC2AA9" w14:textId="77777777" w:rsidR="00DA4342" w:rsidRPr="006B7511" w:rsidRDefault="00DA4342" w:rsidP="00DA4342">
      <w:pPr>
        <w:pStyle w:val="Textoindependiente"/>
        <w:spacing w:before="50"/>
        <w:rPr>
          <w:rFonts w:ascii="Arial" w:hAnsi="Arial" w:cs="Arial"/>
          <w:sz w:val="22"/>
          <w:szCs w:val="22"/>
        </w:rPr>
      </w:pPr>
    </w:p>
    <w:p w14:paraId="743827A1" w14:textId="6867E0F6" w:rsidR="006B7511" w:rsidRPr="006B7511" w:rsidRDefault="00DA4342" w:rsidP="006B7511">
      <w:pPr>
        <w:pStyle w:val="Prrafodelista"/>
        <w:widowControl w:val="0"/>
        <w:numPr>
          <w:ilvl w:val="1"/>
          <w:numId w:val="23"/>
        </w:numPr>
        <w:tabs>
          <w:tab w:val="left" w:pos="1310"/>
          <w:tab w:val="left" w:pos="1321"/>
        </w:tabs>
        <w:autoSpaceDE w:val="0"/>
        <w:autoSpaceDN w:val="0"/>
        <w:spacing w:before="1" w:line="247" w:lineRule="auto"/>
        <w:ind w:left="1276" w:right="68" w:hanging="283"/>
        <w:jc w:val="both"/>
        <w:rPr>
          <w:rFonts w:ascii="Arial" w:hAnsi="Arial" w:cs="Arial"/>
          <w:sz w:val="22"/>
          <w:szCs w:val="22"/>
        </w:rPr>
      </w:pPr>
      <w:r w:rsidRPr="006B7511">
        <w:rPr>
          <w:rFonts w:ascii="Arial" w:hAnsi="Arial" w:cs="Arial"/>
          <w:color w:val="36363A"/>
          <w:sz w:val="22"/>
          <w:szCs w:val="22"/>
        </w:rPr>
        <w:t>Eva</w:t>
      </w:r>
      <w:r w:rsidRPr="006B7511">
        <w:rPr>
          <w:rFonts w:ascii="Arial" w:hAnsi="Arial" w:cs="Arial"/>
          <w:color w:val="57575B"/>
          <w:sz w:val="22"/>
          <w:szCs w:val="22"/>
        </w:rPr>
        <w:t>l</w:t>
      </w:r>
      <w:r w:rsidRPr="006B7511">
        <w:rPr>
          <w:rFonts w:ascii="Arial" w:hAnsi="Arial" w:cs="Arial"/>
          <w:color w:val="36363A"/>
          <w:sz w:val="22"/>
          <w:szCs w:val="22"/>
        </w:rPr>
        <w:t xml:space="preserve">uamos </w:t>
      </w:r>
      <w:r w:rsidRPr="006B7511">
        <w:rPr>
          <w:rFonts w:ascii="Arial" w:hAnsi="Arial" w:cs="Arial"/>
          <w:color w:val="57575B"/>
          <w:sz w:val="22"/>
          <w:szCs w:val="22"/>
        </w:rPr>
        <w:t>l</w:t>
      </w:r>
      <w:r w:rsidRPr="006B7511">
        <w:rPr>
          <w:rFonts w:ascii="Arial" w:hAnsi="Arial" w:cs="Arial"/>
          <w:color w:val="36363A"/>
          <w:sz w:val="22"/>
          <w:szCs w:val="22"/>
        </w:rPr>
        <w:t xml:space="preserve">a presentación </w:t>
      </w:r>
      <w:r w:rsidRPr="006B7511">
        <w:rPr>
          <w:rFonts w:ascii="Arial" w:hAnsi="Arial" w:cs="Arial"/>
          <w:color w:val="49494B"/>
          <w:sz w:val="22"/>
          <w:szCs w:val="22"/>
        </w:rPr>
        <w:t>global</w:t>
      </w:r>
      <w:r w:rsidRPr="006B7511">
        <w:rPr>
          <w:rFonts w:ascii="Arial" w:hAnsi="Arial" w:cs="Arial"/>
          <w:color w:val="707072"/>
          <w:sz w:val="22"/>
          <w:szCs w:val="22"/>
        </w:rPr>
        <w:t xml:space="preserve">, </w:t>
      </w:r>
      <w:r w:rsidRPr="006B7511">
        <w:rPr>
          <w:rFonts w:ascii="Arial" w:hAnsi="Arial" w:cs="Arial"/>
          <w:color w:val="49494B"/>
          <w:sz w:val="22"/>
          <w:szCs w:val="22"/>
        </w:rPr>
        <w:t xml:space="preserve">la </w:t>
      </w:r>
      <w:r w:rsidRPr="006B7511">
        <w:rPr>
          <w:rFonts w:ascii="Arial" w:hAnsi="Arial" w:cs="Arial"/>
          <w:color w:val="36363A"/>
          <w:sz w:val="22"/>
          <w:szCs w:val="22"/>
        </w:rPr>
        <w:t>es</w:t>
      </w:r>
      <w:r w:rsidRPr="006B7511">
        <w:rPr>
          <w:rFonts w:ascii="Arial" w:hAnsi="Arial" w:cs="Arial"/>
          <w:color w:val="57575B"/>
          <w:sz w:val="22"/>
          <w:szCs w:val="22"/>
        </w:rPr>
        <w:t>truc</w:t>
      </w:r>
      <w:r w:rsidRPr="006B7511">
        <w:rPr>
          <w:rFonts w:ascii="Arial" w:hAnsi="Arial" w:cs="Arial"/>
          <w:color w:val="36363A"/>
          <w:sz w:val="22"/>
          <w:szCs w:val="22"/>
        </w:rPr>
        <w:t xml:space="preserve">tura </w:t>
      </w:r>
      <w:r w:rsidRPr="006B7511">
        <w:rPr>
          <w:rFonts w:ascii="Arial" w:hAnsi="Arial" w:cs="Arial"/>
          <w:color w:val="49494B"/>
          <w:sz w:val="22"/>
          <w:szCs w:val="22"/>
        </w:rPr>
        <w:t xml:space="preserve">y </w:t>
      </w:r>
      <w:r w:rsidRPr="006B7511">
        <w:rPr>
          <w:rFonts w:ascii="Arial" w:hAnsi="Arial" w:cs="Arial"/>
          <w:color w:val="36363A"/>
          <w:sz w:val="22"/>
          <w:szCs w:val="22"/>
        </w:rPr>
        <w:t xml:space="preserve">el contenido de </w:t>
      </w:r>
      <w:r w:rsidRPr="006B7511">
        <w:rPr>
          <w:rFonts w:ascii="Arial" w:hAnsi="Arial" w:cs="Arial"/>
          <w:color w:val="49494B"/>
          <w:sz w:val="22"/>
          <w:szCs w:val="22"/>
        </w:rPr>
        <w:t xml:space="preserve">las </w:t>
      </w:r>
      <w:r w:rsidRPr="006B7511">
        <w:rPr>
          <w:rFonts w:ascii="Arial" w:hAnsi="Arial" w:cs="Arial"/>
          <w:color w:val="36363A"/>
          <w:sz w:val="22"/>
          <w:szCs w:val="22"/>
        </w:rPr>
        <w:t>cuentas anuales</w:t>
      </w:r>
      <w:r w:rsidRPr="006B7511">
        <w:rPr>
          <w:rFonts w:ascii="Arial" w:hAnsi="Arial" w:cs="Arial"/>
          <w:color w:val="707072"/>
          <w:sz w:val="22"/>
          <w:szCs w:val="22"/>
        </w:rPr>
        <w:t xml:space="preserve">, </w:t>
      </w:r>
      <w:r w:rsidRPr="006B7511">
        <w:rPr>
          <w:rFonts w:ascii="Arial" w:hAnsi="Arial" w:cs="Arial"/>
          <w:color w:val="49494B"/>
          <w:sz w:val="22"/>
          <w:szCs w:val="22"/>
        </w:rPr>
        <w:t>incluida</w:t>
      </w:r>
      <w:r w:rsidRPr="006B7511">
        <w:rPr>
          <w:rFonts w:ascii="Arial" w:hAnsi="Arial" w:cs="Arial"/>
          <w:color w:val="49494B"/>
          <w:spacing w:val="19"/>
          <w:sz w:val="22"/>
          <w:szCs w:val="22"/>
        </w:rPr>
        <w:t xml:space="preserve"> </w:t>
      </w:r>
      <w:r w:rsidRPr="006B7511">
        <w:rPr>
          <w:rFonts w:ascii="Arial" w:hAnsi="Arial" w:cs="Arial"/>
          <w:color w:val="57575B"/>
          <w:sz w:val="22"/>
          <w:szCs w:val="22"/>
        </w:rPr>
        <w:t>l</w:t>
      </w:r>
      <w:r w:rsidRPr="006B7511">
        <w:rPr>
          <w:rFonts w:ascii="Arial" w:hAnsi="Arial" w:cs="Arial"/>
          <w:color w:val="36363A"/>
          <w:sz w:val="22"/>
          <w:szCs w:val="22"/>
        </w:rPr>
        <w:t xml:space="preserve">a </w:t>
      </w:r>
      <w:r w:rsidRPr="006B7511">
        <w:rPr>
          <w:rFonts w:ascii="Arial" w:hAnsi="Arial" w:cs="Arial"/>
          <w:color w:val="57575B"/>
          <w:sz w:val="22"/>
          <w:szCs w:val="22"/>
        </w:rPr>
        <w:t>i</w:t>
      </w:r>
      <w:r w:rsidRPr="006B7511">
        <w:rPr>
          <w:rFonts w:ascii="Arial" w:hAnsi="Arial" w:cs="Arial"/>
          <w:color w:val="36363A"/>
          <w:sz w:val="22"/>
          <w:szCs w:val="22"/>
        </w:rPr>
        <w:t>nformac</w:t>
      </w:r>
      <w:r w:rsidRPr="006B7511">
        <w:rPr>
          <w:rFonts w:ascii="Arial" w:hAnsi="Arial" w:cs="Arial"/>
          <w:color w:val="57575B"/>
          <w:sz w:val="22"/>
          <w:szCs w:val="22"/>
        </w:rPr>
        <w:t>i</w:t>
      </w:r>
      <w:r w:rsidRPr="006B7511">
        <w:rPr>
          <w:rFonts w:ascii="Arial" w:hAnsi="Arial" w:cs="Arial"/>
          <w:color w:val="36363A"/>
          <w:sz w:val="22"/>
          <w:szCs w:val="22"/>
        </w:rPr>
        <w:t xml:space="preserve">ón </w:t>
      </w:r>
      <w:r w:rsidRPr="006B7511">
        <w:rPr>
          <w:rFonts w:ascii="Arial" w:hAnsi="Arial" w:cs="Arial"/>
          <w:color w:val="57575B"/>
          <w:sz w:val="22"/>
          <w:szCs w:val="22"/>
        </w:rPr>
        <w:t>r</w:t>
      </w:r>
      <w:r w:rsidRPr="006B7511">
        <w:rPr>
          <w:rFonts w:ascii="Arial" w:hAnsi="Arial" w:cs="Arial"/>
          <w:color w:val="36363A"/>
          <w:sz w:val="22"/>
          <w:szCs w:val="22"/>
        </w:rPr>
        <w:t>evelada</w:t>
      </w:r>
      <w:r w:rsidRPr="006B7511">
        <w:rPr>
          <w:rFonts w:ascii="Arial" w:hAnsi="Arial" w:cs="Arial"/>
          <w:color w:val="707072"/>
          <w:sz w:val="22"/>
          <w:szCs w:val="22"/>
        </w:rPr>
        <w:t>,</w:t>
      </w:r>
      <w:r w:rsidRPr="006B7511">
        <w:rPr>
          <w:rFonts w:ascii="Arial" w:hAnsi="Arial" w:cs="Arial"/>
          <w:color w:val="707072"/>
          <w:spacing w:val="20"/>
          <w:sz w:val="22"/>
          <w:szCs w:val="22"/>
        </w:rPr>
        <w:t xml:space="preserve"> </w:t>
      </w:r>
      <w:r w:rsidRPr="006B7511">
        <w:rPr>
          <w:rFonts w:ascii="Arial" w:hAnsi="Arial" w:cs="Arial"/>
          <w:color w:val="57575B"/>
          <w:sz w:val="22"/>
          <w:szCs w:val="22"/>
        </w:rPr>
        <w:t>y</w:t>
      </w:r>
      <w:r w:rsidRPr="006B7511">
        <w:rPr>
          <w:rFonts w:ascii="Arial" w:hAnsi="Arial" w:cs="Arial"/>
          <w:color w:val="57575B"/>
          <w:spacing w:val="31"/>
          <w:sz w:val="22"/>
          <w:szCs w:val="22"/>
        </w:rPr>
        <w:t xml:space="preserve"> </w:t>
      </w:r>
      <w:r w:rsidRPr="006B7511">
        <w:rPr>
          <w:rFonts w:ascii="Arial" w:hAnsi="Arial" w:cs="Arial"/>
          <w:color w:val="36363A"/>
          <w:sz w:val="22"/>
          <w:szCs w:val="22"/>
        </w:rPr>
        <w:t>s</w:t>
      </w:r>
      <w:r w:rsidRPr="006B7511">
        <w:rPr>
          <w:rFonts w:ascii="Arial" w:hAnsi="Arial" w:cs="Arial"/>
          <w:color w:val="57575B"/>
          <w:sz w:val="22"/>
          <w:szCs w:val="22"/>
        </w:rPr>
        <w:t>i l</w:t>
      </w:r>
      <w:r w:rsidRPr="006B7511">
        <w:rPr>
          <w:rFonts w:ascii="Arial" w:hAnsi="Arial" w:cs="Arial"/>
          <w:color w:val="36363A"/>
          <w:sz w:val="22"/>
          <w:szCs w:val="22"/>
        </w:rPr>
        <w:t>as</w:t>
      </w:r>
      <w:r w:rsidRPr="006B7511">
        <w:rPr>
          <w:rFonts w:ascii="Arial" w:hAnsi="Arial" w:cs="Arial"/>
          <w:color w:val="36363A"/>
          <w:spacing w:val="25"/>
          <w:sz w:val="22"/>
          <w:szCs w:val="22"/>
        </w:rPr>
        <w:t xml:space="preserve"> </w:t>
      </w:r>
      <w:r w:rsidRPr="006B7511">
        <w:rPr>
          <w:rFonts w:ascii="Arial" w:hAnsi="Arial" w:cs="Arial"/>
          <w:color w:val="36363A"/>
          <w:sz w:val="22"/>
          <w:szCs w:val="22"/>
        </w:rPr>
        <w:t>cuentas anua</w:t>
      </w:r>
      <w:r w:rsidRPr="006B7511">
        <w:rPr>
          <w:rFonts w:ascii="Arial" w:hAnsi="Arial" w:cs="Arial"/>
          <w:color w:val="57575B"/>
          <w:sz w:val="22"/>
          <w:szCs w:val="22"/>
        </w:rPr>
        <w:t>l</w:t>
      </w:r>
      <w:r w:rsidRPr="006B7511">
        <w:rPr>
          <w:rFonts w:ascii="Arial" w:hAnsi="Arial" w:cs="Arial"/>
          <w:color w:val="36363A"/>
          <w:sz w:val="22"/>
          <w:szCs w:val="22"/>
        </w:rPr>
        <w:t>es</w:t>
      </w:r>
      <w:r w:rsidRPr="006B7511">
        <w:rPr>
          <w:rFonts w:ascii="Arial" w:hAnsi="Arial" w:cs="Arial"/>
          <w:color w:val="36363A"/>
          <w:spacing w:val="19"/>
          <w:sz w:val="22"/>
          <w:szCs w:val="22"/>
        </w:rPr>
        <w:t xml:space="preserve"> </w:t>
      </w:r>
      <w:r w:rsidRPr="006B7511">
        <w:rPr>
          <w:rFonts w:ascii="Arial" w:hAnsi="Arial" w:cs="Arial"/>
          <w:color w:val="36363A"/>
          <w:sz w:val="22"/>
          <w:szCs w:val="22"/>
        </w:rPr>
        <w:t>representan</w:t>
      </w:r>
      <w:r w:rsidRPr="006B7511">
        <w:rPr>
          <w:rFonts w:ascii="Arial" w:hAnsi="Arial" w:cs="Arial"/>
          <w:color w:val="36363A"/>
          <w:spacing w:val="24"/>
          <w:sz w:val="22"/>
          <w:szCs w:val="22"/>
        </w:rPr>
        <w:t xml:space="preserve"> </w:t>
      </w:r>
      <w:r w:rsidRPr="006B7511">
        <w:rPr>
          <w:rFonts w:ascii="Arial" w:hAnsi="Arial" w:cs="Arial"/>
          <w:color w:val="49494B"/>
          <w:sz w:val="22"/>
          <w:szCs w:val="22"/>
        </w:rPr>
        <w:t>las</w:t>
      </w:r>
      <w:r w:rsidR="006B7511" w:rsidRPr="006B7511">
        <w:rPr>
          <w:rFonts w:ascii="Arial" w:hAnsi="Arial" w:cs="Arial"/>
          <w:color w:val="49494B"/>
          <w:sz w:val="22"/>
          <w:szCs w:val="22"/>
        </w:rPr>
        <w:t xml:space="preserve"> </w:t>
      </w:r>
      <w:r w:rsidR="006B7511" w:rsidRPr="006B7511">
        <w:rPr>
          <w:rFonts w:ascii="Arial" w:hAnsi="Arial" w:cs="Arial"/>
          <w:color w:val="333336"/>
          <w:sz w:val="22"/>
          <w:szCs w:val="22"/>
        </w:rPr>
        <w:t>transacciones</w:t>
      </w:r>
      <w:r w:rsidR="006B7511" w:rsidRPr="006B7511">
        <w:rPr>
          <w:rFonts w:ascii="Arial" w:hAnsi="Arial" w:cs="Arial"/>
          <w:color w:val="333336"/>
          <w:spacing w:val="40"/>
          <w:sz w:val="22"/>
          <w:szCs w:val="22"/>
        </w:rPr>
        <w:t xml:space="preserve"> </w:t>
      </w:r>
      <w:r w:rsidR="006B7511" w:rsidRPr="006B7511">
        <w:rPr>
          <w:rFonts w:ascii="Arial" w:hAnsi="Arial" w:cs="Arial"/>
          <w:color w:val="333336"/>
          <w:sz w:val="22"/>
          <w:szCs w:val="22"/>
        </w:rPr>
        <w:t>y</w:t>
      </w:r>
      <w:r w:rsidR="006B7511" w:rsidRPr="006B7511">
        <w:rPr>
          <w:rFonts w:ascii="Arial" w:hAnsi="Arial" w:cs="Arial"/>
          <w:color w:val="333336"/>
          <w:spacing w:val="19"/>
          <w:sz w:val="22"/>
          <w:szCs w:val="22"/>
        </w:rPr>
        <w:t xml:space="preserve"> </w:t>
      </w:r>
      <w:r w:rsidR="006B7511" w:rsidRPr="006B7511">
        <w:rPr>
          <w:rFonts w:ascii="Arial" w:hAnsi="Arial" w:cs="Arial"/>
          <w:color w:val="333336"/>
          <w:sz w:val="22"/>
          <w:szCs w:val="22"/>
        </w:rPr>
        <w:t>hechos</w:t>
      </w:r>
      <w:r w:rsidR="006B7511" w:rsidRPr="006B7511">
        <w:rPr>
          <w:rFonts w:ascii="Arial" w:hAnsi="Arial" w:cs="Arial"/>
          <w:color w:val="333336"/>
          <w:spacing w:val="32"/>
          <w:sz w:val="22"/>
          <w:szCs w:val="22"/>
        </w:rPr>
        <w:t xml:space="preserve"> </w:t>
      </w:r>
      <w:r w:rsidR="006B7511" w:rsidRPr="006B7511">
        <w:rPr>
          <w:rFonts w:ascii="Arial" w:hAnsi="Arial" w:cs="Arial"/>
          <w:color w:val="333336"/>
          <w:sz w:val="22"/>
          <w:szCs w:val="22"/>
        </w:rPr>
        <w:t>subyacentes</w:t>
      </w:r>
      <w:r w:rsidR="006B7511" w:rsidRPr="006B7511">
        <w:rPr>
          <w:rFonts w:ascii="Arial" w:hAnsi="Arial" w:cs="Arial"/>
          <w:color w:val="333336"/>
          <w:spacing w:val="40"/>
          <w:sz w:val="22"/>
          <w:szCs w:val="22"/>
        </w:rPr>
        <w:t xml:space="preserve"> </w:t>
      </w:r>
      <w:r w:rsidR="006B7511" w:rsidRPr="006B7511">
        <w:rPr>
          <w:rFonts w:ascii="Arial" w:hAnsi="Arial" w:cs="Arial"/>
          <w:color w:val="333336"/>
          <w:sz w:val="22"/>
          <w:szCs w:val="22"/>
        </w:rPr>
        <w:t>de</w:t>
      </w:r>
      <w:r w:rsidR="006B7511" w:rsidRPr="006B7511">
        <w:rPr>
          <w:rFonts w:ascii="Arial" w:hAnsi="Arial" w:cs="Arial"/>
          <w:color w:val="333336"/>
          <w:spacing w:val="23"/>
          <w:sz w:val="22"/>
          <w:szCs w:val="22"/>
        </w:rPr>
        <w:t xml:space="preserve"> </w:t>
      </w:r>
      <w:r w:rsidR="006B7511" w:rsidRPr="006B7511">
        <w:rPr>
          <w:rFonts w:ascii="Arial" w:hAnsi="Arial" w:cs="Arial"/>
          <w:color w:val="333336"/>
          <w:sz w:val="22"/>
          <w:szCs w:val="22"/>
        </w:rPr>
        <w:t>un modo</w:t>
      </w:r>
      <w:r w:rsidR="006B7511" w:rsidRPr="006B7511">
        <w:rPr>
          <w:rFonts w:ascii="Arial" w:hAnsi="Arial" w:cs="Arial"/>
          <w:color w:val="333336"/>
          <w:spacing w:val="30"/>
          <w:sz w:val="22"/>
          <w:szCs w:val="22"/>
        </w:rPr>
        <w:t xml:space="preserve"> </w:t>
      </w:r>
      <w:r w:rsidR="006B7511" w:rsidRPr="006B7511">
        <w:rPr>
          <w:rFonts w:ascii="Arial" w:hAnsi="Arial" w:cs="Arial"/>
          <w:color w:val="333336"/>
          <w:sz w:val="22"/>
          <w:szCs w:val="22"/>
        </w:rPr>
        <w:t>que</w:t>
      </w:r>
      <w:r w:rsidR="006B7511" w:rsidRPr="006B7511">
        <w:rPr>
          <w:rFonts w:ascii="Arial" w:hAnsi="Arial" w:cs="Arial"/>
          <w:color w:val="333336"/>
          <w:spacing w:val="31"/>
          <w:sz w:val="22"/>
          <w:szCs w:val="22"/>
        </w:rPr>
        <w:t xml:space="preserve"> </w:t>
      </w:r>
      <w:r w:rsidR="006B7511" w:rsidRPr="006B7511">
        <w:rPr>
          <w:rFonts w:ascii="Arial" w:hAnsi="Arial" w:cs="Arial"/>
          <w:color w:val="333336"/>
          <w:sz w:val="22"/>
          <w:szCs w:val="22"/>
        </w:rPr>
        <w:t>logran</w:t>
      </w:r>
      <w:r w:rsidR="006B7511" w:rsidRPr="006B7511">
        <w:rPr>
          <w:rFonts w:ascii="Arial" w:hAnsi="Arial" w:cs="Arial"/>
          <w:color w:val="333336"/>
          <w:spacing w:val="22"/>
          <w:sz w:val="22"/>
          <w:szCs w:val="22"/>
        </w:rPr>
        <w:t xml:space="preserve"> </w:t>
      </w:r>
      <w:r w:rsidR="006B7511" w:rsidRPr="006B7511">
        <w:rPr>
          <w:rFonts w:ascii="Arial" w:hAnsi="Arial" w:cs="Arial"/>
          <w:color w:val="333336"/>
          <w:sz w:val="22"/>
          <w:szCs w:val="22"/>
        </w:rPr>
        <w:t>expresar</w:t>
      </w:r>
      <w:r w:rsidR="006B7511" w:rsidRPr="006B7511">
        <w:rPr>
          <w:rFonts w:ascii="Arial" w:hAnsi="Arial" w:cs="Arial"/>
          <w:color w:val="333336"/>
          <w:spacing w:val="30"/>
          <w:sz w:val="22"/>
          <w:szCs w:val="22"/>
        </w:rPr>
        <w:t xml:space="preserve"> </w:t>
      </w:r>
      <w:r w:rsidR="006B7511" w:rsidRPr="006B7511">
        <w:rPr>
          <w:rFonts w:ascii="Arial" w:hAnsi="Arial" w:cs="Arial"/>
          <w:color w:val="333336"/>
          <w:sz w:val="22"/>
          <w:szCs w:val="22"/>
        </w:rPr>
        <w:t>la</w:t>
      </w:r>
      <w:r w:rsidR="006B7511" w:rsidRPr="006B7511">
        <w:rPr>
          <w:rFonts w:ascii="Arial" w:hAnsi="Arial" w:cs="Arial"/>
          <w:color w:val="333336"/>
          <w:spacing w:val="22"/>
          <w:sz w:val="22"/>
          <w:szCs w:val="22"/>
        </w:rPr>
        <w:t xml:space="preserve"> </w:t>
      </w:r>
      <w:r w:rsidR="006B7511" w:rsidRPr="006B7511">
        <w:rPr>
          <w:rFonts w:ascii="Arial" w:hAnsi="Arial" w:cs="Arial"/>
          <w:color w:val="333336"/>
          <w:sz w:val="22"/>
          <w:szCs w:val="22"/>
        </w:rPr>
        <w:t xml:space="preserve">imagen </w:t>
      </w:r>
      <w:r w:rsidR="006B7511" w:rsidRPr="006B7511">
        <w:rPr>
          <w:rFonts w:ascii="Arial" w:hAnsi="Arial" w:cs="Arial"/>
          <w:color w:val="333336"/>
          <w:spacing w:val="-2"/>
          <w:sz w:val="22"/>
          <w:szCs w:val="22"/>
        </w:rPr>
        <w:t>fiel.</w:t>
      </w:r>
    </w:p>
    <w:p w14:paraId="295537E9" w14:textId="77777777" w:rsidR="006B7511" w:rsidRPr="006B7511" w:rsidRDefault="006B7511" w:rsidP="006B7511">
      <w:pPr>
        <w:pStyle w:val="Textoindependiente"/>
        <w:spacing w:before="239" w:line="232" w:lineRule="auto"/>
        <w:ind w:left="1086" w:right="65" w:firstLine="2"/>
        <w:rPr>
          <w:rFonts w:ascii="Arial" w:hAnsi="Arial" w:cs="Arial"/>
          <w:sz w:val="22"/>
          <w:szCs w:val="22"/>
        </w:rPr>
      </w:pPr>
      <w:r w:rsidRPr="006B7511">
        <w:rPr>
          <w:rFonts w:ascii="Arial" w:hAnsi="Arial" w:cs="Arial"/>
          <w:color w:val="333336"/>
          <w:sz w:val="22"/>
          <w:szCs w:val="22"/>
        </w:rPr>
        <w:t xml:space="preserve">Nos comunicamos con los administradores de </w:t>
      </w:r>
      <w:r w:rsidRPr="006B7511">
        <w:rPr>
          <w:rFonts w:ascii="Arial" w:hAnsi="Arial" w:cs="Arial"/>
          <w:color w:val="4B4B4D"/>
          <w:sz w:val="22"/>
          <w:szCs w:val="22"/>
        </w:rPr>
        <w:t xml:space="preserve">la </w:t>
      </w:r>
      <w:r w:rsidRPr="006B7511">
        <w:rPr>
          <w:rFonts w:ascii="Arial" w:hAnsi="Arial" w:cs="Arial"/>
          <w:color w:val="333336"/>
          <w:sz w:val="22"/>
          <w:szCs w:val="22"/>
        </w:rPr>
        <w:t xml:space="preserve">entidad en </w:t>
      </w:r>
      <w:r w:rsidRPr="006B7511">
        <w:rPr>
          <w:rFonts w:ascii="Arial" w:hAnsi="Arial" w:cs="Arial"/>
          <w:color w:val="4B4B4D"/>
          <w:sz w:val="22"/>
          <w:szCs w:val="22"/>
        </w:rPr>
        <w:t xml:space="preserve">relación </w:t>
      </w:r>
      <w:r w:rsidRPr="006B7511">
        <w:rPr>
          <w:rFonts w:ascii="Arial" w:hAnsi="Arial" w:cs="Arial"/>
          <w:color w:val="333336"/>
          <w:sz w:val="22"/>
          <w:szCs w:val="22"/>
        </w:rPr>
        <w:t xml:space="preserve">con, entre otras cuestiones, el alcance y el momento de realización de </w:t>
      </w:r>
      <w:r w:rsidRPr="006B7511">
        <w:rPr>
          <w:rFonts w:ascii="Arial" w:hAnsi="Arial" w:cs="Arial"/>
          <w:color w:val="4B4B4D"/>
          <w:sz w:val="22"/>
          <w:szCs w:val="22"/>
        </w:rPr>
        <w:t xml:space="preserve">la </w:t>
      </w:r>
      <w:r w:rsidRPr="006B7511">
        <w:rPr>
          <w:rFonts w:ascii="Arial" w:hAnsi="Arial" w:cs="Arial"/>
          <w:color w:val="333336"/>
          <w:sz w:val="22"/>
          <w:szCs w:val="22"/>
        </w:rPr>
        <w:t xml:space="preserve">auditoría planificados y </w:t>
      </w:r>
      <w:r w:rsidRPr="006B7511">
        <w:rPr>
          <w:rFonts w:ascii="Arial" w:hAnsi="Arial" w:cs="Arial"/>
          <w:color w:val="4B4B4D"/>
          <w:sz w:val="22"/>
          <w:szCs w:val="22"/>
        </w:rPr>
        <w:t xml:space="preserve">los hallazgos </w:t>
      </w:r>
      <w:r w:rsidRPr="006B7511">
        <w:rPr>
          <w:rFonts w:ascii="Arial" w:hAnsi="Arial" w:cs="Arial"/>
          <w:color w:val="333336"/>
          <w:sz w:val="22"/>
          <w:szCs w:val="22"/>
        </w:rPr>
        <w:t>s</w:t>
      </w:r>
      <w:r w:rsidRPr="006B7511">
        <w:rPr>
          <w:rFonts w:ascii="Arial" w:hAnsi="Arial" w:cs="Arial"/>
          <w:color w:val="5B5B5D"/>
          <w:sz w:val="22"/>
          <w:szCs w:val="22"/>
        </w:rPr>
        <w:t>i</w:t>
      </w:r>
      <w:r w:rsidRPr="006B7511">
        <w:rPr>
          <w:rFonts w:ascii="Arial" w:hAnsi="Arial" w:cs="Arial"/>
          <w:color w:val="333336"/>
          <w:sz w:val="22"/>
          <w:szCs w:val="22"/>
        </w:rPr>
        <w:t>gnificativos</w:t>
      </w:r>
      <w:r w:rsidRPr="006B7511">
        <w:rPr>
          <w:rFonts w:ascii="Arial" w:hAnsi="Arial" w:cs="Arial"/>
          <w:color w:val="333336"/>
          <w:spacing w:val="-2"/>
          <w:sz w:val="22"/>
          <w:szCs w:val="22"/>
        </w:rPr>
        <w:t xml:space="preserve"> </w:t>
      </w:r>
      <w:r w:rsidRPr="006B7511">
        <w:rPr>
          <w:rFonts w:ascii="Arial" w:hAnsi="Arial" w:cs="Arial"/>
          <w:color w:val="333336"/>
          <w:sz w:val="22"/>
          <w:szCs w:val="22"/>
        </w:rPr>
        <w:t xml:space="preserve">de </w:t>
      </w:r>
      <w:r w:rsidRPr="006B7511">
        <w:rPr>
          <w:rFonts w:ascii="Arial" w:hAnsi="Arial" w:cs="Arial"/>
          <w:color w:val="4B4B4D"/>
          <w:sz w:val="22"/>
          <w:szCs w:val="22"/>
        </w:rPr>
        <w:t xml:space="preserve">la </w:t>
      </w:r>
      <w:r w:rsidRPr="006B7511">
        <w:rPr>
          <w:rFonts w:ascii="Arial" w:hAnsi="Arial" w:cs="Arial"/>
          <w:color w:val="333336"/>
          <w:sz w:val="22"/>
          <w:szCs w:val="22"/>
        </w:rPr>
        <w:t>auditoría</w:t>
      </w:r>
      <w:r w:rsidRPr="006B7511">
        <w:rPr>
          <w:rFonts w:ascii="Arial" w:hAnsi="Arial" w:cs="Arial"/>
          <w:color w:val="707077"/>
          <w:sz w:val="22"/>
          <w:szCs w:val="22"/>
        </w:rPr>
        <w:t>,</w:t>
      </w:r>
      <w:r w:rsidRPr="006B7511">
        <w:rPr>
          <w:rFonts w:ascii="Arial" w:hAnsi="Arial" w:cs="Arial"/>
          <w:color w:val="707077"/>
          <w:spacing w:val="-3"/>
          <w:sz w:val="22"/>
          <w:szCs w:val="22"/>
        </w:rPr>
        <w:t xml:space="preserve"> </w:t>
      </w:r>
      <w:r w:rsidRPr="006B7511">
        <w:rPr>
          <w:rFonts w:ascii="Arial" w:hAnsi="Arial" w:cs="Arial"/>
          <w:color w:val="333336"/>
          <w:sz w:val="22"/>
          <w:szCs w:val="22"/>
        </w:rPr>
        <w:t>as</w:t>
      </w:r>
      <w:r w:rsidRPr="006B7511">
        <w:rPr>
          <w:rFonts w:ascii="Arial" w:hAnsi="Arial" w:cs="Arial"/>
          <w:color w:val="5B5B5D"/>
          <w:sz w:val="22"/>
          <w:szCs w:val="22"/>
        </w:rPr>
        <w:t>í</w:t>
      </w:r>
      <w:r w:rsidRPr="006B7511">
        <w:rPr>
          <w:rFonts w:ascii="Arial" w:hAnsi="Arial" w:cs="Arial"/>
          <w:color w:val="5B5B5D"/>
          <w:spacing w:val="-3"/>
          <w:sz w:val="22"/>
          <w:szCs w:val="22"/>
        </w:rPr>
        <w:t xml:space="preserve"> </w:t>
      </w:r>
      <w:r w:rsidRPr="006B7511">
        <w:rPr>
          <w:rFonts w:ascii="Arial" w:hAnsi="Arial" w:cs="Arial"/>
          <w:color w:val="333336"/>
          <w:sz w:val="22"/>
          <w:szCs w:val="22"/>
        </w:rPr>
        <w:t xml:space="preserve">como cualquier deficiencia significativa </w:t>
      </w:r>
      <w:r w:rsidRPr="006B7511">
        <w:rPr>
          <w:rFonts w:ascii="Arial" w:hAnsi="Arial" w:cs="Arial"/>
          <w:color w:val="4B4B4D"/>
          <w:sz w:val="22"/>
          <w:szCs w:val="22"/>
        </w:rPr>
        <w:t xml:space="preserve">del </w:t>
      </w:r>
      <w:r w:rsidRPr="006B7511">
        <w:rPr>
          <w:rFonts w:ascii="Arial" w:hAnsi="Arial" w:cs="Arial"/>
          <w:color w:val="333336"/>
          <w:sz w:val="22"/>
          <w:szCs w:val="22"/>
        </w:rPr>
        <w:t xml:space="preserve">control </w:t>
      </w:r>
      <w:r w:rsidRPr="006B7511">
        <w:rPr>
          <w:rFonts w:ascii="Arial" w:hAnsi="Arial" w:cs="Arial"/>
          <w:color w:val="4B4B4D"/>
          <w:sz w:val="22"/>
          <w:szCs w:val="22"/>
        </w:rPr>
        <w:t xml:space="preserve">interno </w:t>
      </w:r>
      <w:r w:rsidRPr="006B7511">
        <w:rPr>
          <w:rFonts w:ascii="Arial" w:hAnsi="Arial" w:cs="Arial"/>
          <w:color w:val="333336"/>
          <w:sz w:val="22"/>
          <w:szCs w:val="22"/>
        </w:rPr>
        <w:t xml:space="preserve">que </w:t>
      </w:r>
      <w:r w:rsidRPr="006B7511">
        <w:rPr>
          <w:rFonts w:ascii="Arial" w:hAnsi="Arial" w:cs="Arial"/>
          <w:color w:val="4B4B4D"/>
          <w:sz w:val="22"/>
          <w:szCs w:val="22"/>
        </w:rPr>
        <w:t xml:space="preserve">identificamos </w:t>
      </w:r>
      <w:r w:rsidRPr="006B7511">
        <w:rPr>
          <w:rFonts w:ascii="Arial" w:hAnsi="Arial" w:cs="Arial"/>
          <w:color w:val="333336"/>
          <w:sz w:val="22"/>
          <w:szCs w:val="22"/>
        </w:rPr>
        <w:t>en el</w:t>
      </w:r>
      <w:r w:rsidRPr="006B7511">
        <w:rPr>
          <w:rFonts w:ascii="Arial" w:hAnsi="Arial" w:cs="Arial"/>
          <w:color w:val="333336"/>
          <w:spacing w:val="-2"/>
          <w:sz w:val="22"/>
          <w:szCs w:val="22"/>
        </w:rPr>
        <w:t xml:space="preserve"> </w:t>
      </w:r>
      <w:r w:rsidRPr="006B7511">
        <w:rPr>
          <w:rFonts w:ascii="Arial" w:hAnsi="Arial" w:cs="Arial"/>
          <w:color w:val="333336"/>
          <w:sz w:val="22"/>
          <w:szCs w:val="22"/>
        </w:rPr>
        <w:t>transcurso</w:t>
      </w:r>
      <w:r w:rsidRPr="006B7511">
        <w:rPr>
          <w:rFonts w:ascii="Arial" w:hAnsi="Arial" w:cs="Arial"/>
          <w:color w:val="333336"/>
          <w:spacing w:val="30"/>
          <w:sz w:val="22"/>
          <w:szCs w:val="22"/>
        </w:rPr>
        <w:t xml:space="preserve"> </w:t>
      </w:r>
      <w:r w:rsidRPr="006B7511">
        <w:rPr>
          <w:rFonts w:ascii="Arial" w:hAnsi="Arial" w:cs="Arial"/>
          <w:color w:val="333336"/>
          <w:sz w:val="22"/>
          <w:szCs w:val="22"/>
        </w:rPr>
        <w:t>de</w:t>
      </w:r>
      <w:r w:rsidRPr="006B7511">
        <w:rPr>
          <w:rFonts w:ascii="Arial" w:hAnsi="Arial" w:cs="Arial"/>
          <w:color w:val="333336"/>
          <w:spacing w:val="-2"/>
          <w:sz w:val="22"/>
          <w:szCs w:val="22"/>
        </w:rPr>
        <w:t xml:space="preserve"> </w:t>
      </w:r>
      <w:r w:rsidRPr="006B7511">
        <w:rPr>
          <w:rFonts w:ascii="Arial" w:hAnsi="Arial" w:cs="Arial"/>
          <w:color w:val="333336"/>
          <w:sz w:val="22"/>
          <w:szCs w:val="22"/>
        </w:rPr>
        <w:t>la</w:t>
      </w:r>
      <w:r w:rsidRPr="006B7511">
        <w:rPr>
          <w:rFonts w:ascii="Arial" w:hAnsi="Arial" w:cs="Arial"/>
          <w:color w:val="333336"/>
          <w:spacing w:val="-1"/>
          <w:sz w:val="22"/>
          <w:szCs w:val="22"/>
        </w:rPr>
        <w:t xml:space="preserve"> </w:t>
      </w:r>
      <w:r w:rsidRPr="006B7511">
        <w:rPr>
          <w:rFonts w:ascii="Arial" w:hAnsi="Arial" w:cs="Arial"/>
          <w:color w:val="333336"/>
          <w:sz w:val="22"/>
          <w:szCs w:val="22"/>
        </w:rPr>
        <w:t>auditoría</w:t>
      </w:r>
      <w:r w:rsidRPr="006B7511">
        <w:rPr>
          <w:rFonts w:ascii="Arial" w:hAnsi="Arial" w:cs="Arial"/>
          <w:color w:val="5B5B5D"/>
          <w:sz w:val="22"/>
          <w:szCs w:val="22"/>
        </w:rPr>
        <w:t>.</w:t>
      </w:r>
    </w:p>
    <w:p w14:paraId="454EB931" w14:textId="77777777" w:rsidR="006B7511" w:rsidRPr="006B7511" w:rsidRDefault="006B7511" w:rsidP="006B7511">
      <w:pPr>
        <w:pStyle w:val="Textoindependiente"/>
        <w:spacing w:before="239"/>
        <w:ind w:left="1096" w:right="54" w:hanging="9"/>
        <w:rPr>
          <w:rFonts w:ascii="Arial" w:hAnsi="Arial" w:cs="Arial"/>
          <w:sz w:val="22"/>
          <w:szCs w:val="22"/>
        </w:rPr>
      </w:pPr>
      <w:r w:rsidRPr="006B7511">
        <w:rPr>
          <w:rFonts w:ascii="Arial" w:hAnsi="Arial" w:cs="Arial"/>
          <w:color w:val="333336"/>
          <w:sz w:val="22"/>
          <w:szCs w:val="22"/>
        </w:rPr>
        <w:t xml:space="preserve">Entre </w:t>
      </w:r>
      <w:r w:rsidRPr="006B7511">
        <w:rPr>
          <w:rFonts w:ascii="Arial" w:hAnsi="Arial" w:cs="Arial"/>
          <w:color w:val="4B4B4D"/>
          <w:sz w:val="22"/>
          <w:szCs w:val="22"/>
        </w:rPr>
        <w:t xml:space="preserve">los </w:t>
      </w:r>
      <w:r w:rsidRPr="006B7511">
        <w:rPr>
          <w:rFonts w:ascii="Arial" w:hAnsi="Arial" w:cs="Arial"/>
          <w:color w:val="333336"/>
          <w:sz w:val="22"/>
          <w:szCs w:val="22"/>
        </w:rPr>
        <w:t>riesgos s</w:t>
      </w:r>
      <w:r w:rsidRPr="006B7511">
        <w:rPr>
          <w:rFonts w:ascii="Arial" w:hAnsi="Arial" w:cs="Arial"/>
          <w:color w:val="5B5B5D"/>
          <w:sz w:val="22"/>
          <w:szCs w:val="22"/>
        </w:rPr>
        <w:t>i</w:t>
      </w:r>
      <w:r w:rsidRPr="006B7511">
        <w:rPr>
          <w:rFonts w:ascii="Arial" w:hAnsi="Arial" w:cs="Arial"/>
          <w:color w:val="333336"/>
          <w:sz w:val="22"/>
          <w:szCs w:val="22"/>
        </w:rPr>
        <w:t>gnificat</w:t>
      </w:r>
      <w:r w:rsidRPr="006B7511">
        <w:rPr>
          <w:rFonts w:ascii="Arial" w:hAnsi="Arial" w:cs="Arial"/>
          <w:color w:val="5B5B5D"/>
          <w:sz w:val="22"/>
          <w:szCs w:val="22"/>
        </w:rPr>
        <w:t>i</w:t>
      </w:r>
      <w:r w:rsidRPr="006B7511">
        <w:rPr>
          <w:rFonts w:ascii="Arial" w:hAnsi="Arial" w:cs="Arial"/>
          <w:color w:val="333336"/>
          <w:sz w:val="22"/>
          <w:szCs w:val="22"/>
        </w:rPr>
        <w:t xml:space="preserve">vos que </w:t>
      </w:r>
      <w:r w:rsidRPr="006B7511">
        <w:rPr>
          <w:rFonts w:ascii="Arial" w:hAnsi="Arial" w:cs="Arial"/>
          <w:color w:val="4B4B4D"/>
          <w:sz w:val="22"/>
          <w:szCs w:val="22"/>
        </w:rPr>
        <w:t xml:space="preserve">han </w:t>
      </w:r>
      <w:r w:rsidRPr="006B7511">
        <w:rPr>
          <w:rFonts w:ascii="Arial" w:hAnsi="Arial" w:cs="Arial"/>
          <w:color w:val="333336"/>
          <w:sz w:val="22"/>
          <w:szCs w:val="22"/>
        </w:rPr>
        <w:t>s</w:t>
      </w:r>
      <w:r w:rsidRPr="006B7511">
        <w:rPr>
          <w:rFonts w:ascii="Arial" w:hAnsi="Arial" w:cs="Arial"/>
          <w:color w:val="5B5B5D"/>
          <w:sz w:val="22"/>
          <w:szCs w:val="22"/>
        </w:rPr>
        <w:t>i</w:t>
      </w:r>
      <w:r w:rsidRPr="006B7511">
        <w:rPr>
          <w:rFonts w:ascii="Arial" w:hAnsi="Arial" w:cs="Arial"/>
          <w:color w:val="333336"/>
          <w:sz w:val="22"/>
          <w:szCs w:val="22"/>
        </w:rPr>
        <w:t xml:space="preserve">do objeto de comunicación a </w:t>
      </w:r>
      <w:r w:rsidRPr="006B7511">
        <w:rPr>
          <w:rFonts w:ascii="Arial" w:hAnsi="Arial" w:cs="Arial"/>
          <w:color w:val="4B4B4D"/>
          <w:sz w:val="22"/>
          <w:szCs w:val="22"/>
        </w:rPr>
        <w:t xml:space="preserve">los </w:t>
      </w:r>
      <w:r w:rsidRPr="006B7511">
        <w:rPr>
          <w:rFonts w:ascii="Arial" w:hAnsi="Arial" w:cs="Arial"/>
          <w:color w:val="333336"/>
          <w:sz w:val="22"/>
          <w:szCs w:val="22"/>
        </w:rPr>
        <w:t>administradores de la entidad</w:t>
      </w:r>
      <w:r w:rsidRPr="006B7511">
        <w:rPr>
          <w:rFonts w:ascii="Arial" w:hAnsi="Arial" w:cs="Arial"/>
          <w:color w:val="5B5B5D"/>
          <w:sz w:val="22"/>
          <w:szCs w:val="22"/>
        </w:rPr>
        <w:t xml:space="preserve">, </w:t>
      </w:r>
      <w:r w:rsidRPr="006B7511">
        <w:rPr>
          <w:rFonts w:ascii="Arial" w:hAnsi="Arial" w:cs="Arial"/>
          <w:color w:val="333336"/>
          <w:sz w:val="22"/>
          <w:szCs w:val="22"/>
        </w:rPr>
        <w:t>determinamos los que han sido de la mayor significatividad</w:t>
      </w:r>
      <w:r w:rsidRPr="006B7511">
        <w:rPr>
          <w:rFonts w:ascii="Arial" w:hAnsi="Arial" w:cs="Arial"/>
          <w:color w:val="333336"/>
          <w:spacing w:val="-10"/>
          <w:sz w:val="22"/>
          <w:szCs w:val="22"/>
        </w:rPr>
        <w:t xml:space="preserve"> </w:t>
      </w:r>
      <w:r w:rsidRPr="006B7511">
        <w:rPr>
          <w:rFonts w:ascii="Arial" w:hAnsi="Arial" w:cs="Arial"/>
          <w:color w:val="333336"/>
          <w:sz w:val="22"/>
          <w:szCs w:val="22"/>
        </w:rPr>
        <w:t>en la auditoría de</w:t>
      </w:r>
      <w:r w:rsidRPr="006B7511">
        <w:rPr>
          <w:rFonts w:ascii="Arial" w:hAnsi="Arial" w:cs="Arial"/>
          <w:color w:val="333336"/>
          <w:spacing w:val="-2"/>
          <w:sz w:val="22"/>
          <w:szCs w:val="22"/>
        </w:rPr>
        <w:t xml:space="preserve"> </w:t>
      </w:r>
      <w:r w:rsidRPr="006B7511">
        <w:rPr>
          <w:rFonts w:ascii="Arial" w:hAnsi="Arial" w:cs="Arial"/>
          <w:color w:val="4B4B4D"/>
          <w:sz w:val="22"/>
          <w:szCs w:val="22"/>
        </w:rPr>
        <w:t xml:space="preserve">las </w:t>
      </w:r>
      <w:r w:rsidRPr="006B7511">
        <w:rPr>
          <w:rFonts w:ascii="Arial" w:hAnsi="Arial" w:cs="Arial"/>
          <w:color w:val="333336"/>
          <w:sz w:val="22"/>
          <w:szCs w:val="22"/>
        </w:rPr>
        <w:t>cuentas anuales del periodo actual y que son</w:t>
      </w:r>
      <w:r w:rsidRPr="006B7511">
        <w:rPr>
          <w:rFonts w:ascii="Arial" w:hAnsi="Arial" w:cs="Arial"/>
          <w:color w:val="828282"/>
          <w:sz w:val="22"/>
          <w:szCs w:val="22"/>
        </w:rPr>
        <w:t>,</w:t>
      </w:r>
      <w:r w:rsidRPr="006B7511">
        <w:rPr>
          <w:rFonts w:ascii="Arial" w:hAnsi="Arial" w:cs="Arial"/>
          <w:color w:val="828282"/>
          <w:spacing w:val="-14"/>
          <w:sz w:val="22"/>
          <w:szCs w:val="22"/>
        </w:rPr>
        <w:t xml:space="preserve"> </w:t>
      </w:r>
      <w:r w:rsidRPr="006B7511">
        <w:rPr>
          <w:rFonts w:ascii="Arial" w:hAnsi="Arial" w:cs="Arial"/>
          <w:color w:val="333336"/>
          <w:sz w:val="22"/>
          <w:szCs w:val="22"/>
        </w:rPr>
        <w:t>en consecuencia</w:t>
      </w:r>
      <w:r w:rsidRPr="006B7511">
        <w:rPr>
          <w:rFonts w:ascii="Arial" w:hAnsi="Arial" w:cs="Arial"/>
          <w:color w:val="707077"/>
          <w:sz w:val="22"/>
          <w:szCs w:val="22"/>
        </w:rPr>
        <w:t>,</w:t>
      </w:r>
      <w:r w:rsidRPr="006B7511">
        <w:rPr>
          <w:rFonts w:ascii="Arial" w:hAnsi="Arial" w:cs="Arial"/>
          <w:color w:val="707077"/>
          <w:spacing w:val="-4"/>
          <w:sz w:val="22"/>
          <w:szCs w:val="22"/>
        </w:rPr>
        <w:t xml:space="preserve"> </w:t>
      </w:r>
      <w:r w:rsidRPr="006B7511">
        <w:rPr>
          <w:rFonts w:ascii="Arial" w:hAnsi="Arial" w:cs="Arial"/>
          <w:color w:val="4B4B4D"/>
          <w:sz w:val="22"/>
          <w:szCs w:val="22"/>
        </w:rPr>
        <w:t xml:space="preserve">los </w:t>
      </w:r>
      <w:r w:rsidRPr="006B7511">
        <w:rPr>
          <w:rFonts w:ascii="Arial" w:hAnsi="Arial" w:cs="Arial"/>
          <w:color w:val="333336"/>
          <w:sz w:val="22"/>
          <w:szCs w:val="22"/>
        </w:rPr>
        <w:t>r</w:t>
      </w:r>
      <w:r w:rsidRPr="006B7511">
        <w:rPr>
          <w:rFonts w:ascii="Arial" w:hAnsi="Arial" w:cs="Arial"/>
          <w:color w:val="5B5B5D"/>
          <w:sz w:val="22"/>
          <w:szCs w:val="22"/>
        </w:rPr>
        <w:t>i</w:t>
      </w:r>
      <w:r w:rsidRPr="006B7511">
        <w:rPr>
          <w:rFonts w:ascii="Arial" w:hAnsi="Arial" w:cs="Arial"/>
          <w:color w:val="333336"/>
          <w:sz w:val="22"/>
          <w:szCs w:val="22"/>
        </w:rPr>
        <w:t xml:space="preserve">esgos considerados </w:t>
      </w:r>
      <w:r w:rsidRPr="006B7511">
        <w:rPr>
          <w:rFonts w:ascii="Arial" w:hAnsi="Arial" w:cs="Arial"/>
          <w:color w:val="4B4B4D"/>
          <w:sz w:val="22"/>
          <w:szCs w:val="22"/>
        </w:rPr>
        <w:t xml:space="preserve">más </w:t>
      </w:r>
      <w:r w:rsidRPr="006B7511">
        <w:rPr>
          <w:rFonts w:ascii="Arial" w:hAnsi="Arial" w:cs="Arial"/>
          <w:color w:val="333336"/>
          <w:sz w:val="22"/>
          <w:szCs w:val="22"/>
        </w:rPr>
        <w:t>significativos</w:t>
      </w:r>
      <w:r w:rsidRPr="006B7511">
        <w:rPr>
          <w:rFonts w:ascii="Arial" w:hAnsi="Arial" w:cs="Arial"/>
          <w:color w:val="707077"/>
          <w:sz w:val="22"/>
          <w:szCs w:val="22"/>
        </w:rPr>
        <w:t>.</w:t>
      </w:r>
    </w:p>
    <w:p w14:paraId="78235494" w14:textId="77777777" w:rsidR="006B7511" w:rsidRPr="006B7511" w:rsidRDefault="006B7511" w:rsidP="006B7511">
      <w:pPr>
        <w:pStyle w:val="Textoindependiente"/>
        <w:spacing w:before="239"/>
        <w:ind w:left="1096" w:right="54" w:hanging="9"/>
        <w:rPr>
          <w:rFonts w:ascii="Arial" w:hAnsi="Arial" w:cs="Arial"/>
          <w:color w:val="333336"/>
          <w:sz w:val="22"/>
          <w:szCs w:val="22"/>
        </w:rPr>
      </w:pPr>
      <w:r w:rsidRPr="006B7511">
        <w:rPr>
          <w:rFonts w:ascii="Arial" w:hAnsi="Arial" w:cs="Arial"/>
          <w:color w:val="333336"/>
          <w:sz w:val="22"/>
          <w:szCs w:val="22"/>
        </w:rPr>
        <w:t>Describimos esos riesgos en nuestro informe de auditoría salvo que Ias disposiciones legales o reglamentarias prohíban revelar públicamente la cuestión.</w:t>
      </w:r>
    </w:p>
    <w:p w14:paraId="1E9FD196" w14:textId="77777777" w:rsidR="006B7511" w:rsidRPr="006B7511" w:rsidRDefault="006B7511" w:rsidP="006B7511">
      <w:pPr>
        <w:widowControl w:val="0"/>
        <w:tabs>
          <w:tab w:val="left" w:pos="1310"/>
          <w:tab w:val="left" w:pos="1321"/>
        </w:tabs>
        <w:autoSpaceDE w:val="0"/>
        <w:autoSpaceDN w:val="0"/>
        <w:spacing w:before="1" w:line="235" w:lineRule="auto"/>
        <w:ind w:right="68"/>
        <w:rPr>
          <w:rFonts w:cs="Arial"/>
          <w:color w:val="36363A"/>
          <w:sz w:val="22"/>
          <w:szCs w:val="22"/>
        </w:rPr>
      </w:pPr>
    </w:p>
    <w:p w14:paraId="36285AAF" w14:textId="77777777" w:rsidR="00DA4342" w:rsidRPr="006B7511" w:rsidRDefault="00DA4342" w:rsidP="00DA4342">
      <w:pPr>
        <w:pStyle w:val="Textoindependiente"/>
        <w:spacing w:line="235" w:lineRule="auto"/>
        <w:ind w:left="996" w:right="109"/>
        <w:rPr>
          <w:rFonts w:ascii="Arial" w:hAnsi="Arial" w:cs="Arial"/>
          <w:sz w:val="22"/>
          <w:szCs w:val="22"/>
        </w:rPr>
      </w:pPr>
    </w:p>
    <w:p w14:paraId="7EF235F3" w14:textId="77777777" w:rsidR="00DA4342" w:rsidRPr="006B7511" w:rsidRDefault="00DA4342" w:rsidP="00DA4342">
      <w:pPr>
        <w:pStyle w:val="Textoindependiente"/>
        <w:spacing w:before="1" w:line="237" w:lineRule="auto"/>
        <w:ind w:left="1056" w:right="43" w:firstLine="6"/>
        <w:rPr>
          <w:rFonts w:ascii="Arial" w:hAnsi="Arial" w:cs="Arial"/>
          <w:sz w:val="22"/>
          <w:szCs w:val="22"/>
        </w:rPr>
      </w:pPr>
    </w:p>
    <w:p w14:paraId="7BB11A48" w14:textId="77777777" w:rsidR="00DA4342" w:rsidRPr="006B7511" w:rsidRDefault="00DA4342" w:rsidP="00DA4342">
      <w:pPr>
        <w:widowControl w:val="0"/>
        <w:autoSpaceDE w:val="0"/>
        <w:autoSpaceDN w:val="0"/>
        <w:adjustRightInd w:val="0"/>
        <w:spacing w:before="100" w:beforeAutospacing="1"/>
        <w:ind w:left="-238"/>
        <w:rPr>
          <w:rFonts w:cs="Arial"/>
          <w:sz w:val="22"/>
          <w:szCs w:val="22"/>
        </w:rPr>
      </w:pPr>
    </w:p>
    <w:p w14:paraId="3FE05CD3"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00BBC383"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7387260F"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085A1B3F"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77179257" w14:textId="77777777" w:rsidR="00DA4342" w:rsidRPr="006B7511" w:rsidRDefault="00DA4342" w:rsidP="00F14304">
      <w:pPr>
        <w:widowControl w:val="0"/>
        <w:autoSpaceDE w:val="0"/>
        <w:autoSpaceDN w:val="0"/>
        <w:adjustRightInd w:val="0"/>
        <w:spacing w:before="100" w:beforeAutospacing="1"/>
        <w:ind w:left="-238"/>
        <w:jc w:val="center"/>
        <w:rPr>
          <w:rFonts w:cs="Arial"/>
          <w:sz w:val="22"/>
          <w:szCs w:val="22"/>
        </w:rPr>
      </w:pPr>
    </w:p>
    <w:p w14:paraId="6F149253" w14:textId="77777777" w:rsidR="006B7511" w:rsidRPr="006B7511" w:rsidRDefault="006B7511" w:rsidP="006B7511">
      <w:pPr>
        <w:pStyle w:val="Textoindependiente"/>
        <w:ind w:left="1120"/>
        <w:rPr>
          <w:rFonts w:ascii="Arial" w:hAnsi="Arial" w:cs="Arial"/>
          <w:sz w:val="22"/>
          <w:szCs w:val="22"/>
        </w:rPr>
      </w:pPr>
      <w:r w:rsidRPr="006B7511">
        <w:rPr>
          <w:rFonts w:ascii="Arial" w:hAnsi="Arial" w:cs="Arial"/>
          <w:color w:val="4B4B4D"/>
          <w:sz w:val="22"/>
          <w:szCs w:val="22"/>
        </w:rPr>
        <w:t>16</w:t>
      </w:r>
      <w:r w:rsidRPr="006B7511">
        <w:rPr>
          <w:rFonts w:ascii="Arial" w:hAnsi="Arial" w:cs="Arial"/>
          <w:color w:val="4B4B4D"/>
          <w:spacing w:val="-4"/>
          <w:sz w:val="22"/>
          <w:szCs w:val="22"/>
        </w:rPr>
        <w:t xml:space="preserve"> </w:t>
      </w:r>
      <w:r w:rsidRPr="006B7511">
        <w:rPr>
          <w:rFonts w:ascii="Arial" w:hAnsi="Arial" w:cs="Arial"/>
          <w:color w:val="333336"/>
          <w:sz w:val="22"/>
          <w:szCs w:val="22"/>
        </w:rPr>
        <w:t>de</w:t>
      </w:r>
      <w:r w:rsidRPr="006B7511">
        <w:rPr>
          <w:rFonts w:ascii="Arial" w:hAnsi="Arial" w:cs="Arial"/>
          <w:color w:val="333336"/>
          <w:spacing w:val="1"/>
          <w:sz w:val="22"/>
          <w:szCs w:val="22"/>
        </w:rPr>
        <w:t xml:space="preserve"> </w:t>
      </w:r>
      <w:r w:rsidRPr="006B7511">
        <w:rPr>
          <w:rFonts w:ascii="Arial" w:hAnsi="Arial" w:cs="Arial"/>
          <w:color w:val="333336"/>
          <w:sz w:val="22"/>
          <w:szCs w:val="22"/>
        </w:rPr>
        <w:t>abril</w:t>
      </w:r>
      <w:r w:rsidRPr="006B7511">
        <w:rPr>
          <w:rFonts w:ascii="Arial" w:hAnsi="Arial" w:cs="Arial"/>
          <w:color w:val="333336"/>
          <w:spacing w:val="-2"/>
          <w:sz w:val="22"/>
          <w:szCs w:val="22"/>
        </w:rPr>
        <w:t xml:space="preserve"> </w:t>
      </w:r>
      <w:r w:rsidRPr="006B7511">
        <w:rPr>
          <w:rFonts w:ascii="Arial" w:hAnsi="Arial" w:cs="Arial"/>
          <w:color w:val="333336"/>
          <w:sz w:val="22"/>
          <w:szCs w:val="22"/>
        </w:rPr>
        <w:t>de</w:t>
      </w:r>
      <w:r w:rsidRPr="006B7511">
        <w:rPr>
          <w:rFonts w:ascii="Arial" w:hAnsi="Arial" w:cs="Arial"/>
          <w:color w:val="333336"/>
          <w:spacing w:val="2"/>
          <w:sz w:val="22"/>
          <w:szCs w:val="22"/>
        </w:rPr>
        <w:t xml:space="preserve"> </w:t>
      </w:r>
      <w:r w:rsidRPr="006B7511">
        <w:rPr>
          <w:rFonts w:ascii="Arial" w:hAnsi="Arial" w:cs="Arial"/>
          <w:color w:val="333336"/>
          <w:spacing w:val="-4"/>
          <w:sz w:val="22"/>
          <w:szCs w:val="22"/>
        </w:rPr>
        <w:t>2026</w:t>
      </w:r>
    </w:p>
    <w:p w14:paraId="25123717" w14:textId="77777777" w:rsidR="00DA4342" w:rsidRDefault="00DA4342" w:rsidP="00F14304">
      <w:pPr>
        <w:widowControl w:val="0"/>
        <w:autoSpaceDE w:val="0"/>
        <w:autoSpaceDN w:val="0"/>
        <w:adjustRightInd w:val="0"/>
        <w:spacing w:before="100" w:beforeAutospacing="1"/>
        <w:ind w:left="-238"/>
        <w:jc w:val="center"/>
        <w:rPr>
          <w:rFonts w:cs="Arial"/>
        </w:rPr>
      </w:pPr>
    </w:p>
    <w:p w14:paraId="71D13F1A" w14:textId="77777777" w:rsidR="00DA4342" w:rsidRDefault="00DA4342" w:rsidP="00F14304">
      <w:pPr>
        <w:widowControl w:val="0"/>
        <w:autoSpaceDE w:val="0"/>
        <w:autoSpaceDN w:val="0"/>
        <w:adjustRightInd w:val="0"/>
        <w:spacing w:before="100" w:beforeAutospacing="1"/>
        <w:ind w:left="-238"/>
        <w:jc w:val="center"/>
        <w:rPr>
          <w:rFonts w:cs="Arial"/>
        </w:rPr>
      </w:pPr>
    </w:p>
    <w:p w14:paraId="496558E3" w14:textId="77777777" w:rsidR="00DA4342" w:rsidRDefault="00DA4342" w:rsidP="00F14304">
      <w:pPr>
        <w:widowControl w:val="0"/>
        <w:autoSpaceDE w:val="0"/>
        <w:autoSpaceDN w:val="0"/>
        <w:adjustRightInd w:val="0"/>
        <w:spacing w:before="100" w:beforeAutospacing="1"/>
        <w:ind w:left="-238"/>
        <w:jc w:val="center"/>
        <w:rPr>
          <w:rFonts w:cs="Arial"/>
        </w:rPr>
      </w:pPr>
    </w:p>
    <w:p w14:paraId="2F5F83F3" w14:textId="52EA919D" w:rsidR="00F14304" w:rsidRDefault="00A46419" w:rsidP="00F14304">
      <w:pPr>
        <w:widowControl w:val="0"/>
        <w:autoSpaceDE w:val="0"/>
        <w:autoSpaceDN w:val="0"/>
        <w:adjustRightInd w:val="0"/>
        <w:spacing w:before="100" w:beforeAutospacing="1"/>
        <w:ind w:left="-238"/>
        <w:jc w:val="center"/>
        <w:rPr>
          <w:rFonts w:cs="Arial"/>
        </w:rPr>
      </w:pPr>
      <w:r>
        <w:rPr>
          <w:rFonts w:cs="Arial"/>
        </w:rPr>
        <w:lastRenderedPageBreak/>
        <w:t>Í</w:t>
      </w:r>
      <w:r w:rsidR="00F14304">
        <w:rPr>
          <w:rFonts w:cs="Arial"/>
        </w:rPr>
        <w:t>NDICE</w:t>
      </w:r>
      <w:r w:rsidR="00F14304">
        <w:rPr>
          <w:rFonts w:cs="Arial"/>
        </w:rPr>
        <w:tab/>
      </w:r>
    </w:p>
    <w:p w14:paraId="7E55DBF0" w14:textId="77777777" w:rsidR="00F14304" w:rsidRPr="00E92CA7" w:rsidRDefault="00F14304" w:rsidP="00B30192">
      <w:pPr>
        <w:widowControl w:val="0"/>
        <w:autoSpaceDE w:val="0"/>
        <w:autoSpaceDN w:val="0"/>
        <w:adjustRightInd w:val="0"/>
        <w:spacing w:before="100" w:beforeAutospacing="1"/>
        <w:ind w:left="-238"/>
        <w:jc w:val="right"/>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2F35D4">
        <w:rPr>
          <w:rFonts w:cs="Arial"/>
        </w:rPr>
        <w:tab/>
      </w:r>
      <w:r>
        <w:rPr>
          <w:rFonts w:cs="Arial"/>
        </w:rPr>
        <w:t>Páginas</w:t>
      </w:r>
    </w:p>
    <w:p w14:paraId="3EE37E26" w14:textId="1ED75A93" w:rsidR="00991274" w:rsidRPr="00721D3F" w:rsidRDefault="006030D0" w:rsidP="0038767E">
      <w:pPr>
        <w:widowControl w:val="0"/>
        <w:numPr>
          <w:ilvl w:val="0"/>
          <w:numId w:val="1"/>
        </w:numPr>
        <w:tabs>
          <w:tab w:val="clear" w:pos="720"/>
          <w:tab w:val="num" w:pos="360"/>
          <w:tab w:val="left" w:pos="8520"/>
        </w:tabs>
        <w:spacing w:before="800"/>
        <w:ind w:left="1080" w:hanging="1200"/>
        <w:rPr>
          <w:rFonts w:cs="Arial"/>
          <w:szCs w:val="20"/>
        </w:rPr>
      </w:pPr>
      <w:r w:rsidRPr="00721D3F">
        <w:rPr>
          <w:rFonts w:cs="Arial"/>
          <w:szCs w:val="20"/>
        </w:rPr>
        <w:t>Balance</w:t>
      </w:r>
      <w:r w:rsidR="009417BE" w:rsidRPr="00721D3F">
        <w:rPr>
          <w:rFonts w:cs="Arial"/>
          <w:szCs w:val="20"/>
        </w:rPr>
        <w:t xml:space="preserve"> de situación</w:t>
      </w:r>
      <w:r w:rsidR="00991274" w:rsidRPr="00721D3F">
        <w:rPr>
          <w:rFonts w:cs="Arial"/>
          <w:szCs w:val="20"/>
        </w:rPr>
        <w:t xml:space="preserve"> al 31 de diciembre de 20</w:t>
      </w:r>
      <w:r w:rsidR="00781EEA">
        <w:rPr>
          <w:rFonts w:cs="Arial"/>
          <w:szCs w:val="20"/>
        </w:rPr>
        <w:t>2</w:t>
      </w:r>
      <w:r w:rsidR="005B2193">
        <w:rPr>
          <w:rFonts w:cs="Arial"/>
          <w:szCs w:val="20"/>
        </w:rPr>
        <w:t>5</w:t>
      </w:r>
      <w:r w:rsidR="00F67461" w:rsidRPr="00721D3F">
        <w:rPr>
          <w:rFonts w:cs="Arial"/>
          <w:szCs w:val="20"/>
        </w:rPr>
        <w:t xml:space="preserve"> </w:t>
      </w:r>
      <w:r w:rsidR="0050426D" w:rsidRPr="00721D3F">
        <w:rPr>
          <w:rFonts w:cs="Arial"/>
          <w:szCs w:val="20"/>
        </w:rPr>
        <w:t xml:space="preserve">                                  </w:t>
      </w:r>
      <w:r w:rsidR="005A5C5E" w:rsidRPr="00721D3F">
        <w:rPr>
          <w:rFonts w:cs="Arial"/>
          <w:szCs w:val="20"/>
        </w:rPr>
        <w:t xml:space="preserve">                         </w:t>
      </w:r>
      <w:r w:rsidR="005A5C5E" w:rsidRPr="00721D3F">
        <w:rPr>
          <w:rFonts w:cs="Arial"/>
          <w:szCs w:val="20"/>
        </w:rPr>
        <w:tab/>
        <w:t>1</w:t>
      </w:r>
      <w:r w:rsidR="00455369" w:rsidRPr="00721D3F">
        <w:rPr>
          <w:rFonts w:cs="Arial"/>
          <w:szCs w:val="20"/>
        </w:rPr>
        <w:t xml:space="preserve"> - </w:t>
      </w:r>
      <w:r w:rsidR="005A5C5E" w:rsidRPr="00721D3F">
        <w:rPr>
          <w:rFonts w:cs="Arial"/>
          <w:szCs w:val="20"/>
        </w:rPr>
        <w:t xml:space="preserve">2 </w:t>
      </w:r>
    </w:p>
    <w:p w14:paraId="386B4A4D" w14:textId="17492116" w:rsidR="00F14304" w:rsidRPr="00721D3F" w:rsidRDefault="006030D0" w:rsidP="0038767E">
      <w:pPr>
        <w:widowControl w:val="0"/>
        <w:numPr>
          <w:ilvl w:val="0"/>
          <w:numId w:val="1"/>
        </w:numPr>
        <w:tabs>
          <w:tab w:val="clear" w:pos="720"/>
          <w:tab w:val="num" w:pos="360"/>
          <w:tab w:val="left" w:pos="8520"/>
        </w:tabs>
        <w:spacing w:before="400"/>
        <w:ind w:left="1080" w:hanging="1200"/>
        <w:rPr>
          <w:rFonts w:cs="Arial"/>
          <w:szCs w:val="20"/>
        </w:rPr>
      </w:pPr>
      <w:r w:rsidRPr="00721D3F">
        <w:rPr>
          <w:rFonts w:cs="Arial"/>
          <w:szCs w:val="20"/>
        </w:rPr>
        <w:t>Cuenta</w:t>
      </w:r>
      <w:r w:rsidR="00991274" w:rsidRPr="00721D3F">
        <w:rPr>
          <w:rFonts w:cs="Arial"/>
          <w:szCs w:val="20"/>
        </w:rPr>
        <w:t xml:space="preserve"> de pérdidas y ganancias </w:t>
      </w:r>
      <w:r w:rsidR="00E830CB">
        <w:rPr>
          <w:rFonts w:cs="Arial"/>
          <w:szCs w:val="20"/>
        </w:rPr>
        <w:t xml:space="preserve">abreviada </w:t>
      </w:r>
      <w:r w:rsidR="00006DBA" w:rsidRPr="00721D3F">
        <w:rPr>
          <w:rFonts w:cs="Arial"/>
          <w:szCs w:val="20"/>
        </w:rPr>
        <w:t>correspondiente</w:t>
      </w:r>
      <w:r w:rsidRPr="00721D3F">
        <w:rPr>
          <w:rFonts w:cs="Arial"/>
          <w:szCs w:val="20"/>
        </w:rPr>
        <w:t xml:space="preserve"> al ejercicio</w:t>
      </w:r>
      <w:r w:rsidR="00991274" w:rsidRPr="00721D3F">
        <w:rPr>
          <w:rFonts w:cs="Arial"/>
          <w:szCs w:val="20"/>
        </w:rPr>
        <w:t xml:space="preserve"> </w:t>
      </w:r>
      <w:r w:rsidR="00006DBA" w:rsidRPr="00721D3F">
        <w:rPr>
          <w:rFonts w:cs="Arial"/>
          <w:szCs w:val="20"/>
        </w:rPr>
        <w:t xml:space="preserve">anual </w:t>
      </w:r>
      <w:r w:rsidR="005A5C5E" w:rsidRPr="00721D3F">
        <w:rPr>
          <w:rFonts w:cs="Arial"/>
          <w:szCs w:val="20"/>
        </w:rPr>
        <w:t>terminado</w:t>
      </w:r>
      <w:r w:rsidR="005A5C5E" w:rsidRPr="00721D3F">
        <w:rPr>
          <w:rFonts w:cs="Arial"/>
          <w:szCs w:val="20"/>
        </w:rPr>
        <w:tab/>
        <w:t>3</w:t>
      </w:r>
    </w:p>
    <w:p w14:paraId="070E454A" w14:textId="7A85132C" w:rsidR="00991274" w:rsidRPr="00721D3F" w:rsidRDefault="00F14304" w:rsidP="0050426D">
      <w:pPr>
        <w:widowControl w:val="0"/>
        <w:tabs>
          <w:tab w:val="left" w:pos="360"/>
        </w:tabs>
        <w:spacing w:before="120"/>
        <w:ind w:left="-119"/>
        <w:rPr>
          <w:rFonts w:cs="Arial"/>
          <w:szCs w:val="20"/>
        </w:rPr>
      </w:pPr>
      <w:r w:rsidRPr="00721D3F">
        <w:rPr>
          <w:rFonts w:cs="Arial"/>
          <w:szCs w:val="20"/>
        </w:rPr>
        <w:tab/>
      </w:r>
      <w:r w:rsidR="00991274" w:rsidRPr="00721D3F">
        <w:rPr>
          <w:rFonts w:cs="Arial"/>
          <w:szCs w:val="20"/>
        </w:rPr>
        <w:t>el 31 de diciembre de 20</w:t>
      </w:r>
      <w:r w:rsidR="00781EEA">
        <w:rPr>
          <w:rFonts w:cs="Arial"/>
          <w:szCs w:val="20"/>
        </w:rPr>
        <w:t>2</w:t>
      </w:r>
      <w:r w:rsidR="005B2193">
        <w:rPr>
          <w:rFonts w:cs="Arial"/>
          <w:szCs w:val="20"/>
        </w:rPr>
        <w:t>5</w:t>
      </w:r>
    </w:p>
    <w:p w14:paraId="4984EF24" w14:textId="77777777" w:rsidR="00F14304" w:rsidRPr="00721D3F" w:rsidRDefault="00991274" w:rsidP="00455369">
      <w:pPr>
        <w:widowControl w:val="0"/>
        <w:numPr>
          <w:ilvl w:val="0"/>
          <w:numId w:val="1"/>
        </w:numPr>
        <w:tabs>
          <w:tab w:val="clear" w:pos="720"/>
          <w:tab w:val="num" w:pos="360"/>
          <w:tab w:val="left" w:pos="8520"/>
        </w:tabs>
        <w:spacing w:before="400"/>
        <w:ind w:left="1080" w:right="-187" w:hanging="1200"/>
        <w:rPr>
          <w:rFonts w:cs="Arial"/>
          <w:szCs w:val="20"/>
        </w:rPr>
      </w:pPr>
      <w:r w:rsidRPr="00721D3F">
        <w:rPr>
          <w:rFonts w:cs="Arial"/>
          <w:szCs w:val="20"/>
        </w:rPr>
        <w:t xml:space="preserve">Estado de cambios en el patrimonio neto </w:t>
      </w:r>
      <w:r w:rsidR="00006DBA" w:rsidRPr="00721D3F">
        <w:rPr>
          <w:rFonts w:cs="Arial"/>
          <w:szCs w:val="20"/>
        </w:rPr>
        <w:t>correspondiente</w:t>
      </w:r>
      <w:r w:rsidR="006030D0" w:rsidRPr="00721D3F">
        <w:rPr>
          <w:rFonts w:cs="Arial"/>
          <w:szCs w:val="20"/>
        </w:rPr>
        <w:t xml:space="preserve"> al ejercicio anual terminado</w:t>
      </w:r>
      <w:r w:rsidR="00455369" w:rsidRPr="00721D3F">
        <w:rPr>
          <w:rFonts w:cs="Arial"/>
          <w:szCs w:val="20"/>
        </w:rPr>
        <w:tab/>
      </w:r>
      <w:r w:rsidR="00F14304" w:rsidRPr="00721D3F">
        <w:rPr>
          <w:rFonts w:cs="Arial"/>
          <w:szCs w:val="20"/>
        </w:rPr>
        <w:t>4</w:t>
      </w:r>
      <w:r w:rsidR="00455369" w:rsidRPr="00721D3F">
        <w:rPr>
          <w:rFonts w:cs="Arial"/>
          <w:szCs w:val="20"/>
        </w:rPr>
        <w:t xml:space="preserve"> -</w:t>
      </w:r>
      <w:r w:rsidR="0050426D" w:rsidRPr="00721D3F">
        <w:rPr>
          <w:rFonts w:cs="Arial"/>
          <w:szCs w:val="20"/>
        </w:rPr>
        <w:t xml:space="preserve"> </w:t>
      </w:r>
      <w:r w:rsidR="00F14304" w:rsidRPr="00721D3F">
        <w:rPr>
          <w:rFonts w:cs="Arial"/>
          <w:szCs w:val="20"/>
        </w:rPr>
        <w:t>5</w:t>
      </w:r>
      <w:r w:rsidR="005A5C5E" w:rsidRPr="00721D3F">
        <w:rPr>
          <w:rFonts w:cs="Arial"/>
          <w:szCs w:val="20"/>
        </w:rPr>
        <w:t xml:space="preserve"> </w:t>
      </w:r>
    </w:p>
    <w:p w14:paraId="0BD707F5" w14:textId="775C50BB" w:rsidR="006030D0" w:rsidRPr="00721D3F" w:rsidRDefault="00F14304" w:rsidP="0050426D">
      <w:pPr>
        <w:widowControl w:val="0"/>
        <w:tabs>
          <w:tab w:val="left" w:pos="360"/>
        </w:tabs>
        <w:spacing w:before="120"/>
        <w:ind w:left="-119"/>
        <w:rPr>
          <w:rFonts w:cs="Arial"/>
          <w:szCs w:val="20"/>
        </w:rPr>
      </w:pPr>
      <w:r w:rsidRPr="00721D3F">
        <w:rPr>
          <w:rFonts w:cs="Arial"/>
          <w:szCs w:val="20"/>
        </w:rPr>
        <w:t xml:space="preserve">   </w:t>
      </w:r>
      <w:r w:rsidRPr="00721D3F">
        <w:rPr>
          <w:rFonts w:cs="Arial"/>
          <w:szCs w:val="20"/>
        </w:rPr>
        <w:tab/>
        <w:t xml:space="preserve">el 31 de </w:t>
      </w:r>
      <w:r w:rsidR="00006DBA" w:rsidRPr="00721D3F">
        <w:rPr>
          <w:rFonts w:cs="Arial"/>
          <w:szCs w:val="20"/>
        </w:rPr>
        <w:t>diciembre de 20</w:t>
      </w:r>
      <w:r w:rsidR="00781EEA">
        <w:rPr>
          <w:rFonts w:cs="Arial"/>
          <w:szCs w:val="20"/>
        </w:rPr>
        <w:t>2</w:t>
      </w:r>
      <w:r w:rsidR="005B2193">
        <w:rPr>
          <w:rFonts w:cs="Arial"/>
          <w:szCs w:val="20"/>
        </w:rPr>
        <w:t>5</w:t>
      </w:r>
      <w:r w:rsidRPr="00721D3F">
        <w:rPr>
          <w:rFonts w:cs="Arial"/>
          <w:szCs w:val="20"/>
        </w:rPr>
        <w:tab/>
      </w:r>
    </w:p>
    <w:p w14:paraId="5358E73E" w14:textId="77777777" w:rsidR="00F14304" w:rsidRPr="00721D3F" w:rsidRDefault="00991274" w:rsidP="0038767E">
      <w:pPr>
        <w:widowControl w:val="0"/>
        <w:numPr>
          <w:ilvl w:val="0"/>
          <w:numId w:val="1"/>
        </w:numPr>
        <w:tabs>
          <w:tab w:val="clear" w:pos="720"/>
          <w:tab w:val="num" w:pos="360"/>
          <w:tab w:val="left" w:pos="8520"/>
        </w:tabs>
        <w:spacing w:before="400"/>
        <w:ind w:left="1080" w:hanging="1200"/>
        <w:rPr>
          <w:rFonts w:cs="Arial"/>
          <w:szCs w:val="20"/>
        </w:rPr>
      </w:pPr>
      <w:r w:rsidRPr="00721D3F">
        <w:rPr>
          <w:rFonts w:cs="Arial"/>
          <w:szCs w:val="20"/>
        </w:rPr>
        <w:t>Estado</w:t>
      </w:r>
      <w:r w:rsidR="006030D0" w:rsidRPr="00721D3F">
        <w:rPr>
          <w:rFonts w:cs="Arial"/>
          <w:szCs w:val="20"/>
        </w:rPr>
        <w:t xml:space="preserve"> de flujo</w:t>
      </w:r>
      <w:r w:rsidR="00F55978" w:rsidRPr="00721D3F">
        <w:rPr>
          <w:rFonts w:cs="Arial"/>
          <w:szCs w:val="20"/>
        </w:rPr>
        <w:t>s</w:t>
      </w:r>
      <w:r w:rsidRPr="00721D3F">
        <w:rPr>
          <w:rFonts w:cs="Arial"/>
          <w:szCs w:val="20"/>
        </w:rPr>
        <w:t xml:space="preserve"> de efectivo</w:t>
      </w:r>
      <w:r w:rsidR="00006DBA" w:rsidRPr="00721D3F">
        <w:rPr>
          <w:rFonts w:cs="Arial"/>
          <w:szCs w:val="20"/>
        </w:rPr>
        <w:t xml:space="preserve"> correspondiente</w:t>
      </w:r>
      <w:r w:rsidR="0038767E" w:rsidRPr="00721D3F">
        <w:rPr>
          <w:rFonts w:cs="Arial"/>
          <w:szCs w:val="20"/>
        </w:rPr>
        <w:t xml:space="preserve"> al ejercicio anual terminad</w:t>
      </w:r>
      <w:r w:rsidR="00BF5B82" w:rsidRPr="00721D3F">
        <w:rPr>
          <w:rFonts w:cs="Arial"/>
          <w:szCs w:val="20"/>
        </w:rPr>
        <w:t>o</w:t>
      </w:r>
      <w:r w:rsidR="005A5C5E" w:rsidRPr="00721D3F">
        <w:rPr>
          <w:rFonts w:cs="Arial"/>
          <w:szCs w:val="20"/>
        </w:rPr>
        <w:tab/>
      </w:r>
      <w:r w:rsidR="00F14304" w:rsidRPr="00721D3F">
        <w:rPr>
          <w:rFonts w:cs="Arial"/>
          <w:szCs w:val="20"/>
        </w:rPr>
        <w:t>6</w:t>
      </w:r>
    </w:p>
    <w:p w14:paraId="14AC19EE" w14:textId="1EB5AB0C" w:rsidR="00991274" w:rsidRPr="007A28F1" w:rsidRDefault="00F14304" w:rsidP="0050426D">
      <w:pPr>
        <w:widowControl w:val="0"/>
        <w:tabs>
          <w:tab w:val="left" w:pos="360"/>
        </w:tabs>
        <w:spacing w:before="120"/>
        <w:ind w:left="-119"/>
        <w:rPr>
          <w:rFonts w:cs="Arial"/>
          <w:szCs w:val="20"/>
        </w:rPr>
      </w:pPr>
      <w:r w:rsidRPr="00721D3F">
        <w:rPr>
          <w:rFonts w:cs="Arial"/>
          <w:szCs w:val="20"/>
        </w:rPr>
        <w:tab/>
      </w:r>
      <w:r w:rsidR="008D40E6" w:rsidRPr="007A28F1">
        <w:rPr>
          <w:rFonts w:cs="Arial"/>
          <w:szCs w:val="20"/>
        </w:rPr>
        <w:t>el 31 de diciembre de 20</w:t>
      </w:r>
      <w:r w:rsidR="00781EEA" w:rsidRPr="007A28F1">
        <w:rPr>
          <w:rFonts w:cs="Arial"/>
          <w:szCs w:val="20"/>
        </w:rPr>
        <w:t>2</w:t>
      </w:r>
      <w:r w:rsidR="005B2193">
        <w:rPr>
          <w:rFonts w:cs="Arial"/>
          <w:szCs w:val="20"/>
        </w:rPr>
        <w:t>5</w:t>
      </w:r>
    </w:p>
    <w:p w14:paraId="296B8239" w14:textId="5FDD2F11" w:rsidR="00991274" w:rsidRPr="0029589D" w:rsidRDefault="00991274" w:rsidP="0038767E">
      <w:pPr>
        <w:widowControl w:val="0"/>
        <w:numPr>
          <w:ilvl w:val="0"/>
          <w:numId w:val="1"/>
        </w:numPr>
        <w:tabs>
          <w:tab w:val="clear" w:pos="720"/>
          <w:tab w:val="num" w:pos="360"/>
          <w:tab w:val="left" w:pos="8520"/>
        </w:tabs>
        <w:spacing w:before="400"/>
        <w:ind w:left="1080" w:right="-1413" w:hanging="1200"/>
        <w:rPr>
          <w:rFonts w:cs="Arial"/>
          <w:szCs w:val="20"/>
        </w:rPr>
      </w:pPr>
      <w:r w:rsidRPr="008A6442">
        <w:rPr>
          <w:rFonts w:cs="Arial"/>
          <w:szCs w:val="20"/>
        </w:rPr>
        <w:t>Memoria</w:t>
      </w:r>
      <w:r w:rsidR="00D1506C" w:rsidRPr="008A6442">
        <w:rPr>
          <w:rFonts w:cs="Arial"/>
          <w:szCs w:val="20"/>
        </w:rPr>
        <w:t xml:space="preserve"> correspondiente al ejercicio anual terminado el 31 de diciembre de </w:t>
      </w:r>
      <w:r w:rsidR="00D1506C" w:rsidRPr="0029589D">
        <w:rPr>
          <w:rFonts w:cs="Arial"/>
          <w:szCs w:val="20"/>
        </w:rPr>
        <w:t>20</w:t>
      </w:r>
      <w:r w:rsidR="00781EEA" w:rsidRPr="0029589D">
        <w:rPr>
          <w:rFonts w:cs="Arial"/>
          <w:szCs w:val="20"/>
        </w:rPr>
        <w:t>2</w:t>
      </w:r>
      <w:r w:rsidR="005B2193">
        <w:rPr>
          <w:rFonts w:cs="Arial"/>
          <w:szCs w:val="20"/>
        </w:rPr>
        <w:t>5</w:t>
      </w:r>
      <w:r w:rsidR="000B4C83" w:rsidRPr="0029589D">
        <w:rPr>
          <w:rFonts w:cs="Arial"/>
          <w:szCs w:val="20"/>
        </w:rPr>
        <w:t xml:space="preserve">   </w:t>
      </w:r>
      <w:r w:rsidR="0040748C" w:rsidRPr="0029589D">
        <w:rPr>
          <w:rFonts w:cs="Arial"/>
          <w:szCs w:val="20"/>
        </w:rPr>
        <w:t xml:space="preserve">      </w:t>
      </w:r>
      <w:r w:rsidR="00EC4BDF" w:rsidRPr="0029589D">
        <w:rPr>
          <w:rFonts w:cs="Arial"/>
          <w:szCs w:val="20"/>
        </w:rPr>
        <w:t xml:space="preserve">  </w:t>
      </w:r>
      <w:r w:rsidR="00D07CD3" w:rsidRPr="0029589D">
        <w:rPr>
          <w:rFonts w:cs="Arial"/>
          <w:szCs w:val="20"/>
        </w:rPr>
        <w:tab/>
      </w:r>
      <w:r w:rsidR="00455369" w:rsidRPr="00E32142">
        <w:rPr>
          <w:rFonts w:cs="Arial"/>
          <w:szCs w:val="20"/>
        </w:rPr>
        <w:t xml:space="preserve">7 - </w:t>
      </w:r>
      <w:r w:rsidR="00864D05" w:rsidRPr="00E32142">
        <w:rPr>
          <w:rFonts w:cs="Arial"/>
          <w:szCs w:val="20"/>
        </w:rPr>
        <w:t>55</w:t>
      </w:r>
    </w:p>
    <w:p w14:paraId="1C6F987B" w14:textId="13C97535" w:rsidR="00AB23C1" w:rsidRPr="0029589D" w:rsidRDefault="0038767E" w:rsidP="00455369">
      <w:pPr>
        <w:widowControl w:val="0"/>
        <w:numPr>
          <w:ilvl w:val="0"/>
          <w:numId w:val="1"/>
        </w:numPr>
        <w:tabs>
          <w:tab w:val="clear" w:pos="720"/>
          <w:tab w:val="num" w:pos="360"/>
          <w:tab w:val="left" w:pos="8520"/>
        </w:tabs>
        <w:spacing w:before="400"/>
        <w:ind w:left="1080" w:right="-187" w:hanging="1200"/>
        <w:rPr>
          <w:rFonts w:cs="Arial"/>
          <w:szCs w:val="20"/>
        </w:rPr>
      </w:pPr>
      <w:r w:rsidRPr="0029589D">
        <w:rPr>
          <w:rFonts w:cs="Arial"/>
          <w:szCs w:val="20"/>
        </w:rPr>
        <w:t xml:space="preserve">Informe de </w:t>
      </w:r>
      <w:r w:rsidR="0050426D" w:rsidRPr="0029589D">
        <w:rPr>
          <w:rFonts w:cs="Arial"/>
          <w:szCs w:val="20"/>
        </w:rPr>
        <w:t xml:space="preserve">gestión                                                                                   </w:t>
      </w:r>
      <w:r w:rsidR="00455369" w:rsidRPr="0029589D">
        <w:rPr>
          <w:rFonts w:cs="Arial"/>
          <w:szCs w:val="20"/>
        </w:rPr>
        <w:t xml:space="preserve">                </w:t>
      </w:r>
      <w:r w:rsidR="00455369" w:rsidRPr="0029589D">
        <w:rPr>
          <w:rFonts w:cs="Arial"/>
          <w:szCs w:val="20"/>
        </w:rPr>
        <w:tab/>
      </w:r>
      <w:r w:rsidR="00F14304" w:rsidRPr="0029589D">
        <w:rPr>
          <w:rFonts w:cs="Arial"/>
          <w:szCs w:val="20"/>
        </w:rPr>
        <w:t>1</w:t>
      </w:r>
      <w:r w:rsidR="00864D05">
        <w:rPr>
          <w:rFonts w:cs="Arial"/>
          <w:szCs w:val="20"/>
        </w:rPr>
        <w:t xml:space="preserve"> - 11</w:t>
      </w:r>
    </w:p>
    <w:p w14:paraId="00395D03" w14:textId="77777777" w:rsidR="00CE16A5" w:rsidRPr="0029589D" w:rsidRDefault="00CE16A5" w:rsidP="0038767E">
      <w:pPr>
        <w:widowControl w:val="0"/>
        <w:numPr>
          <w:ilvl w:val="0"/>
          <w:numId w:val="1"/>
        </w:numPr>
        <w:tabs>
          <w:tab w:val="clear" w:pos="720"/>
          <w:tab w:val="num" w:pos="360"/>
          <w:tab w:val="left" w:pos="8520"/>
        </w:tabs>
        <w:spacing w:before="400"/>
        <w:ind w:left="1080" w:hanging="1200"/>
        <w:rPr>
          <w:rFonts w:cs="Arial"/>
          <w:szCs w:val="20"/>
        </w:rPr>
      </w:pPr>
      <w:r w:rsidRPr="0029589D">
        <w:rPr>
          <w:rFonts w:cs="Arial"/>
          <w:szCs w:val="20"/>
        </w:rPr>
        <w:t>Formulación de las Cuentas Anuales y del Informe de Gestión</w:t>
      </w:r>
      <w:r w:rsidR="0038767E" w:rsidRPr="0029589D">
        <w:rPr>
          <w:rFonts w:cs="Arial"/>
          <w:szCs w:val="20"/>
        </w:rPr>
        <w:tab/>
      </w:r>
      <w:r w:rsidR="00F14304" w:rsidRPr="0029589D">
        <w:rPr>
          <w:rFonts w:cs="Arial"/>
          <w:szCs w:val="20"/>
        </w:rPr>
        <w:t>1</w:t>
      </w:r>
    </w:p>
    <w:p w14:paraId="33B1E3A7" w14:textId="77777777" w:rsidR="00CE16A5" w:rsidRPr="003D24D2" w:rsidRDefault="00CE16A5" w:rsidP="00CE16A5">
      <w:pPr>
        <w:widowControl w:val="0"/>
        <w:spacing w:before="400"/>
        <w:rPr>
          <w:rFonts w:cs="Arial"/>
          <w:szCs w:val="20"/>
        </w:rPr>
      </w:pPr>
    </w:p>
    <w:p w14:paraId="4A7753E9" w14:textId="77777777" w:rsidR="00F14304" w:rsidRDefault="00F14304" w:rsidP="00CE16A5">
      <w:pPr>
        <w:widowControl w:val="0"/>
        <w:spacing w:before="400"/>
        <w:rPr>
          <w:rFonts w:cs="Arial"/>
        </w:rPr>
      </w:pPr>
    </w:p>
    <w:p w14:paraId="5EDAFC7E" w14:textId="77777777" w:rsidR="00F14304" w:rsidRPr="00CE16A5" w:rsidRDefault="00F14304" w:rsidP="00CE16A5">
      <w:pPr>
        <w:widowControl w:val="0"/>
        <w:spacing w:before="400"/>
        <w:rPr>
          <w:rFonts w:cs="Arial"/>
        </w:rPr>
        <w:sectPr w:rsidR="00F14304" w:rsidRPr="00CE16A5" w:rsidSect="00A64674">
          <w:headerReference w:type="even" r:id="rId9"/>
          <w:headerReference w:type="default" r:id="rId10"/>
          <w:footerReference w:type="even" r:id="rId11"/>
          <w:footerReference w:type="default" r:id="rId12"/>
          <w:headerReference w:type="first" r:id="rId13"/>
          <w:footerReference w:type="first" r:id="rId14"/>
          <w:pgSz w:w="11907" w:h="16840" w:code="9"/>
          <w:pgMar w:top="1418" w:right="1304" w:bottom="1418" w:left="1304" w:header="1134" w:footer="567" w:gutter="0"/>
          <w:cols w:space="720"/>
          <w:titlePg/>
          <w:docGrid w:linePitch="360"/>
        </w:sectPr>
      </w:pPr>
    </w:p>
    <w:p w14:paraId="1215485D" w14:textId="77777777" w:rsidR="00D579FB" w:rsidRPr="007F1439" w:rsidRDefault="0038767E" w:rsidP="00DC45C2">
      <w:pPr>
        <w:ind w:hanging="120"/>
        <w:rPr>
          <w:rFonts w:cs="Arial"/>
          <w:b/>
          <w:szCs w:val="20"/>
        </w:rPr>
      </w:pPr>
      <w:r w:rsidRPr="007F1439">
        <w:rPr>
          <w:rFonts w:cs="Arial"/>
          <w:b/>
          <w:szCs w:val="20"/>
        </w:rPr>
        <w:lastRenderedPageBreak/>
        <w:t>GESTION DEL MEDIO RURAL DE CANARIA</w:t>
      </w:r>
      <w:r w:rsidR="002312B9" w:rsidRPr="007F1439">
        <w:rPr>
          <w:rFonts w:cs="Arial"/>
          <w:b/>
          <w:szCs w:val="20"/>
        </w:rPr>
        <w:t>S</w:t>
      </w:r>
      <w:r w:rsidRPr="007F1439">
        <w:rPr>
          <w:rFonts w:cs="Arial"/>
          <w:b/>
          <w:szCs w:val="20"/>
        </w:rPr>
        <w:t>, S</w:t>
      </w:r>
      <w:r w:rsidR="005E1A22" w:rsidRPr="007F1439">
        <w:rPr>
          <w:rFonts w:cs="Arial"/>
          <w:b/>
          <w:szCs w:val="20"/>
        </w:rPr>
        <w:t>.A.</w:t>
      </w:r>
      <w:r w:rsidR="002312B9" w:rsidRPr="007F1439">
        <w:rPr>
          <w:rFonts w:cs="Arial"/>
          <w:b/>
          <w:szCs w:val="20"/>
        </w:rPr>
        <w:t xml:space="preserve"> Unipersonal</w:t>
      </w:r>
      <w:r w:rsidR="00990026" w:rsidRPr="007F1439">
        <w:rPr>
          <w:rFonts w:cs="Arial"/>
          <w:b/>
          <w:szCs w:val="20"/>
        </w:rPr>
        <w:t xml:space="preserve"> </w:t>
      </w:r>
    </w:p>
    <w:p w14:paraId="5585E26A" w14:textId="1AB0E49F" w:rsidR="005B2E87" w:rsidRPr="007F1439" w:rsidRDefault="006030D0" w:rsidP="005B2E87">
      <w:pPr>
        <w:ind w:hanging="120"/>
        <w:jc w:val="left"/>
        <w:rPr>
          <w:rFonts w:cs="Arial"/>
          <w:b/>
          <w:szCs w:val="20"/>
        </w:rPr>
      </w:pPr>
      <w:bookmarkStart w:id="0" w:name="OLE_LINK1"/>
      <w:r w:rsidRPr="007F1439">
        <w:rPr>
          <w:rFonts w:cs="Arial"/>
          <w:b/>
          <w:szCs w:val="20"/>
        </w:rPr>
        <w:t>Balance</w:t>
      </w:r>
      <w:r w:rsidR="00EA3914" w:rsidRPr="007F1439">
        <w:rPr>
          <w:rFonts w:cs="Arial"/>
          <w:b/>
          <w:szCs w:val="20"/>
        </w:rPr>
        <w:t xml:space="preserve"> de situación</w:t>
      </w:r>
      <w:r w:rsidRPr="007F1439">
        <w:rPr>
          <w:rFonts w:cs="Arial"/>
          <w:b/>
          <w:szCs w:val="20"/>
        </w:rPr>
        <w:t xml:space="preserve"> </w:t>
      </w:r>
      <w:r w:rsidR="00906286" w:rsidRPr="007F1439">
        <w:rPr>
          <w:rFonts w:cs="Arial"/>
          <w:b/>
          <w:szCs w:val="20"/>
        </w:rPr>
        <w:t>a</w:t>
      </w:r>
      <w:r w:rsidRPr="007F1439">
        <w:rPr>
          <w:rFonts w:cs="Arial"/>
          <w:b/>
          <w:szCs w:val="20"/>
        </w:rPr>
        <w:t xml:space="preserve">l 31 de diciembre de </w:t>
      </w:r>
      <w:r w:rsidR="00CF42F5" w:rsidRPr="007F1439">
        <w:rPr>
          <w:rFonts w:cs="Arial"/>
          <w:b/>
          <w:szCs w:val="20"/>
        </w:rPr>
        <w:t>20</w:t>
      </w:r>
      <w:r w:rsidR="00EF4282">
        <w:rPr>
          <w:rFonts w:cs="Arial"/>
          <w:b/>
          <w:szCs w:val="20"/>
        </w:rPr>
        <w:t>2</w:t>
      </w:r>
      <w:r w:rsidR="005B2193">
        <w:rPr>
          <w:rFonts w:cs="Arial"/>
          <w:b/>
          <w:szCs w:val="20"/>
        </w:rPr>
        <w:t>5</w:t>
      </w:r>
      <w:r w:rsidR="005D023C">
        <w:rPr>
          <w:rFonts w:cs="Arial"/>
          <w:b/>
          <w:szCs w:val="20"/>
        </w:rPr>
        <w:tab/>
      </w:r>
    </w:p>
    <w:p w14:paraId="0C4BD30E" w14:textId="77777777" w:rsidR="00906286" w:rsidRPr="007F1439" w:rsidRDefault="006030D0" w:rsidP="00DC45C2">
      <w:pPr>
        <w:ind w:hanging="120"/>
        <w:jc w:val="left"/>
        <w:rPr>
          <w:rFonts w:cs="Arial"/>
          <w:b/>
          <w:sz w:val="16"/>
          <w:szCs w:val="16"/>
        </w:rPr>
      </w:pPr>
      <w:r w:rsidRPr="007F1439">
        <w:rPr>
          <w:rFonts w:cs="Arial"/>
          <w:b/>
          <w:sz w:val="16"/>
          <w:szCs w:val="16"/>
        </w:rPr>
        <w:t>(Expresado</w:t>
      </w:r>
      <w:r w:rsidR="003920BA" w:rsidRPr="007F1439">
        <w:rPr>
          <w:rFonts w:cs="Arial"/>
          <w:b/>
          <w:sz w:val="16"/>
          <w:szCs w:val="16"/>
        </w:rPr>
        <w:t xml:space="preserve"> en</w:t>
      </w:r>
      <w:r w:rsidR="00906286" w:rsidRPr="007F1439">
        <w:rPr>
          <w:rFonts w:cs="Arial"/>
          <w:b/>
          <w:sz w:val="16"/>
          <w:szCs w:val="16"/>
        </w:rPr>
        <w:t xml:space="preserve"> euros)</w:t>
      </w:r>
    </w:p>
    <w:p w14:paraId="53EC6BB1" w14:textId="77777777" w:rsidR="00FB485D" w:rsidRPr="007E79B2" w:rsidRDefault="00FB485D" w:rsidP="00DC45C2">
      <w:pPr>
        <w:ind w:hanging="120"/>
        <w:jc w:val="left"/>
        <w:rPr>
          <w:rFonts w:cs="Arial"/>
          <w:b/>
          <w:sz w:val="16"/>
          <w:szCs w:val="16"/>
          <w:highlight w:val="yellow"/>
        </w:rPr>
      </w:pPr>
    </w:p>
    <w:p w14:paraId="2FEC5A91" w14:textId="77777777" w:rsidR="00FB485D" w:rsidRPr="007E79B2" w:rsidRDefault="00FB485D" w:rsidP="00DC45C2">
      <w:pPr>
        <w:ind w:hanging="120"/>
        <w:jc w:val="left"/>
        <w:rPr>
          <w:rFonts w:cs="Arial"/>
          <w:b/>
          <w:sz w:val="16"/>
          <w:szCs w:val="16"/>
          <w:highlight w:val="yellow"/>
        </w:rPr>
      </w:pPr>
    </w:p>
    <w:p w14:paraId="195B2A6B" w14:textId="77777777" w:rsidR="00FB485D" w:rsidRPr="007E79B2" w:rsidRDefault="00FB485D" w:rsidP="00DC45C2">
      <w:pPr>
        <w:ind w:hanging="120"/>
        <w:jc w:val="left"/>
        <w:rPr>
          <w:rFonts w:cs="Arial"/>
          <w:b/>
          <w:sz w:val="16"/>
          <w:szCs w:val="16"/>
          <w:highlight w:val="yellow"/>
        </w:rPr>
      </w:pPr>
    </w:p>
    <w:bookmarkStart w:id="1" w:name="_MON_1547881831"/>
    <w:bookmarkStart w:id="2" w:name="_MON_1390384865"/>
    <w:bookmarkEnd w:id="1"/>
    <w:bookmarkEnd w:id="2"/>
    <w:bookmarkStart w:id="3" w:name="_MON_1391584593"/>
    <w:bookmarkEnd w:id="3"/>
    <w:p w14:paraId="5977181F" w14:textId="1E2587CD" w:rsidR="00F503CA" w:rsidRPr="001D6414" w:rsidRDefault="004E3C11" w:rsidP="0050426D">
      <w:pPr>
        <w:ind w:hanging="120"/>
        <w:jc w:val="center"/>
        <w:rPr>
          <w:rFonts w:cs="Arial"/>
          <w:b/>
          <w:sz w:val="16"/>
          <w:szCs w:val="16"/>
        </w:rPr>
      </w:pPr>
      <w:r w:rsidRPr="001D6414">
        <w:rPr>
          <w:rFonts w:cs="Arial"/>
          <w:b/>
          <w:sz w:val="16"/>
          <w:szCs w:val="16"/>
        </w:rPr>
        <w:object w:dxaOrig="9384" w:dyaOrig="9303" w14:anchorId="71FF6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475.5pt" o:ole="">
            <v:imagedata r:id="rId15" o:title=""/>
          </v:shape>
          <o:OLEObject Type="Embed" ProgID="Excel.Sheet.8" ShapeID="_x0000_i1025" DrawAspect="Content" ObjectID="_1842598048" r:id="rId16"/>
        </w:object>
      </w:r>
    </w:p>
    <w:bookmarkEnd w:id="0"/>
    <w:p w14:paraId="48E54184" w14:textId="77777777" w:rsidR="00662AE8" w:rsidRPr="001D6414" w:rsidRDefault="00662AE8" w:rsidP="0038767E">
      <w:pPr>
        <w:ind w:left="-120"/>
        <w:rPr>
          <w:rFonts w:cs="Arial"/>
          <w:b/>
          <w:bCs/>
          <w:szCs w:val="20"/>
        </w:rPr>
      </w:pPr>
    </w:p>
    <w:p w14:paraId="1E0F4025" w14:textId="77777777" w:rsidR="00662AE8" w:rsidRPr="001D6414" w:rsidRDefault="00662AE8" w:rsidP="0038767E">
      <w:pPr>
        <w:ind w:left="-120"/>
        <w:rPr>
          <w:rFonts w:cs="Arial"/>
          <w:b/>
          <w:bCs/>
          <w:szCs w:val="20"/>
        </w:rPr>
      </w:pPr>
    </w:p>
    <w:p w14:paraId="4A1C8117" w14:textId="77777777" w:rsidR="00D579FB" w:rsidRPr="007F1439" w:rsidRDefault="004720C9" w:rsidP="0038767E">
      <w:pPr>
        <w:ind w:left="-120"/>
        <w:rPr>
          <w:rFonts w:cs="Arial"/>
          <w:b/>
          <w:szCs w:val="20"/>
        </w:rPr>
      </w:pPr>
      <w:r w:rsidRPr="007E79B2">
        <w:rPr>
          <w:rFonts w:cs="Arial"/>
          <w:b/>
          <w:bCs/>
          <w:szCs w:val="20"/>
          <w:highlight w:val="yellow"/>
        </w:rPr>
        <w:br w:type="page"/>
      </w:r>
      <w:r w:rsidR="0036594C" w:rsidRPr="007F1439">
        <w:rPr>
          <w:rFonts w:cs="Arial"/>
          <w:b/>
          <w:szCs w:val="20"/>
        </w:rPr>
        <w:lastRenderedPageBreak/>
        <w:t>GESTION DEL MEDIO RURAL DE CANARIAS</w:t>
      </w:r>
      <w:r w:rsidR="00D579FB" w:rsidRPr="007F1439">
        <w:rPr>
          <w:rFonts w:cs="Arial"/>
          <w:b/>
          <w:szCs w:val="20"/>
        </w:rPr>
        <w:t>, S.A.</w:t>
      </w:r>
      <w:r w:rsidR="0036594C" w:rsidRPr="007F1439">
        <w:rPr>
          <w:rFonts w:cs="Arial"/>
          <w:b/>
          <w:szCs w:val="20"/>
        </w:rPr>
        <w:t xml:space="preserve"> Unipersonal</w:t>
      </w:r>
      <w:r w:rsidR="00990026" w:rsidRPr="007F1439">
        <w:rPr>
          <w:rFonts w:cs="Arial"/>
          <w:b/>
          <w:szCs w:val="20"/>
        </w:rPr>
        <w:t xml:space="preserve"> </w:t>
      </w:r>
    </w:p>
    <w:p w14:paraId="42912B4B" w14:textId="5A262863" w:rsidR="005B0FDA" w:rsidRPr="007F1439" w:rsidRDefault="00E32EF7" w:rsidP="00F503CA">
      <w:pPr>
        <w:ind w:hanging="120"/>
        <w:jc w:val="left"/>
        <w:rPr>
          <w:rFonts w:cs="Arial"/>
          <w:b/>
          <w:szCs w:val="20"/>
        </w:rPr>
      </w:pPr>
      <w:r w:rsidRPr="007F1439">
        <w:rPr>
          <w:rFonts w:cs="Arial"/>
          <w:b/>
          <w:szCs w:val="20"/>
        </w:rPr>
        <w:t xml:space="preserve">Balance </w:t>
      </w:r>
      <w:r w:rsidR="002312B9" w:rsidRPr="007F1439">
        <w:rPr>
          <w:rFonts w:cs="Arial"/>
          <w:b/>
          <w:szCs w:val="20"/>
        </w:rPr>
        <w:t xml:space="preserve">de situación </w:t>
      </w:r>
      <w:r w:rsidRPr="007F1439">
        <w:rPr>
          <w:rFonts w:cs="Arial"/>
          <w:b/>
          <w:szCs w:val="20"/>
        </w:rPr>
        <w:t>al 31 de diciembre de 20</w:t>
      </w:r>
      <w:r w:rsidR="00EC37C7">
        <w:rPr>
          <w:rFonts w:cs="Arial"/>
          <w:b/>
          <w:szCs w:val="20"/>
        </w:rPr>
        <w:t>2</w:t>
      </w:r>
      <w:r w:rsidR="00BA0E66">
        <w:rPr>
          <w:rFonts w:cs="Arial"/>
          <w:b/>
          <w:szCs w:val="20"/>
        </w:rPr>
        <w:t>5</w:t>
      </w:r>
    </w:p>
    <w:p w14:paraId="5636B137" w14:textId="77777777" w:rsidR="005B0FDA" w:rsidRPr="007F1439" w:rsidRDefault="00E32EF7" w:rsidP="00F503CA">
      <w:pPr>
        <w:ind w:hanging="120"/>
        <w:jc w:val="left"/>
        <w:rPr>
          <w:rFonts w:cs="Arial"/>
          <w:b/>
          <w:sz w:val="16"/>
          <w:szCs w:val="16"/>
        </w:rPr>
      </w:pPr>
      <w:r w:rsidRPr="007F1439">
        <w:rPr>
          <w:rFonts w:cs="Arial"/>
          <w:b/>
          <w:sz w:val="16"/>
          <w:szCs w:val="16"/>
        </w:rPr>
        <w:t>(Expresado</w:t>
      </w:r>
      <w:r w:rsidR="003920BA" w:rsidRPr="007F1439">
        <w:rPr>
          <w:rFonts w:cs="Arial"/>
          <w:b/>
          <w:sz w:val="16"/>
          <w:szCs w:val="16"/>
        </w:rPr>
        <w:t xml:space="preserve"> en</w:t>
      </w:r>
      <w:r w:rsidR="005B0FDA" w:rsidRPr="007F1439">
        <w:rPr>
          <w:rFonts w:cs="Arial"/>
          <w:b/>
          <w:sz w:val="16"/>
          <w:szCs w:val="16"/>
        </w:rPr>
        <w:t xml:space="preserve"> euros)</w:t>
      </w:r>
    </w:p>
    <w:p w14:paraId="0B396413" w14:textId="77777777" w:rsidR="00FB485D" w:rsidRPr="007F1439" w:rsidRDefault="00FB485D" w:rsidP="00F503CA">
      <w:pPr>
        <w:ind w:hanging="120"/>
        <w:jc w:val="left"/>
        <w:rPr>
          <w:rFonts w:cs="Arial"/>
          <w:b/>
          <w:sz w:val="16"/>
          <w:szCs w:val="16"/>
        </w:rPr>
      </w:pPr>
    </w:p>
    <w:p w14:paraId="33C0DF41" w14:textId="77777777" w:rsidR="00662AE8" w:rsidRDefault="00662AE8" w:rsidP="00F503CA">
      <w:pPr>
        <w:ind w:hanging="120"/>
        <w:jc w:val="left"/>
        <w:rPr>
          <w:rFonts w:cs="Arial"/>
          <w:b/>
          <w:sz w:val="16"/>
          <w:szCs w:val="16"/>
        </w:rPr>
      </w:pPr>
    </w:p>
    <w:p w14:paraId="7FD54EEA" w14:textId="77777777" w:rsidR="004F68E8" w:rsidRDefault="004F68E8" w:rsidP="00F503CA">
      <w:pPr>
        <w:ind w:hanging="120"/>
        <w:jc w:val="left"/>
        <w:rPr>
          <w:rFonts w:cs="Arial"/>
          <w:b/>
          <w:sz w:val="16"/>
          <w:szCs w:val="16"/>
        </w:rPr>
      </w:pPr>
    </w:p>
    <w:p w14:paraId="09419CDB" w14:textId="77777777" w:rsidR="00A30381" w:rsidRPr="007F1439" w:rsidRDefault="00A30381" w:rsidP="00F503CA">
      <w:pPr>
        <w:ind w:hanging="120"/>
        <w:jc w:val="left"/>
        <w:rPr>
          <w:rFonts w:cs="Arial"/>
          <w:b/>
          <w:sz w:val="16"/>
          <w:szCs w:val="16"/>
        </w:rPr>
      </w:pPr>
    </w:p>
    <w:bookmarkStart w:id="4" w:name="_MON_1612327788"/>
    <w:bookmarkEnd w:id="4"/>
    <w:p w14:paraId="352B21AD" w14:textId="51396F34" w:rsidR="00662AE8" w:rsidRPr="007F1439" w:rsidRDefault="00E4314E" w:rsidP="00A30381">
      <w:pPr>
        <w:ind w:hanging="120"/>
        <w:jc w:val="center"/>
        <w:rPr>
          <w:rFonts w:cs="Arial"/>
          <w:b/>
          <w:sz w:val="16"/>
          <w:szCs w:val="16"/>
        </w:rPr>
      </w:pPr>
      <w:r w:rsidRPr="00527826">
        <w:rPr>
          <w:rFonts w:cs="Arial"/>
          <w:b/>
          <w:sz w:val="16"/>
          <w:szCs w:val="16"/>
        </w:rPr>
        <w:object w:dxaOrig="9435" w:dyaOrig="7997" w14:anchorId="6DBF9715">
          <v:shape id="_x0000_i1026" type="#_x0000_t75" style="width:450.75pt;height:397.5pt" o:ole="">
            <v:imagedata r:id="rId17" o:title=""/>
          </v:shape>
          <o:OLEObject Type="Embed" ProgID="Excel.Sheet.8" ShapeID="_x0000_i1026" DrawAspect="Content" ObjectID="_1842598049" r:id="rId18"/>
        </w:object>
      </w:r>
    </w:p>
    <w:p w14:paraId="52B7B274" w14:textId="77777777" w:rsidR="00FB485D" w:rsidRPr="007F1439" w:rsidRDefault="00FB485D" w:rsidP="00F503CA">
      <w:pPr>
        <w:ind w:hanging="120"/>
        <w:jc w:val="left"/>
        <w:rPr>
          <w:rFonts w:cs="Arial"/>
          <w:b/>
          <w:sz w:val="16"/>
          <w:szCs w:val="16"/>
        </w:rPr>
      </w:pPr>
    </w:p>
    <w:p w14:paraId="6C45E65A" w14:textId="77777777" w:rsidR="00FB485D" w:rsidRPr="007F1439" w:rsidRDefault="00FB485D" w:rsidP="0050426D">
      <w:pPr>
        <w:ind w:hanging="120"/>
        <w:jc w:val="center"/>
        <w:rPr>
          <w:rFonts w:cs="Arial"/>
          <w:b/>
          <w:sz w:val="16"/>
          <w:szCs w:val="16"/>
        </w:rPr>
      </w:pPr>
      <w:bookmarkStart w:id="5" w:name="_MON_1391584609"/>
      <w:bookmarkEnd w:id="5"/>
    </w:p>
    <w:p w14:paraId="50A2FF35" w14:textId="77777777" w:rsidR="00FB485D" w:rsidRPr="007F1439" w:rsidRDefault="00FB485D" w:rsidP="00F503CA">
      <w:pPr>
        <w:ind w:hanging="120"/>
        <w:jc w:val="left"/>
        <w:rPr>
          <w:rFonts w:cs="Arial"/>
          <w:b/>
          <w:sz w:val="16"/>
          <w:szCs w:val="16"/>
        </w:rPr>
      </w:pPr>
    </w:p>
    <w:p w14:paraId="18257F7B" w14:textId="77777777" w:rsidR="00FB485D" w:rsidRPr="007F1439" w:rsidRDefault="00FB485D" w:rsidP="00F503CA">
      <w:pPr>
        <w:ind w:hanging="120"/>
        <w:jc w:val="left"/>
        <w:rPr>
          <w:rFonts w:cs="Arial"/>
          <w:b/>
          <w:sz w:val="16"/>
          <w:szCs w:val="16"/>
        </w:rPr>
      </w:pPr>
    </w:p>
    <w:p w14:paraId="71984262" w14:textId="77777777" w:rsidR="00FB485D" w:rsidRPr="007E79B2" w:rsidRDefault="00FB485D" w:rsidP="00F503CA">
      <w:pPr>
        <w:ind w:hanging="120"/>
        <w:jc w:val="left"/>
        <w:rPr>
          <w:rFonts w:cs="Arial"/>
          <w:b/>
          <w:sz w:val="16"/>
          <w:szCs w:val="16"/>
          <w:highlight w:val="yellow"/>
        </w:rPr>
      </w:pPr>
    </w:p>
    <w:p w14:paraId="7937AC59" w14:textId="77777777" w:rsidR="00FB485D" w:rsidRPr="007E79B2" w:rsidRDefault="00FB485D" w:rsidP="00F503CA">
      <w:pPr>
        <w:ind w:hanging="120"/>
        <w:jc w:val="left"/>
        <w:rPr>
          <w:rFonts w:cs="Arial"/>
          <w:b/>
          <w:sz w:val="16"/>
          <w:szCs w:val="16"/>
          <w:highlight w:val="yellow"/>
        </w:rPr>
      </w:pPr>
    </w:p>
    <w:p w14:paraId="67DBD12F" w14:textId="77777777" w:rsidR="00F503CA" w:rsidRPr="007E79B2" w:rsidRDefault="00F503CA" w:rsidP="004663A1">
      <w:pPr>
        <w:ind w:left="-119"/>
        <w:jc w:val="right"/>
        <w:rPr>
          <w:rFonts w:cs="Arial"/>
          <w:b/>
          <w:sz w:val="16"/>
          <w:szCs w:val="16"/>
          <w:highlight w:val="yellow"/>
        </w:rPr>
      </w:pPr>
    </w:p>
    <w:p w14:paraId="76F4E5D7" w14:textId="77777777" w:rsidR="00D579FB" w:rsidRPr="00A36767" w:rsidRDefault="00F91F41" w:rsidP="00710604">
      <w:pPr>
        <w:rPr>
          <w:rFonts w:cs="Arial"/>
          <w:b/>
          <w:szCs w:val="20"/>
        </w:rPr>
      </w:pPr>
      <w:r w:rsidRPr="007E79B2">
        <w:rPr>
          <w:rFonts w:cs="Arial"/>
          <w:highlight w:val="yellow"/>
        </w:rPr>
        <w:br w:type="page"/>
      </w:r>
      <w:r w:rsidR="0036594C" w:rsidRPr="00A36767">
        <w:rPr>
          <w:rFonts w:cs="Arial"/>
          <w:b/>
          <w:szCs w:val="20"/>
        </w:rPr>
        <w:lastRenderedPageBreak/>
        <w:t xml:space="preserve">GESTION DEL MEDIO RURAL DE CANARIAS, S.A. Unipersonal </w:t>
      </w:r>
    </w:p>
    <w:p w14:paraId="2C226D48" w14:textId="7F459DA3" w:rsidR="00340EBB" w:rsidRPr="00A36767" w:rsidRDefault="00F55621" w:rsidP="0099406A">
      <w:pPr>
        <w:jc w:val="left"/>
        <w:rPr>
          <w:rFonts w:cs="Arial"/>
          <w:b/>
          <w:szCs w:val="20"/>
        </w:rPr>
      </w:pPr>
      <w:r w:rsidRPr="00A36767">
        <w:rPr>
          <w:rFonts w:cs="Arial"/>
          <w:b/>
          <w:szCs w:val="20"/>
        </w:rPr>
        <w:t>C</w:t>
      </w:r>
      <w:r w:rsidR="00E32EF7" w:rsidRPr="00A36767">
        <w:rPr>
          <w:rFonts w:cs="Arial"/>
          <w:b/>
          <w:szCs w:val="20"/>
        </w:rPr>
        <w:t>uenta</w:t>
      </w:r>
      <w:r w:rsidR="00716C30" w:rsidRPr="00A36767">
        <w:rPr>
          <w:rFonts w:cs="Arial"/>
          <w:b/>
          <w:szCs w:val="20"/>
        </w:rPr>
        <w:t xml:space="preserve"> de pérdi</w:t>
      </w:r>
      <w:r w:rsidR="00AE5879" w:rsidRPr="00A36767">
        <w:rPr>
          <w:rFonts w:cs="Arial"/>
          <w:b/>
          <w:szCs w:val="20"/>
        </w:rPr>
        <w:t xml:space="preserve">das y </w:t>
      </w:r>
      <w:r w:rsidR="00536B8D" w:rsidRPr="00A36767">
        <w:rPr>
          <w:rFonts w:cs="Arial"/>
          <w:b/>
          <w:szCs w:val="20"/>
        </w:rPr>
        <w:t xml:space="preserve">ganancias </w:t>
      </w:r>
      <w:r w:rsidR="00A12336">
        <w:rPr>
          <w:rFonts w:cs="Arial"/>
          <w:b/>
          <w:szCs w:val="20"/>
        </w:rPr>
        <w:t xml:space="preserve">abreviada </w:t>
      </w:r>
      <w:r w:rsidR="00536B8D" w:rsidRPr="00A36767">
        <w:rPr>
          <w:rFonts w:cs="Arial"/>
          <w:b/>
          <w:szCs w:val="20"/>
        </w:rPr>
        <w:t>correspondientes</w:t>
      </w:r>
      <w:r w:rsidR="00716C30" w:rsidRPr="00A36767">
        <w:rPr>
          <w:rFonts w:cs="Arial"/>
          <w:b/>
          <w:szCs w:val="20"/>
        </w:rPr>
        <w:t xml:space="preserve"> </w:t>
      </w:r>
      <w:r w:rsidR="00E32EF7" w:rsidRPr="00A36767">
        <w:rPr>
          <w:rFonts w:cs="Arial"/>
          <w:b/>
          <w:szCs w:val="20"/>
        </w:rPr>
        <w:t>al ejercicio anual terminado</w:t>
      </w:r>
      <w:r w:rsidR="00716C30" w:rsidRPr="00A36767">
        <w:rPr>
          <w:rFonts w:cs="Arial"/>
          <w:b/>
          <w:szCs w:val="20"/>
        </w:rPr>
        <w:t xml:space="preserve"> el 31 de diciembre de 20</w:t>
      </w:r>
      <w:r w:rsidR="00340EBB">
        <w:rPr>
          <w:rFonts w:cs="Arial"/>
          <w:b/>
          <w:szCs w:val="20"/>
        </w:rPr>
        <w:t>2</w:t>
      </w:r>
      <w:r w:rsidR="00355CE8">
        <w:rPr>
          <w:rFonts w:cs="Arial"/>
          <w:b/>
          <w:szCs w:val="20"/>
        </w:rPr>
        <w:t>5</w:t>
      </w:r>
    </w:p>
    <w:p w14:paraId="3FC72684" w14:textId="77777777" w:rsidR="00716C30" w:rsidRPr="00A36767" w:rsidRDefault="00716C30" w:rsidP="0099406A">
      <w:pPr>
        <w:jc w:val="left"/>
        <w:rPr>
          <w:rFonts w:cs="Arial"/>
          <w:b/>
          <w:sz w:val="16"/>
          <w:szCs w:val="16"/>
        </w:rPr>
      </w:pPr>
      <w:r w:rsidRPr="00A36767">
        <w:rPr>
          <w:rFonts w:cs="Arial"/>
          <w:b/>
          <w:sz w:val="16"/>
          <w:szCs w:val="16"/>
        </w:rPr>
        <w:t>(Expres</w:t>
      </w:r>
      <w:r w:rsidR="00C37120" w:rsidRPr="00A36767">
        <w:rPr>
          <w:rFonts w:cs="Arial"/>
          <w:b/>
          <w:sz w:val="16"/>
          <w:szCs w:val="16"/>
        </w:rPr>
        <w:t>ad</w:t>
      </w:r>
      <w:r w:rsidR="00E32EF7" w:rsidRPr="00A36767">
        <w:rPr>
          <w:rFonts w:cs="Arial"/>
          <w:b/>
          <w:sz w:val="16"/>
          <w:szCs w:val="16"/>
        </w:rPr>
        <w:t>a</w:t>
      </w:r>
      <w:r w:rsidR="003920BA" w:rsidRPr="00A36767">
        <w:rPr>
          <w:rFonts w:cs="Arial"/>
          <w:b/>
          <w:sz w:val="16"/>
          <w:szCs w:val="16"/>
        </w:rPr>
        <w:t xml:space="preserve"> en</w:t>
      </w:r>
      <w:r w:rsidRPr="00A36767">
        <w:rPr>
          <w:rFonts w:cs="Arial"/>
          <w:b/>
          <w:sz w:val="16"/>
          <w:szCs w:val="16"/>
        </w:rPr>
        <w:t xml:space="preserve"> euros)</w:t>
      </w:r>
    </w:p>
    <w:p w14:paraId="561D7B1B" w14:textId="77777777" w:rsidR="00FB485D" w:rsidRPr="00A36767" w:rsidRDefault="00FB485D" w:rsidP="0099406A">
      <w:pPr>
        <w:jc w:val="left"/>
        <w:rPr>
          <w:rFonts w:cs="Arial"/>
          <w:b/>
          <w:sz w:val="16"/>
          <w:szCs w:val="16"/>
        </w:rPr>
      </w:pPr>
    </w:p>
    <w:p w14:paraId="1977A7C1" w14:textId="756FC98F" w:rsidR="003E3202" w:rsidRDefault="003E3202" w:rsidP="0099406A">
      <w:pPr>
        <w:jc w:val="left"/>
        <w:rPr>
          <w:rFonts w:cs="Arial"/>
          <w:b/>
          <w:sz w:val="16"/>
          <w:szCs w:val="16"/>
        </w:rPr>
      </w:pPr>
    </w:p>
    <w:p w14:paraId="5C946404" w14:textId="77777777" w:rsidR="00300D6C" w:rsidRDefault="00300D6C" w:rsidP="0099406A">
      <w:pPr>
        <w:jc w:val="left"/>
        <w:rPr>
          <w:rFonts w:cs="Arial"/>
          <w:b/>
          <w:sz w:val="16"/>
          <w:szCs w:val="16"/>
        </w:rPr>
      </w:pPr>
    </w:p>
    <w:bookmarkStart w:id="6" w:name="_MON_1612326519"/>
    <w:bookmarkEnd w:id="6"/>
    <w:p w14:paraId="1E6B512F" w14:textId="58C0027A" w:rsidR="003E3202" w:rsidRPr="00A36767" w:rsidRDefault="002B5A32" w:rsidP="003E3202">
      <w:pPr>
        <w:jc w:val="center"/>
        <w:rPr>
          <w:rFonts w:cs="Arial"/>
          <w:b/>
          <w:sz w:val="16"/>
          <w:szCs w:val="16"/>
        </w:rPr>
      </w:pPr>
      <w:r w:rsidRPr="00527826">
        <w:rPr>
          <w:rFonts w:cs="Arial"/>
          <w:b/>
          <w:sz w:val="16"/>
          <w:szCs w:val="16"/>
        </w:rPr>
        <w:object w:dxaOrig="11463" w:dyaOrig="5541" w14:anchorId="6A13E1F5">
          <v:shape id="_x0000_i1027" type="#_x0000_t75" style="width:473.25pt;height:244.5pt" o:ole="">
            <v:imagedata r:id="rId19" o:title=""/>
          </v:shape>
          <o:OLEObject Type="Embed" ProgID="Excel.Sheet.8" ShapeID="_x0000_i1027" DrawAspect="Content" ObjectID="_1842598050" r:id="rId20"/>
        </w:object>
      </w:r>
    </w:p>
    <w:p w14:paraId="16164926" w14:textId="77777777" w:rsidR="00FB485D" w:rsidRPr="00A36767" w:rsidRDefault="00FB485D" w:rsidP="0050426D">
      <w:pPr>
        <w:jc w:val="center"/>
        <w:rPr>
          <w:rFonts w:cs="Arial"/>
          <w:b/>
          <w:sz w:val="16"/>
          <w:szCs w:val="16"/>
        </w:rPr>
      </w:pPr>
      <w:bookmarkStart w:id="7" w:name="_MON_1391584629"/>
      <w:bookmarkEnd w:id="7"/>
    </w:p>
    <w:p w14:paraId="7000FECF" w14:textId="77777777" w:rsidR="00FB485D" w:rsidRPr="00A36767" w:rsidRDefault="00FB485D" w:rsidP="0099406A">
      <w:pPr>
        <w:jc w:val="left"/>
        <w:rPr>
          <w:rFonts w:cs="Arial"/>
          <w:b/>
          <w:sz w:val="16"/>
          <w:szCs w:val="16"/>
        </w:rPr>
      </w:pPr>
    </w:p>
    <w:p w14:paraId="713C3A64" w14:textId="77777777" w:rsidR="00FB485D" w:rsidRPr="00A36767" w:rsidRDefault="00FB485D" w:rsidP="0099406A">
      <w:pPr>
        <w:jc w:val="left"/>
        <w:rPr>
          <w:rFonts w:cs="Arial"/>
          <w:b/>
          <w:sz w:val="16"/>
          <w:szCs w:val="16"/>
        </w:rPr>
      </w:pPr>
    </w:p>
    <w:p w14:paraId="2E98FD73" w14:textId="77777777" w:rsidR="00FB485D" w:rsidRPr="00A36767" w:rsidRDefault="00FB485D" w:rsidP="0099406A">
      <w:pPr>
        <w:jc w:val="left"/>
        <w:rPr>
          <w:rFonts w:cs="Arial"/>
          <w:b/>
          <w:sz w:val="16"/>
          <w:szCs w:val="16"/>
        </w:rPr>
      </w:pPr>
    </w:p>
    <w:p w14:paraId="3E3FE6A4" w14:textId="77777777" w:rsidR="00FB485D" w:rsidRPr="007E79B2" w:rsidRDefault="00FB485D" w:rsidP="0099406A">
      <w:pPr>
        <w:jc w:val="left"/>
        <w:rPr>
          <w:rFonts w:cs="Arial"/>
          <w:b/>
          <w:sz w:val="16"/>
          <w:szCs w:val="16"/>
          <w:highlight w:val="yellow"/>
        </w:rPr>
      </w:pPr>
    </w:p>
    <w:p w14:paraId="347FEE75" w14:textId="77777777" w:rsidR="00042AAA" w:rsidRPr="007E79B2" w:rsidRDefault="00042AAA" w:rsidP="000D12ED">
      <w:pPr>
        <w:jc w:val="right"/>
        <w:rPr>
          <w:rFonts w:cs="Arial"/>
          <w:sz w:val="16"/>
          <w:szCs w:val="16"/>
          <w:highlight w:val="yellow"/>
        </w:rPr>
      </w:pPr>
    </w:p>
    <w:p w14:paraId="2AEBBFEB" w14:textId="77777777" w:rsidR="00F55621" w:rsidRPr="00D750B3" w:rsidRDefault="00276F54" w:rsidP="001D1C77">
      <w:pPr>
        <w:jc w:val="left"/>
        <w:rPr>
          <w:rFonts w:cs="Arial"/>
          <w:szCs w:val="20"/>
        </w:rPr>
      </w:pPr>
      <w:r w:rsidRPr="007E79B2">
        <w:rPr>
          <w:rFonts w:cs="Arial"/>
          <w:highlight w:val="yellow"/>
        </w:rPr>
        <w:br w:type="page"/>
      </w:r>
      <w:r w:rsidR="0036594C" w:rsidRPr="00D750B3">
        <w:rPr>
          <w:rFonts w:cs="Arial"/>
          <w:b/>
          <w:szCs w:val="20"/>
        </w:rPr>
        <w:lastRenderedPageBreak/>
        <w:t>GESTION DEL MEDIO RURAL DE CANARIAS, S.A. Unipersonal</w:t>
      </w:r>
    </w:p>
    <w:p w14:paraId="312E63CD" w14:textId="44AD4DA9" w:rsidR="003428C3" w:rsidRPr="00D750B3" w:rsidRDefault="00E32EF7" w:rsidP="0099406A">
      <w:pPr>
        <w:jc w:val="left"/>
        <w:rPr>
          <w:rFonts w:cs="Arial"/>
          <w:b/>
          <w:szCs w:val="20"/>
        </w:rPr>
      </w:pPr>
      <w:r w:rsidRPr="00CC3DB0">
        <w:rPr>
          <w:rFonts w:cs="Arial"/>
          <w:b/>
          <w:szCs w:val="20"/>
        </w:rPr>
        <w:t xml:space="preserve">Estado de cambios </w:t>
      </w:r>
      <w:r w:rsidR="00373811" w:rsidRPr="00CC3DB0">
        <w:rPr>
          <w:rFonts w:cs="Arial"/>
          <w:b/>
          <w:szCs w:val="20"/>
        </w:rPr>
        <w:t xml:space="preserve">en el </w:t>
      </w:r>
      <w:r w:rsidRPr="00CC3DB0">
        <w:rPr>
          <w:rFonts w:cs="Arial"/>
          <w:b/>
          <w:szCs w:val="20"/>
        </w:rPr>
        <w:t>patrimonio neto correspondiente</w:t>
      </w:r>
      <w:r w:rsidR="00373811" w:rsidRPr="00CC3DB0">
        <w:rPr>
          <w:rFonts w:cs="Arial"/>
          <w:b/>
          <w:szCs w:val="20"/>
        </w:rPr>
        <w:t xml:space="preserve"> </w:t>
      </w:r>
      <w:r w:rsidRPr="00CC3DB0">
        <w:rPr>
          <w:rFonts w:cs="Arial"/>
          <w:b/>
          <w:szCs w:val="20"/>
        </w:rPr>
        <w:t xml:space="preserve">al </w:t>
      </w:r>
      <w:r w:rsidR="003428C3" w:rsidRPr="00CC3DB0">
        <w:rPr>
          <w:rFonts w:cs="Arial"/>
          <w:b/>
          <w:szCs w:val="20"/>
        </w:rPr>
        <w:t>ejercicio anual terminado</w:t>
      </w:r>
      <w:r w:rsidR="003F6697" w:rsidRPr="00CC3DB0">
        <w:rPr>
          <w:rFonts w:cs="Arial"/>
          <w:b/>
          <w:szCs w:val="20"/>
        </w:rPr>
        <w:t xml:space="preserve"> el 31 de diciembre de 20</w:t>
      </w:r>
      <w:r w:rsidR="00D45B5C">
        <w:rPr>
          <w:rFonts w:cs="Arial"/>
          <w:b/>
          <w:szCs w:val="20"/>
        </w:rPr>
        <w:t>2</w:t>
      </w:r>
      <w:r w:rsidR="00D53B5C">
        <w:rPr>
          <w:rFonts w:cs="Arial"/>
          <w:b/>
          <w:szCs w:val="20"/>
        </w:rPr>
        <w:t>5</w:t>
      </w:r>
    </w:p>
    <w:p w14:paraId="5BB7899C" w14:textId="77777777" w:rsidR="00373811" w:rsidRPr="00D750B3" w:rsidRDefault="00AE5879" w:rsidP="0099406A">
      <w:pPr>
        <w:jc w:val="left"/>
        <w:rPr>
          <w:rFonts w:cs="Arial"/>
          <w:b/>
          <w:sz w:val="16"/>
          <w:szCs w:val="16"/>
        </w:rPr>
      </w:pPr>
      <w:r w:rsidRPr="00D750B3">
        <w:rPr>
          <w:rFonts w:cs="Arial"/>
          <w:b/>
          <w:sz w:val="16"/>
          <w:szCs w:val="16"/>
        </w:rPr>
        <w:t>(Expresado</w:t>
      </w:r>
      <w:r w:rsidR="003920BA" w:rsidRPr="00D750B3">
        <w:rPr>
          <w:rFonts w:cs="Arial"/>
          <w:b/>
          <w:sz w:val="16"/>
          <w:szCs w:val="16"/>
        </w:rPr>
        <w:t xml:space="preserve"> en</w:t>
      </w:r>
      <w:r w:rsidR="00373811" w:rsidRPr="00D750B3">
        <w:rPr>
          <w:rFonts w:cs="Arial"/>
          <w:b/>
          <w:sz w:val="16"/>
          <w:szCs w:val="16"/>
        </w:rPr>
        <w:t xml:space="preserve"> euros)</w:t>
      </w:r>
    </w:p>
    <w:p w14:paraId="2B271338" w14:textId="77777777" w:rsidR="00F55621" w:rsidRPr="00D750B3" w:rsidRDefault="00F55621" w:rsidP="0099406A">
      <w:pPr>
        <w:jc w:val="left"/>
        <w:rPr>
          <w:rFonts w:cs="Arial"/>
          <w:sz w:val="16"/>
          <w:szCs w:val="16"/>
        </w:rPr>
      </w:pPr>
    </w:p>
    <w:p w14:paraId="15191440" w14:textId="77777777" w:rsidR="00EF419E" w:rsidRPr="00D750B3" w:rsidRDefault="00EF419E" w:rsidP="0099406A">
      <w:pPr>
        <w:jc w:val="left"/>
        <w:rPr>
          <w:rFonts w:cs="Arial"/>
          <w:sz w:val="16"/>
          <w:szCs w:val="16"/>
        </w:rPr>
      </w:pPr>
    </w:p>
    <w:p w14:paraId="7E2AAAF8" w14:textId="1BEBBBC7" w:rsidR="00E45740" w:rsidRPr="00CD3624" w:rsidRDefault="0099406A" w:rsidP="00DA1413">
      <w:pPr>
        <w:ind w:left="426" w:hanging="426"/>
        <w:jc w:val="left"/>
        <w:rPr>
          <w:rFonts w:cs="Arial"/>
          <w:b/>
          <w:szCs w:val="20"/>
        </w:rPr>
      </w:pPr>
      <w:r w:rsidRPr="00CD3624">
        <w:rPr>
          <w:rFonts w:cs="Arial"/>
          <w:b/>
          <w:szCs w:val="20"/>
        </w:rPr>
        <w:t>A)</w:t>
      </w:r>
      <w:r w:rsidRPr="00CD3624">
        <w:rPr>
          <w:rFonts w:cs="Arial"/>
          <w:b/>
          <w:szCs w:val="20"/>
        </w:rPr>
        <w:tab/>
      </w:r>
      <w:r w:rsidR="00E124EB" w:rsidRPr="00683638">
        <w:rPr>
          <w:rFonts w:cs="Arial"/>
          <w:b/>
          <w:szCs w:val="20"/>
        </w:rPr>
        <w:t>Estado</w:t>
      </w:r>
      <w:r w:rsidR="00373811" w:rsidRPr="00683638">
        <w:rPr>
          <w:rFonts w:cs="Arial"/>
          <w:b/>
          <w:szCs w:val="20"/>
        </w:rPr>
        <w:t xml:space="preserve"> de ingresos y gast</w:t>
      </w:r>
      <w:r w:rsidR="00E124EB" w:rsidRPr="00683638">
        <w:rPr>
          <w:rFonts w:cs="Arial"/>
          <w:b/>
          <w:szCs w:val="20"/>
        </w:rPr>
        <w:t>os reconocidos correspondiente al ejercicio anual terminado</w:t>
      </w:r>
      <w:r w:rsidR="000C1768" w:rsidRPr="00683638">
        <w:rPr>
          <w:rFonts w:cs="Arial"/>
          <w:b/>
          <w:szCs w:val="20"/>
        </w:rPr>
        <w:t xml:space="preserve"> el 31 de diciembre de 20</w:t>
      </w:r>
      <w:r w:rsidR="00D45B5C" w:rsidRPr="00683638">
        <w:rPr>
          <w:rFonts w:cs="Arial"/>
          <w:b/>
          <w:szCs w:val="20"/>
        </w:rPr>
        <w:t>2</w:t>
      </w:r>
      <w:r w:rsidR="00D53B5C" w:rsidRPr="00683638">
        <w:rPr>
          <w:rFonts w:cs="Arial"/>
          <w:b/>
          <w:szCs w:val="20"/>
        </w:rPr>
        <w:t>5</w:t>
      </w:r>
    </w:p>
    <w:p w14:paraId="45EDF67C" w14:textId="77777777" w:rsidR="00E45740" w:rsidRPr="00CD3624" w:rsidRDefault="00E45740" w:rsidP="00373811">
      <w:pPr>
        <w:jc w:val="right"/>
        <w:rPr>
          <w:rFonts w:cs="Arial"/>
          <w:sz w:val="16"/>
          <w:szCs w:val="16"/>
        </w:rPr>
      </w:pPr>
    </w:p>
    <w:p w14:paraId="5515DFC4" w14:textId="77777777" w:rsidR="00FB485D" w:rsidRPr="00CD3624" w:rsidRDefault="00FB485D" w:rsidP="00373811">
      <w:pPr>
        <w:jc w:val="right"/>
        <w:rPr>
          <w:rFonts w:cs="Arial"/>
          <w:sz w:val="16"/>
          <w:szCs w:val="16"/>
        </w:rPr>
      </w:pPr>
    </w:p>
    <w:tbl>
      <w:tblPr>
        <w:tblW w:w="9918" w:type="dxa"/>
        <w:jc w:val="center"/>
        <w:tblLook w:val="0000" w:firstRow="0" w:lastRow="0" w:firstColumn="0" w:lastColumn="0" w:noHBand="0" w:noVBand="0"/>
      </w:tblPr>
      <w:tblGrid>
        <w:gridCol w:w="6120"/>
        <w:gridCol w:w="661"/>
        <w:gridCol w:w="1880"/>
        <w:gridCol w:w="1257"/>
      </w:tblGrid>
      <w:tr w:rsidR="00EA381E" w:rsidRPr="00CD3624" w14:paraId="4EF53394" w14:textId="77777777" w:rsidTr="00EA381E">
        <w:trPr>
          <w:trHeight w:val="315"/>
          <w:jc w:val="center"/>
        </w:trPr>
        <w:tc>
          <w:tcPr>
            <w:tcW w:w="6120" w:type="dxa"/>
            <w:tcBorders>
              <w:top w:val="single" w:sz="8" w:space="0" w:color="auto"/>
              <w:left w:val="nil"/>
              <w:bottom w:val="single" w:sz="8" w:space="0" w:color="auto"/>
              <w:right w:val="nil"/>
            </w:tcBorders>
            <w:shd w:val="clear" w:color="auto" w:fill="C0C0C0"/>
            <w:noWrap/>
            <w:vAlign w:val="bottom"/>
          </w:tcPr>
          <w:p w14:paraId="4336518C" w14:textId="77777777" w:rsidR="00EA381E" w:rsidRPr="00CD3624" w:rsidRDefault="00EA381E" w:rsidP="00EA381E">
            <w:pPr>
              <w:rPr>
                <w:rFonts w:cs="Arial"/>
                <w:b/>
                <w:bCs/>
                <w:color w:val="000000"/>
                <w:sz w:val="16"/>
                <w:szCs w:val="16"/>
                <w:lang w:val="es-ES"/>
              </w:rPr>
            </w:pPr>
            <w:r w:rsidRPr="00CD3624">
              <w:rPr>
                <w:rFonts w:cs="Arial"/>
                <w:b/>
                <w:bCs/>
                <w:color w:val="000000"/>
                <w:sz w:val="16"/>
                <w:szCs w:val="16"/>
                <w:lang w:val="es-ES"/>
              </w:rPr>
              <w:t> </w:t>
            </w:r>
          </w:p>
        </w:tc>
        <w:tc>
          <w:tcPr>
            <w:tcW w:w="661" w:type="dxa"/>
            <w:tcBorders>
              <w:top w:val="single" w:sz="8" w:space="0" w:color="auto"/>
              <w:left w:val="nil"/>
              <w:bottom w:val="single" w:sz="8" w:space="0" w:color="auto"/>
              <w:right w:val="nil"/>
            </w:tcBorders>
            <w:shd w:val="clear" w:color="auto" w:fill="C0C0C0"/>
            <w:vAlign w:val="bottom"/>
          </w:tcPr>
          <w:p w14:paraId="15E33E8E" w14:textId="77777777"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Notas</w:t>
            </w:r>
          </w:p>
        </w:tc>
        <w:tc>
          <w:tcPr>
            <w:tcW w:w="1880" w:type="dxa"/>
            <w:tcBorders>
              <w:top w:val="single" w:sz="8" w:space="0" w:color="auto"/>
              <w:left w:val="nil"/>
              <w:bottom w:val="single" w:sz="8" w:space="0" w:color="auto"/>
              <w:right w:val="nil"/>
            </w:tcBorders>
            <w:shd w:val="clear" w:color="auto" w:fill="C0C0C0"/>
            <w:vAlign w:val="bottom"/>
          </w:tcPr>
          <w:p w14:paraId="49E38721" w14:textId="198C3E2F"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2.0</w:t>
            </w:r>
            <w:r>
              <w:rPr>
                <w:rFonts w:cs="Arial"/>
                <w:b/>
                <w:bCs/>
                <w:color w:val="000000"/>
                <w:sz w:val="16"/>
                <w:szCs w:val="16"/>
                <w:lang w:val="en-US"/>
              </w:rPr>
              <w:t>2</w:t>
            </w:r>
            <w:r w:rsidR="00683638">
              <w:rPr>
                <w:rFonts w:cs="Arial"/>
                <w:b/>
                <w:bCs/>
                <w:color w:val="000000"/>
                <w:sz w:val="16"/>
                <w:szCs w:val="16"/>
                <w:lang w:val="en-US"/>
              </w:rPr>
              <w:t>5</w:t>
            </w:r>
          </w:p>
        </w:tc>
        <w:tc>
          <w:tcPr>
            <w:tcW w:w="1257" w:type="dxa"/>
            <w:tcBorders>
              <w:top w:val="single" w:sz="8" w:space="0" w:color="auto"/>
              <w:left w:val="nil"/>
              <w:bottom w:val="single" w:sz="8" w:space="0" w:color="auto"/>
              <w:right w:val="nil"/>
            </w:tcBorders>
            <w:shd w:val="clear" w:color="auto" w:fill="C0C0C0"/>
            <w:vAlign w:val="bottom"/>
          </w:tcPr>
          <w:p w14:paraId="330E2C60" w14:textId="5E3C091D"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2.0</w:t>
            </w:r>
            <w:r>
              <w:rPr>
                <w:rFonts w:cs="Arial"/>
                <w:b/>
                <w:bCs/>
                <w:color w:val="000000"/>
                <w:sz w:val="16"/>
                <w:szCs w:val="16"/>
                <w:lang w:val="en-US"/>
              </w:rPr>
              <w:t>2</w:t>
            </w:r>
            <w:r w:rsidR="00683638">
              <w:rPr>
                <w:rFonts w:cs="Arial"/>
                <w:b/>
                <w:bCs/>
                <w:color w:val="000000"/>
                <w:sz w:val="16"/>
                <w:szCs w:val="16"/>
                <w:lang w:val="en-US"/>
              </w:rPr>
              <w:t>4</w:t>
            </w:r>
          </w:p>
        </w:tc>
      </w:tr>
      <w:tr w:rsidR="00EA381E" w:rsidRPr="00CD3624" w14:paraId="76636A7D" w14:textId="77777777" w:rsidTr="00EA381E">
        <w:trPr>
          <w:trHeight w:val="315"/>
          <w:jc w:val="center"/>
        </w:trPr>
        <w:tc>
          <w:tcPr>
            <w:tcW w:w="6120" w:type="dxa"/>
            <w:tcBorders>
              <w:top w:val="nil"/>
              <w:left w:val="nil"/>
              <w:bottom w:val="single" w:sz="8" w:space="0" w:color="auto"/>
              <w:right w:val="nil"/>
            </w:tcBorders>
            <w:shd w:val="clear" w:color="auto" w:fill="FFFFFF"/>
            <w:noWrap/>
            <w:vAlign w:val="bottom"/>
          </w:tcPr>
          <w:p w14:paraId="2FC8A157" w14:textId="77777777" w:rsidR="00EA381E" w:rsidRPr="00CD3624" w:rsidRDefault="00EA381E" w:rsidP="00EA381E">
            <w:pPr>
              <w:rPr>
                <w:rFonts w:cs="Arial"/>
                <w:b/>
                <w:bCs/>
                <w:color w:val="000000"/>
                <w:sz w:val="16"/>
                <w:szCs w:val="16"/>
                <w:lang w:val="en-US"/>
              </w:rPr>
            </w:pPr>
            <w:r w:rsidRPr="00CD3624">
              <w:rPr>
                <w:rFonts w:cs="Arial"/>
                <w:b/>
                <w:bCs/>
                <w:color w:val="000000"/>
                <w:sz w:val="16"/>
                <w:szCs w:val="16"/>
                <w:lang w:val="en-US"/>
              </w:rPr>
              <w:t> </w:t>
            </w:r>
          </w:p>
        </w:tc>
        <w:tc>
          <w:tcPr>
            <w:tcW w:w="661" w:type="dxa"/>
            <w:tcBorders>
              <w:top w:val="nil"/>
              <w:left w:val="nil"/>
              <w:bottom w:val="single" w:sz="8" w:space="0" w:color="auto"/>
              <w:right w:val="nil"/>
            </w:tcBorders>
            <w:shd w:val="clear" w:color="auto" w:fill="FFFFFF"/>
            <w:vAlign w:val="bottom"/>
          </w:tcPr>
          <w:p w14:paraId="3EE241A6" w14:textId="77777777"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 </w:t>
            </w:r>
          </w:p>
        </w:tc>
        <w:tc>
          <w:tcPr>
            <w:tcW w:w="1880" w:type="dxa"/>
            <w:tcBorders>
              <w:top w:val="nil"/>
              <w:left w:val="nil"/>
              <w:bottom w:val="single" w:sz="8" w:space="0" w:color="auto"/>
              <w:right w:val="nil"/>
            </w:tcBorders>
            <w:shd w:val="clear" w:color="auto" w:fill="FFFFFF"/>
            <w:vAlign w:val="bottom"/>
          </w:tcPr>
          <w:p w14:paraId="08FD5C3E" w14:textId="77777777"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 </w:t>
            </w:r>
          </w:p>
        </w:tc>
        <w:tc>
          <w:tcPr>
            <w:tcW w:w="1257" w:type="dxa"/>
            <w:tcBorders>
              <w:top w:val="nil"/>
              <w:left w:val="nil"/>
              <w:bottom w:val="single" w:sz="8" w:space="0" w:color="auto"/>
              <w:right w:val="nil"/>
            </w:tcBorders>
            <w:shd w:val="clear" w:color="auto" w:fill="FFFFFF"/>
            <w:vAlign w:val="bottom"/>
          </w:tcPr>
          <w:p w14:paraId="5FF071E2" w14:textId="60719F44"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 </w:t>
            </w:r>
          </w:p>
        </w:tc>
      </w:tr>
      <w:tr w:rsidR="00EA381E" w:rsidRPr="00CD3624" w14:paraId="3E33D4C9" w14:textId="77777777" w:rsidTr="00EA381E">
        <w:trPr>
          <w:trHeight w:val="315"/>
          <w:jc w:val="center"/>
        </w:trPr>
        <w:tc>
          <w:tcPr>
            <w:tcW w:w="6120" w:type="dxa"/>
            <w:tcBorders>
              <w:top w:val="nil"/>
              <w:left w:val="nil"/>
              <w:bottom w:val="single" w:sz="8" w:space="0" w:color="auto"/>
              <w:right w:val="nil"/>
            </w:tcBorders>
            <w:shd w:val="clear" w:color="auto" w:fill="C0C0C0"/>
            <w:noWrap/>
            <w:vAlign w:val="bottom"/>
          </w:tcPr>
          <w:p w14:paraId="5EF9252F"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Resultado de la cuenta de pérdidas y ganancias</w:t>
            </w:r>
          </w:p>
        </w:tc>
        <w:tc>
          <w:tcPr>
            <w:tcW w:w="661" w:type="dxa"/>
            <w:tcBorders>
              <w:top w:val="nil"/>
              <w:left w:val="nil"/>
              <w:bottom w:val="single" w:sz="8" w:space="0" w:color="auto"/>
              <w:right w:val="nil"/>
            </w:tcBorders>
            <w:shd w:val="clear" w:color="auto" w:fill="C0C0C0"/>
            <w:vAlign w:val="bottom"/>
          </w:tcPr>
          <w:p w14:paraId="17146BF2"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nil"/>
              <w:left w:val="nil"/>
              <w:bottom w:val="single" w:sz="8" w:space="0" w:color="auto"/>
              <w:right w:val="nil"/>
            </w:tcBorders>
            <w:shd w:val="clear" w:color="auto" w:fill="C0C0C0"/>
            <w:vAlign w:val="bottom"/>
          </w:tcPr>
          <w:p w14:paraId="057DDDA9" w14:textId="2B931594"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0B7B1B">
              <w:rPr>
                <w:rFonts w:cs="Arial"/>
                <w:b/>
                <w:bCs/>
                <w:sz w:val="16"/>
                <w:szCs w:val="16"/>
                <w:lang w:val="en-US"/>
              </w:rPr>
              <w:t>3.</w:t>
            </w:r>
            <w:r w:rsidR="00683638">
              <w:rPr>
                <w:rFonts w:cs="Arial"/>
                <w:b/>
                <w:bCs/>
                <w:sz w:val="16"/>
                <w:szCs w:val="16"/>
                <w:lang w:val="en-US"/>
              </w:rPr>
              <w:t>560.867,78</w:t>
            </w:r>
            <w:r w:rsidRPr="00CD3624">
              <w:rPr>
                <w:rFonts w:cs="Arial"/>
                <w:b/>
                <w:bCs/>
                <w:sz w:val="16"/>
                <w:szCs w:val="16"/>
                <w:lang w:val="en-US"/>
              </w:rPr>
              <w:t>)</w:t>
            </w:r>
          </w:p>
        </w:tc>
        <w:tc>
          <w:tcPr>
            <w:tcW w:w="1257" w:type="dxa"/>
            <w:tcBorders>
              <w:top w:val="nil"/>
              <w:left w:val="nil"/>
              <w:bottom w:val="single" w:sz="8" w:space="0" w:color="auto"/>
              <w:right w:val="nil"/>
            </w:tcBorders>
            <w:shd w:val="clear" w:color="auto" w:fill="C0C0C0"/>
            <w:vAlign w:val="bottom"/>
          </w:tcPr>
          <w:p w14:paraId="1315A5DE" w14:textId="41A75A4A"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683638">
              <w:rPr>
                <w:rFonts w:cs="Arial"/>
                <w:b/>
                <w:bCs/>
                <w:sz w:val="16"/>
                <w:szCs w:val="16"/>
                <w:lang w:val="en-US"/>
              </w:rPr>
              <w:t>3.987.780,52</w:t>
            </w:r>
            <w:r w:rsidRPr="00CD3624">
              <w:rPr>
                <w:rFonts w:cs="Arial"/>
                <w:b/>
                <w:bCs/>
                <w:sz w:val="16"/>
                <w:szCs w:val="16"/>
                <w:lang w:val="en-US"/>
              </w:rPr>
              <w:t>)</w:t>
            </w:r>
          </w:p>
        </w:tc>
      </w:tr>
      <w:tr w:rsidR="00EA381E" w:rsidRPr="00CD3624" w14:paraId="495C2526" w14:textId="77777777" w:rsidTr="00EA381E">
        <w:trPr>
          <w:trHeight w:val="300"/>
          <w:jc w:val="center"/>
        </w:trPr>
        <w:tc>
          <w:tcPr>
            <w:tcW w:w="6120" w:type="dxa"/>
            <w:tcBorders>
              <w:top w:val="nil"/>
              <w:left w:val="nil"/>
              <w:bottom w:val="nil"/>
              <w:right w:val="nil"/>
            </w:tcBorders>
            <w:shd w:val="clear" w:color="auto" w:fill="FFFFFF"/>
            <w:noWrap/>
            <w:vAlign w:val="bottom"/>
          </w:tcPr>
          <w:p w14:paraId="6576EF38" w14:textId="77777777" w:rsidR="00EA381E" w:rsidRPr="00CD3624" w:rsidRDefault="00EA381E" w:rsidP="00EA381E">
            <w:pPr>
              <w:jc w:val="left"/>
              <w:rPr>
                <w:rFonts w:cs="Arial"/>
                <w:color w:val="000000"/>
                <w:sz w:val="16"/>
                <w:szCs w:val="16"/>
                <w:lang w:val="en-US"/>
              </w:rPr>
            </w:pPr>
            <w:r w:rsidRPr="00CD3624">
              <w:rPr>
                <w:rFonts w:cs="Arial"/>
                <w:color w:val="000000"/>
                <w:sz w:val="16"/>
                <w:szCs w:val="16"/>
                <w:lang w:val="en-US"/>
              </w:rPr>
              <w:t> </w:t>
            </w:r>
          </w:p>
        </w:tc>
        <w:tc>
          <w:tcPr>
            <w:tcW w:w="661" w:type="dxa"/>
            <w:tcBorders>
              <w:top w:val="nil"/>
              <w:left w:val="nil"/>
              <w:bottom w:val="nil"/>
              <w:right w:val="nil"/>
            </w:tcBorders>
            <w:shd w:val="clear" w:color="auto" w:fill="FFFFFF"/>
            <w:vAlign w:val="bottom"/>
          </w:tcPr>
          <w:p w14:paraId="1EC42D22" w14:textId="77777777" w:rsidR="00EA381E" w:rsidRPr="00CD3624" w:rsidRDefault="00EA381E" w:rsidP="00EA381E">
            <w:pPr>
              <w:jc w:val="left"/>
              <w:rPr>
                <w:rFonts w:cs="Arial"/>
                <w:b/>
                <w:bCs/>
                <w:color w:val="000000"/>
                <w:sz w:val="16"/>
                <w:szCs w:val="16"/>
                <w:lang w:val="en-US"/>
              </w:rPr>
            </w:pPr>
            <w:r w:rsidRPr="00CD3624">
              <w:rPr>
                <w:rFonts w:cs="Arial"/>
                <w:b/>
                <w:bCs/>
                <w:color w:val="000000"/>
                <w:sz w:val="16"/>
                <w:szCs w:val="16"/>
                <w:lang w:val="en-US"/>
              </w:rPr>
              <w:t> </w:t>
            </w:r>
          </w:p>
        </w:tc>
        <w:tc>
          <w:tcPr>
            <w:tcW w:w="1880" w:type="dxa"/>
            <w:tcBorders>
              <w:top w:val="nil"/>
              <w:left w:val="nil"/>
              <w:bottom w:val="nil"/>
              <w:right w:val="nil"/>
            </w:tcBorders>
            <w:shd w:val="clear" w:color="auto" w:fill="FFFFFF"/>
            <w:vAlign w:val="bottom"/>
          </w:tcPr>
          <w:p w14:paraId="67043981" w14:textId="77777777"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c>
          <w:tcPr>
            <w:tcW w:w="1257" w:type="dxa"/>
            <w:tcBorders>
              <w:top w:val="nil"/>
              <w:left w:val="nil"/>
              <w:bottom w:val="nil"/>
              <w:right w:val="nil"/>
            </w:tcBorders>
            <w:shd w:val="clear" w:color="auto" w:fill="FFFFFF"/>
            <w:vAlign w:val="bottom"/>
          </w:tcPr>
          <w:p w14:paraId="62DC7A55" w14:textId="1BD150F2"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r>
      <w:tr w:rsidR="00EA381E" w:rsidRPr="00CD3624" w14:paraId="4DD45755" w14:textId="77777777" w:rsidTr="00EA381E">
        <w:trPr>
          <w:trHeight w:val="300"/>
          <w:jc w:val="center"/>
        </w:trPr>
        <w:tc>
          <w:tcPr>
            <w:tcW w:w="6120" w:type="dxa"/>
            <w:tcBorders>
              <w:top w:val="nil"/>
              <w:left w:val="nil"/>
              <w:bottom w:val="nil"/>
              <w:right w:val="nil"/>
            </w:tcBorders>
            <w:shd w:val="clear" w:color="auto" w:fill="FFFFFF"/>
            <w:noWrap/>
            <w:vAlign w:val="bottom"/>
          </w:tcPr>
          <w:p w14:paraId="6F0A0BB4"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Ingresos y gastos imputados directamente en el patrimonio neto</w:t>
            </w:r>
          </w:p>
        </w:tc>
        <w:tc>
          <w:tcPr>
            <w:tcW w:w="661" w:type="dxa"/>
            <w:tcBorders>
              <w:top w:val="nil"/>
              <w:left w:val="nil"/>
              <w:bottom w:val="nil"/>
              <w:right w:val="nil"/>
            </w:tcBorders>
            <w:shd w:val="clear" w:color="auto" w:fill="FFFFFF"/>
            <w:vAlign w:val="bottom"/>
          </w:tcPr>
          <w:p w14:paraId="6F6FDD9E" w14:textId="77777777" w:rsidR="00EA381E" w:rsidRPr="00CD3624" w:rsidRDefault="00EA381E" w:rsidP="00EA381E">
            <w:pPr>
              <w:jc w:val="left"/>
              <w:rPr>
                <w:rFonts w:cs="Arial"/>
                <w:color w:val="000000"/>
                <w:sz w:val="16"/>
                <w:szCs w:val="16"/>
              </w:rPr>
            </w:pPr>
            <w:r w:rsidRPr="00CD3624">
              <w:rPr>
                <w:rFonts w:cs="Arial"/>
                <w:color w:val="000000"/>
                <w:sz w:val="16"/>
                <w:szCs w:val="16"/>
              </w:rPr>
              <w:t> </w:t>
            </w:r>
          </w:p>
        </w:tc>
        <w:tc>
          <w:tcPr>
            <w:tcW w:w="1880" w:type="dxa"/>
            <w:tcBorders>
              <w:top w:val="nil"/>
              <w:left w:val="nil"/>
              <w:bottom w:val="nil"/>
              <w:right w:val="nil"/>
            </w:tcBorders>
            <w:shd w:val="clear" w:color="auto" w:fill="FFFFFF"/>
            <w:vAlign w:val="bottom"/>
          </w:tcPr>
          <w:p w14:paraId="3195DF86" w14:textId="77777777" w:rsidR="00EA381E" w:rsidRPr="00CD3624" w:rsidRDefault="00EA381E" w:rsidP="00EA381E">
            <w:pPr>
              <w:jc w:val="right"/>
              <w:rPr>
                <w:rFonts w:cs="Arial"/>
                <w:color w:val="000000"/>
                <w:sz w:val="16"/>
                <w:szCs w:val="16"/>
              </w:rPr>
            </w:pPr>
            <w:r w:rsidRPr="00CD3624">
              <w:rPr>
                <w:rFonts w:cs="Arial"/>
                <w:color w:val="000000"/>
                <w:sz w:val="16"/>
                <w:szCs w:val="16"/>
              </w:rPr>
              <w:t> </w:t>
            </w:r>
          </w:p>
        </w:tc>
        <w:tc>
          <w:tcPr>
            <w:tcW w:w="1257" w:type="dxa"/>
            <w:tcBorders>
              <w:top w:val="nil"/>
              <w:left w:val="nil"/>
              <w:bottom w:val="nil"/>
              <w:right w:val="nil"/>
            </w:tcBorders>
            <w:shd w:val="clear" w:color="auto" w:fill="FFFFFF"/>
            <w:vAlign w:val="bottom"/>
          </w:tcPr>
          <w:p w14:paraId="2F7797E2" w14:textId="481B0DFC" w:rsidR="00EA381E" w:rsidRPr="00CD3624" w:rsidRDefault="00EA381E" w:rsidP="00EA381E">
            <w:pPr>
              <w:jc w:val="right"/>
              <w:rPr>
                <w:rFonts w:cs="Arial"/>
                <w:color w:val="000000"/>
                <w:sz w:val="16"/>
                <w:szCs w:val="16"/>
              </w:rPr>
            </w:pPr>
            <w:r w:rsidRPr="00CD3624">
              <w:rPr>
                <w:rFonts w:cs="Arial"/>
                <w:color w:val="000000"/>
                <w:sz w:val="16"/>
                <w:szCs w:val="16"/>
              </w:rPr>
              <w:t> </w:t>
            </w:r>
          </w:p>
        </w:tc>
      </w:tr>
      <w:tr w:rsidR="00816416" w:rsidRPr="00CD3624" w14:paraId="4F23FBB0" w14:textId="77777777" w:rsidTr="00EA381E">
        <w:trPr>
          <w:trHeight w:val="300"/>
          <w:jc w:val="center"/>
        </w:trPr>
        <w:tc>
          <w:tcPr>
            <w:tcW w:w="6120" w:type="dxa"/>
            <w:tcBorders>
              <w:top w:val="nil"/>
              <w:left w:val="nil"/>
              <w:bottom w:val="nil"/>
              <w:right w:val="nil"/>
            </w:tcBorders>
            <w:shd w:val="clear" w:color="auto" w:fill="FFFFFF"/>
            <w:noWrap/>
            <w:vAlign w:val="bottom"/>
          </w:tcPr>
          <w:p w14:paraId="495FC5A3" w14:textId="44AB2ACB" w:rsidR="00816416" w:rsidRPr="00CD3624" w:rsidRDefault="00FB6ED0" w:rsidP="00EA381E">
            <w:pPr>
              <w:jc w:val="left"/>
              <w:rPr>
                <w:rFonts w:cs="Arial"/>
                <w:b/>
                <w:bCs/>
                <w:color w:val="000000"/>
                <w:sz w:val="16"/>
                <w:szCs w:val="16"/>
              </w:rPr>
            </w:pPr>
            <w:r>
              <w:rPr>
                <w:rFonts w:cs="Arial"/>
                <w:b/>
                <w:bCs/>
                <w:color w:val="000000"/>
                <w:sz w:val="16"/>
                <w:szCs w:val="16"/>
              </w:rPr>
              <w:t xml:space="preserve">    III. Subvenciones, donaciones y legados recibidos</w:t>
            </w:r>
          </w:p>
        </w:tc>
        <w:tc>
          <w:tcPr>
            <w:tcW w:w="661" w:type="dxa"/>
            <w:tcBorders>
              <w:top w:val="nil"/>
              <w:left w:val="nil"/>
              <w:bottom w:val="nil"/>
              <w:right w:val="nil"/>
            </w:tcBorders>
            <w:shd w:val="clear" w:color="auto" w:fill="FFFFFF"/>
            <w:vAlign w:val="bottom"/>
          </w:tcPr>
          <w:p w14:paraId="7A2DE6D0" w14:textId="7A33F152" w:rsidR="00816416" w:rsidRPr="00CD3624" w:rsidRDefault="00825E9F" w:rsidP="00EA381E">
            <w:pPr>
              <w:jc w:val="left"/>
              <w:rPr>
                <w:rFonts w:cs="Arial"/>
                <w:color w:val="000000"/>
                <w:sz w:val="16"/>
                <w:szCs w:val="16"/>
              </w:rPr>
            </w:pPr>
            <w:r>
              <w:rPr>
                <w:rFonts w:cs="Arial"/>
                <w:color w:val="000000"/>
                <w:sz w:val="16"/>
                <w:szCs w:val="16"/>
              </w:rPr>
              <w:t>12.2</w:t>
            </w:r>
          </w:p>
        </w:tc>
        <w:tc>
          <w:tcPr>
            <w:tcW w:w="1880" w:type="dxa"/>
            <w:tcBorders>
              <w:top w:val="nil"/>
              <w:left w:val="nil"/>
              <w:bottom w:val="nil"/>
              <w:right w:val="nil"/>
            </w:tcBorders>
            <w:shd w:val="clear" w:color="auto" w:fill="FFFFFF"/>
            <w:vAlign w:val="bottom"/>
          </w:tcPr>
          <w:p w14:paraId="4DFCA948" w14:textId="6EFF2F43" w:rsidR="00816416" w:rsidRPr="00CD3624" w:rsidRDefault="00683638" w:rsidP="00EA381E">
            <w:pPr>
              <w:jc w:val="right"/>
              <w:rPr>
                <w:rFonts w:cs="Arial"/>
                <w:color w:val="000000"/>
                <w:sz w:val="16"/>
                <w:szCs w:val="16"/>
              </w:rPr>
            </w:pPr>
            <w:r>
              <w:rPr>
                <w:rFonts w:cs="Arial"/>
                <w:color w:val="000000"/>
                <w:sz w:val="16"/>
                <w:szCs w:val="16"/>
              </w:rPr>
              <w:t>29</w:t>
            </w:r>
            <w:r w:rsidR="00FE41BD">
              <w:rPr>
                <w:rFonts w:cs="Arial"/>
                <w:color w:val="000000"/>
                <w:sz w:val="16"/>
                <w:szCs w:val="16"/>
              </w:rPr>
              <w:t>0</w:t>
            </w:r>
            <w:r>
              <w:rPr>
                <w:rFonts w:cs="Arial"/>
                <w:color w:val="000000"/>
                <w:sz w:val="16"/>
                <w:szCs w:val="16"/>
              </w:rPr>
              <w:t>.000</w:t>
            </w:r>
            <w:r w:rsidR="00FE41BD">
              <w:rPr>
                <w:rFonts w:cs="Arial"/>
                <w:color w:val="000000"/>
                <w:sz w:val="16"/>
                <w:szCs w:val="16"/>
              </w:rPr>
              <w:t>,00</w:t>
            </w:r>
          </w:p>
        </w:tc>
        <w:tc>
          <w:tcPr>
            <w:tcW w:w="1257" w:type="dxa"/>
            <w:tcBorders>
              <w:top w:val="nil"/>
              <w:left w:val="nil"/>
              <w:bottom w:val="nil"/>
              <w:right w:val="nil"/>
            </w:tcBorders>
            <w:shd w:val="clear" w:color="auto" w:fill="FFFFFF"/>
            <w:vAlign w:val="bottom"/>
          </w:tcPr>
          <w:p w14:paraId="70F70266" w14:textId="6247F59A" w:rsidR="00816416" w:rsidRPr="00CD3624" w:rsidRDefault="00683638" w:rsidP="00EA381E">
            <w:pPr>
              <w:jc w:val="right"/>
              <w:rPr>
                <w:rFonts w:cs="Arial"/>
                <w:color w:val="000000"/>
                <w:sz w:val="16"/>
                <w:szCs w:val="16"/>
              </w:rPr>
            </w:pPr>
            <w:r>
              <w:rPr>
                <w:rFonts w:cs="Arial"/>
                <w:color w:val="000000"/>
                <w:sz w:val="16"/>
                <w:szCs w:val="16"/>
              </w:rPr>
              <w:t>0,00</w:t>
            </w:r>
          </w:p>
        </w:tc>
      </w:tr>
      <w:tr w:rsidR="00FB6ED0" w:rsidRPr="00CD3624" w14:paraId="063FAD9F" w14:textId="77777777" w:rsidTr="00EA381E">
        <w:trPr>
          <w:trHeight w:val="300"/>
          <w:jc w:val="center"/>
        </w:trPr>
        <w:tc>
          <w:tcPr>
            <w:tcW w:w="6120" w:type="dxa"/>
            <w:tcBorders>
              <w:top w:val="nil"/>
              <w:left w:val="nil"/>
              <w:bottom w:val="nil"/>
              <w:right w:val="nil"/>
            </w:tcBorders>
            <w:shd w:val="clear" w:color="auto" w:fill="FFFFFF"/>
            <w:noWrap/>
            <w:vAlign w:val="bottom"/>
          </w:tcPr>
          <w:p w14:paraId="0B2BD005" w14:textId="44F9BA94" w:rsidR="00FB6ED0" w:rsidRDefault="00FB6ED0" w:rsidP="00EA381E">
            <w:pPr>
              <w:jc w:val="left"/>
              <w:rPr>
                <w:rFonts w:cs="Arial"/>
                <w:b/>
                <w:bCs/>
                <w:color w:val="000000"/>
                <w:sz w:val="16"/>
                <w:szCs w:val="16"/>
              </w:rPr>
            </w:pPr>
            <w:r>
              <w:rPr>
                <w:rFonts w:cs="Arial"/>
                <w:b/>
                <w:bCs/>
                <w:color w:val="000000"/>
                <w:sz w:val="16"/>
                <w:szCs w:val="16"/>
              </w:rPr>
              <w:t xml:space="preserve">    V.  Efecto impositivo</w:t>
            </w:r>
          </w:p>
        </w:tc>
        <w:tc>
          <w:tcPr>
            <w:tcW w:w="661" w:type="dxa"/>
            <w:tcBorders>
              <w:top w:val="nil"/>
              <w:left w:val="nil"/>
              <w:bottom w:val="nil"/>
              <w:right w:val="nil"/>
            </w:tcBorders>
            <w:shd w:val="clear" w:color="auto" w:fill="FFFFFF"/>
            <w:vAlign w:val="bottom"/>
          </w:tcPr>
          <w:p w14:paraId="2AD80D69" w14:textId="24EE17CA" w:rsidR="00FB6ED0" w:rsidRPr="00CD3624" w:rsidRDefault="00825E9F" w:rsidP="00EA381E">
            <w:pPr>
              <w:jc w:val="left"/>
              <w:rPr>
                <w:rFonts w:cs="Arial"/>
                <w:color w:val="000000"/>
                <w:sz w:val="16"/>
                <w:szCs w:val="16"/>
              </w:rPr>
            </w:pPr>
            <w:r>
              <w:rPr>
                <w:rFonts w:cs="Arial"/>
                <w:color w:val="000000"/>
                <w:sz w:val="16"/>
                <w:szCs w:val="16"/>
              </w:rPr>
              <w:t>15.2</w:t>
            </w:r>
          </w:p>
        </w:tc>
        <w:tc>
          <w:tcPr>
            <w:tcW w:w="1880" w:type="dxa"/>
            <w:tcBorders>
              <w:top w:val="nil"/>
              <w:left w:val="nil"/>
              <w:bottom w:val="nil"/>
              <w:right w:val="nil"/>
            </w:tcBorders>
            <w:shd w:val="clear" w:color="auto" w:fill="FFFFFF"/>
            <w:vAlign w:val="bottom"/>
          </w:tcPr>
          <w:p w14:paraId="3D873FF6" w14:textId="5F5DAF66" w:rsidR="00FB6ED0" w:rsidRPr="00CD3624" w:rsidRDefault="00683638" w:rsidP="00EA381E">
            <w:pPr>
              <w:jc w:val="right"/>
              <w:rPr>
                <w:rFonts w:cs="Arial"/>
                <w:color w:val="000000"/>
                <w:sz w:val="16"/>
                <w:szCs w:val="16"/>
              </w:rPr>
            </w:pPr>
            <w:r>
              <w:rPr>
                <w:rFonts w:cs="Arial"/>
                <w:color w:val="000000"/>
                <w:sz w:val="16"/>
                <w:szCs w:val="16"/>
              </w:rPr>
              <w:t>(72.500</w:t>
            </w:r>
            <w:r w:rsidR="00FE41BD">
              <w:rPr>
                <w:rFonts w:cs="Arial"/>
                <w:color w:val="000000"/>
                <w:sz w:val="16"/>
                <w:szCs w:val="16"/>
              </w:rPr>
              <w:t>,00</w:t>
            </w:r>
            <w:r>
              <w:rPr>
                <w:rFonts w:cs="Arial"/>
                <w:color w:val="000000"/>
                <w:sz w:val="16"/>
                <w:szCs w:val="16"/>
              </w:rPr>
              <w:t>)</w:t>
            </w:r>
          </w:p>
        </w:tc>
        <w:tc>
          <w:tcPr>
            <w:tcW w:w="1257" w:type="dxa"/>
            <w:tcBorders>
              <w:top w:val="nil"/>
              <w:left w:val="nil"/>
              <w:bottom w:val="nil"/>
              <w:right w:val="nil"/>
            </w:tcBorders>
            <w:shd w:val="clear" w:color="auto" w:fill="FFFFFF"/>
            <w:vAlign w:val="bottom"/>
          </w:tcPr>
          <w:p w14:paraId="08AD9527" w14:textId="6F3F41EF" w:rsidR="00FB6ED0" w:rsidRPr="00CD3624" w:rsidRDefault="00683638" w:rsidP="00EA381E">
            <w:pPr>
              <w:jc w:val="right"/>
              <w:rPr>
                <w:rFonts w:cs="Arial"/>
                <w:color w:val="000000"/>
                <w:sz w:val="16"/>
                <w:szCs w:val="16"/>
              </w:rPr>
            </w:pPr>
            <w:r>
              <w:rPr>
                <w:rFonts w:cs="Arial"/>
                <w:color w:val="000000"/>
                <w:sz w:val="16"/>
                <w:szCs w:val="16"/>
              </w:rPr>
              <w:t>0,00</w:t>
            </w:r>
          </w:p>
        </w:tc>
      </w:tr>
      <w:tr w:rsidR="00EA381E" w:rsidRPr="00CD3624" w14:paraId="558FA1E0" w14:textId="77777777" w:rsidTr="00EA381E">
        <w:trPr>
          <w:trHeight w:val="315"/>
          <w:jc w:val="center"/>
        </w:trPr>
        <w:tc>
          <w:tcPr>
            <w:tcW w:w="6120" w:type="dxa"/>
            <w:tcBorders>
              <w:top w:val="single" w:sz="8" w:space="0" w:color="auto"/>
              <w:left w:val="nil"/>
              <w:bottom w:val="single" w:sz="8" w:space="0" w:color="auto"/>
              <w:right w:val="nil"/>
            </w:tcBorders>
            <w:shd w:val="clear" w:color="auto" w:fill="C0C0C0"/>
            <w:noWrap/>
            <w:vAlign w:val="bottom"/>
          </w:tcPr>
          <w:p w14:paraId="6627480B"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Total ingresos y gastos imputados directamente en el patrimonio neto</w:t>
            </w:r>
          </w:p>
        </w:tc>
        <w:tc>
          <w:tcPr>
            <w:tcW w:w="661" w:type="dxa"/>
            <w:tcBorders>
              <w:top w:val="single" w:sz="8" w:space="0" w:color="auto"/>
              <w:left w:val="nil"/>
              <w:bottom w:val="single" w:sz="8" w:space="0" w:color="auto"/>
              <w:right w:val="nil"/>
            </w:tcBorders>
            <w:shd w:val="clear" w:color="auto" w:fill="C0C0C0"/>
            <w:vAlign w:val="bottom"/>
          </w:tcPr>
          <w:p w14:paraId="0C03CAFB"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single" w:sz="8" w:space="0" w:color="auto"/>
              <w:left w:val="nil"/>
              <w:bottom w:val="single" w:sz="8" w:space="0" w:color="auto"/>
              <w:right w:val="nil"/>
            </w:tcBorders>
            <w:shd w:val="clear" w:color="auto" w:fill="C0C0C0"/>
            <w:vAlign w:val="bottom"/>
          </w:tcPr>
          <w:p w14:paraId="088EB1C4" w14:textId="26F31C34" w:rsidR="00EA381E" w:rsidRPr="00CD3624" w:rsidRDefault="00683638" w:rsidP="00EA381E">
            <w:pPr>
              <w:jc w:val="right"/>
              <w:rPr>
                <w:rFonts w:cs="Arial"/>
                <w:b/>
                <w:bCs/>
                <w:color w:val="000000"/>
                <w:sz w:val="16"/>
                <w:szCs w:val="16"/>
                <w:lang w:val="en-US"/>
              </w:rPr>
            </w:pPr>
            <w:r>
              <w:rPr>
                <w:rFonts w:cs="Arial"/>
                <w:b/>
                <w:bCs/>
                <w:color w:val="000000"/>
                <w:sz w:val="16"/>
                <w:szCs w:val="16"/>
                <w:lang w:val="en-US"/>
              </w:rPr>
              <w:t>217.500</w:t>
            </w:r>
            <w:r w:rsidR="00FE41BD">
              <w:rPr>
                <w:rFonts w:cs="Arial"/>
                <w:b/>
                <w:bCs/>
                <w:color w:val="000000"/>
                <w:sz w:val="16"/>
                <w:szCs w:val="16"/>
                <w:lang w:val="en-US"/>
              </w:rPr>
              <w:t>,00</w:t>
            </w:r>
          </w:p>
        </w:tc>
        <w:tc>
          <w:tcPr>
            <w:tcW w:w="1257" w:type="dxa"/>
            <w:tcBorders>
              <w:top w:val="single" w:sz="8" w:space="0" w:color="auto"/>
              <w:left w:val="nil"/>
              <w:bottom w:val="single" w:sz="8" w:space="0" w:color="auto"/>
              <w:right w:val="nil"/>
            </w:tcBorders>
            <w:shd w:val="clear" w:color="auto" w:fill="C0C0C0"/>
            <w:vAlign w:val="bottom"/>
          </w:tcPr>
          <w:p w14:paraId="1E7E09B9" w14:textId="21788CD6" w:rsidR="00EA381E" w:rsidRPr="00CD3624" w:rsidRDefault="00683638" w:rsidP="00EA381E">
            <w:pPr>
              <w:jc w:val="right"/>
              <w:rPr>
                <w:rFonts w:cs="Arial"/>
                <w:b/>
                <w:bCs/>
                <w:color w:val="000000"/>
                <w:sz w:val="16"/>
                <w:szCs w:val="16"/>
                <w:lang w:val="en-US"/>
              </w:rPr>
            </w:pPr>
            <w:r>
              <w:rPr>
                <w:rFonts w:cs="Arial"/>
                <w:b/>
                <w:bCs/>
                <w:color w:val="000000"/>
                <w:sz w:val="16"/>
                <w:szCs w:val="16"/>
                <w:lang w:val="en-US"/>
              </w:rPr>
              <w:t>0,00</w:t>
            </w:r>
          </w:p>
        </w:tc>
      </w:tr>
      <w:tr w:rsidR="00EA381E" w:rsidRPr="00CD3624" w14:paraId="7AFD597C" w14:textId="77777777" w:rsidTr="00EA381E">
        <w:trPr>
          <w:trHeight w:val="300"/>
          <w:jc w:val="center"/>
        </w:trPr>
        <w:tc>
          <w:tcPr>
            <w:tcW w:w="6120" w:type="dxa"/>
            <w:tcBorders>
              <w:top w:val="nil"/>
              <w:left w:val="nil"/>
              <w:bottom w:val="nil"/>
              <w:right w:val="nil"/>
            </w:tcBorders>
            <w:shd w:val="clear" w:color="auto" w:fill="FFFFFF"/>
            <w:noWrap/>
            <w:vAlign w:val="bottom"/>
          </w:tcPr>
          <w:p w14:paraId="0241FE79"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661" w:type="dxa"/>
            <w:tcBorders>
              <w:top w:val="nil"/>
              <w:left w:val="nil"/>
              <w:bottom w:val="nil"/>
              <w:right w:val="nil"/>
            </w:tcBorders>
            <w:shd w:val="clear" w:color="auto" w:fill="FFFFFF"/>
            <w:vAlign w:val="bottom"/>
          </w:tcPr>
          <w:p w14:paraId="38CC113E" w14:textId="77777777" w:rsidR="00EA381E" w:rsidRPr="00CD3624" w:rsidRDefault="00EA381E" w:rsidP="00EA381E">
            <w:pPr>
              <w:jc w:val="left"/>
              <w:rPr>
                <w:rFonts w:cs="Arial"/>
                <w:b/>
                <w:bCs/>
                <w:color w:val="000000"/>
                <w:sz w:val="16"/>
                <w:szCs w:val="16"/>
                <w:lang w:val="en-US"/>
              </w:rPr>
            </w:pPr>
            <w:r w:rsidRPr="00CD3624">
              <w:rPr>
                <w:rFonts w:cs="Arial"/>
                <w:b/>
                <w:bCs/>
                <w:color w:val="000000"/>
                <w:sz w:val="16"/>
                <w:szCs w:val="16"/>
                <w:lang w:val="en-US"/>
              </w:rPr>
              <w:t> </w:t>
            </w:r>
          </w:p>
        </w:tc>
        <w:tc>
          <w:tcPr>
            <w:tcW w:w="1880" w:type="dxa"/>
            <w:tcBorders>
              <w:top w:val="nil"/>
              <w:left w:val="nil"/>
              <w:right w:val="nil"/>
            </w:tcBorders>
            <w:shd w:val="clear" w:color="auto" w:fill="FFFFFF"/>
            <w:vAlign w:val="bottom"/>
          </w:tcPr>
          <w:p w14:paraId="07BE5497" w14:textId="77777777"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c>
          <w:tcPr>
            <w:tcW w:w="1257" w:type="dxa"/>
            <w:tcBorders>
              <w:top w:val="nil"/>
              <w:left w:val="nil"/>
              <w:right w:val="nil"/>
            </w:tcBorders>
            <w:shd w:val="clear" w:color="auto" w:fill="FFFFFF"/>
            <w:vAlign w:val="bottom"/>
          </w:tcPr>
          <w:p w14:paraId="2F07E645" w14:textId="4AC50D10"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r>
      <w:tr w:rsidR="00EA381E" w:rsidRPr="00CD3624" w14:paraId="0745A88E" w14:textId="77777777" w:rsidTr="00EA381E">
        <w:trPr>
          <w:trHeight w:val="300"/>
          <w:jc w:val="center"/>
        </w:trPr>
        <w:tc>
          <w:tcPr>
            <w:tcW w:w="6120" w:type="dxa"/>
            <w:tcBorders>
              <w:top w:val="nil"/>
              <w:left w:val="nil"/>
              <w:bottom w:val="nil"/>
              <w:right w:val="nil"/>
            </w:tcBorders>
            <w:shd w:val="clear" w:color="auto" w:fill="FFFFFF"/>
            <w:noWrap/>
            <w:vAlign w:val="bottom"/>
          </w:tcPr>
          <w:p w14:paraId="645EEF91"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Transferencias a la cuenta de pérdidas y ganancias</w:t>
            </w:r>
          </w:p>
        </w:tc>
        <w:tc>
          <w:tcPr>
            <w:tcW w:w="661" w:type="dxa"/>
            <w:tcBorders>
              <w:top w:val="nil"/>
              <w:left w:val="nil"/>
              <w:bottom w:val="nil"/>
              <w:right w:val="nil"/>
            </w:tcBorders>
            <w:shd w:val="clear" w:color="auto" w:fill="FFFFFF"/>
            <w:vAlign w:val="bottom"/>
          </w:tcPr>
          <w:p w14:paraId="291981E4"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nil"/>
              <w:left w:val="nil"/>
              <w:right w:val="nil"/>
            </w:tcBorders>
            <w:shd w:val="clear" w:color="auto" w:fill="FFFFFF"/>
            <w:vAlign w:val="bottom"/>
          </w:tcPr>
          <w:p w14:paraId="5298D71A"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257" w:type="dxa"/>
            <w:tcBorders>
              <w:top w:val="nil"/>
              <w:left w:val="nil"/>
              <w:right w:val="nil"/>
            </w:tcBorders>
            <w:shd w:val="clear" w:color="auto" w:fill="FFFFFF"/>
            <w:vAlign w:val="bottom"/>
          </w:tcPr>
          <w:p w14:paraId="4010F834" w14:textId="04930ED6"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r>
      <w:tr w:rsidR="00EA381E" w:rsidRPr="00CD3624" w14:paraId="2EFF1726" w14:textId="77777777" w:rsidTr="00EA381E">
        <w:trPr>
          <w:trHeight w:val="300"/>
          <w:jc w:val="center"/>
        </w:trPr>
        <w:tc>
          <w:tcPr>
            <w:tcW w:w="6120" w:type="dxa"/>
            <w:tcBorders>
              <w:top w:val="nil"/>
              <w:left w:val="nil"/>
              <w:bottom w:val="nil"/>
              <w:right w:val="nil"/>
            </w:tcBorders>
            <w:shd w:val="clear" w:color="auto" w:fill="FFFFFF"/>
            <w:noWrap/>
            <w:vAlign w:val="bottom"/>
          </w:tcPr>
          <w:p w14:paraId="16600F5A"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xml:space="preserve">     VIII. Subvenciones, donaciones y legados recibidos</w:t>
            </w:r>
          </w:p>
        </w:tc>
        <w:tc>
          <w:tcPr>
            <w:tcW w:w="661" w:type="dxa"/>
            <w:tcBorders>
              <w:top w:val="nil"/>
              <w:left w:val="nil"/>
              <w:bottom w:val="nil"/>
              <w:right w:val="nil"/>
            </w:tcBorders>
            <w:shd w:val="clear" w:color="auto" w:fill="FFFFFF"/>
            <w:vAlign w:val="bottom"/>
          </w:tcPr>
          <w:p w14:paraId="7E39B945" w14:textId="77777777" w:rsidR="00EA381E" w:rsidRPr="00CD3624" w:rsidRDefault="00EA381E" w:rsidP="00EA381E">
            <w:pPr>
              <w:jc w:val="center"/>
              <w:rPr>
                <w:rFonts w:cs="Arial"/>
                <w:bCs/>
                <w:color w:val="000000"/>
                <w:sz w:val="16"/>
                <w:szCs w:val="16"/>
              </w:rPr>
            </w:pPr>
            <w:r w:rsidRPr="00CD3624">
              <w:rPr>
                <w:rFonts w:cs="Arial"/>
                <w:bCs/>
                <w:color w:val="000000"/>
                <w:sz w:val="16"/>
                <w:szCs w:val="16"/>
              </w:rPr>
              <w:t>1</w:t>
            </w:r>
            <w:r>
              <w:rPr>
                <w:rFonts w:cs="Arial"/>
                <w:bCs/>
                <w:color w:val="000000"/>
                <w:sz w:val="16"/>
                <w:szCs w:val="16"/>
              </w:rPr>
              <w:t>2.2</w:t>
            </w:r>
          </w:p>
        </w:tc>
        <w:tc>
          <w:tcPr>
            <w:tcW w:w="1880" w:type="dxa"/>
            <w:tcBorders>
              <w:left w:val="nil"/>
              <w:right w:val="nil"/>
            </w:tcBorders>
            <w:shd w:val="clear" w:color="auto" w:fill="FFFFFF"/>
            <w:vAlign w:val="bottom"/>
          </w:tcPr>
          <w:p w14:paraId="07859A82" w14:textId="753E62A3" w:rsidR="00EA381E" w:rsidRPr="00CD3624" w:rsidRDefault="00EA381E" w:rsidP="00EA381E">
            <w:pPr>
              <w:jc w:val="right"/>
              <w:rPr>
                <w:rFonts w:cs="Arial"/>
                <w:color w:val="000000"/>
                <w:sz w:val="16"/>
                <w:szCs w:val="16"/>
              </w:rPr>
            </w:pPr>
            <w:r w:rsidRPr="00CD3624">
              <w:rPr>
                <w:rFonts w:cs="Arial"/>
                <w:color w:val="000000"/>
                <w:sz w:val="16"/>
                <w:szCs w:val="16"/>
              </w:rPr>
              <w:t>(</w:t>
            </w:r>
            <w:r w:rsidR="00683638">
              <w:rPr>
                <w:rFonts w:cs="Arial"/>
                <w:color w:val="000000"/>
                <w:sz w:val="16"/>
                <w:szCs w:val="16"/>
              </w:rPr>
              <w:t>21.804,20</w:t>
            </w:r>
            <w:r w:rsidRPr="00CD3624">
              <w:rPr>
                <w:rFonts w:cs="Arial"/>
                <w:color w:val="000000"/>
                <w:sz w:val="16"/>
                <w:szCs w:val="16"/>
              </w:rPr>
              <w:t>)</w:t>
            </w:r>
          </w:p>
        </w:tc>
        <w:tc>
          <w:tcPr>
            <w:tcW w:w="1257" w:type="dxa"/>
            <w:tcBorders>
              <w:left w:val="nil"/>
              <w:right w:val="nil"/>
            </w:tcBorders>
            <w:shd w:val="clear" w:color="auto" w:fill="FFFFFF"/>
            <w:vAlign w:val="bottom"/>
          </w:tcPr>
          <w:p w14:paraId="5DB04C03" w14:textId="5AF3B117" w:rsidR="00EA381E" w:rsidRPr="00CD3624" w:rsidRDefault="00EA381E" w:rsidP="00EA381E">
            <w:pPr>
              <w:jc w:val="right"/>
              <w:rPr>
                <w:rFonts w:cs="Arial"/>
                <w:color w:val="000000"/>
                <w:sz w:val="16"/>
                <w:szCs w:val="16"/>
              </w:rPr>
            </w:pPr>
            <w:r w:rsidRPr="00CD3624">
              <w:rPr>
                <w:rFonts w:cs="Arial"/>
                <w:color w:val="000000"/>
                <w:sz w:val="16"/>
                <w:szCs w:val="16"/>
              </w:rPr>
              <w:t>(</w:t>
            </w:r>
            <w:r w:rsidR="00683638">
              <w:rPr>
                <w:rFonts w:cs="Arial"/>
                <w:color w:val="000000"/>
                <w:sz w:val="16"/>
                <w:szCs w:val="16"/>
              </w:rPr>
              <w:t>5.995,30</w:t>
            </w:r>
            <w:r w:rsidRPr="00CD3624">
              <w:rPr>
                <w:rFonts w:cs="Arial"/>
                <w:color w:val="000000"/>
                <w:sz w:val="16"/>
                <w:szCs w:val="16"/>
              </w:rPr>
              <w:t>)</w:t>
            </w:r>
          </w:p>
        </w:tc>
      </w:tr>
      <w:tr w:rsidR="00EA381E" w:rsidRPr="00CD3624" w14:paraId="0E65119D" w14:textId="77777777" w:rsidTr="00EA381E">
        <w:trPr>
          <w:trHeight w:val="300"/>
          <w:jc w:val="center"/>
        </w:trPr>
        <w:tc>
          <w:tcPr>
            <w:tcW w:w="6120" w:type="dxa"/>
            <w:tcBorders>
              <w:top w:val="nil"/>
              <w:left w:val="nil"/>
              <w:bottom w:val="nil"/>
              <w:right w:val="nil"/>
            </w:tcBorders>
            <w:shd w:val="clear" w:color="auto" w:fill="FFFFFF"/>
            <w:noWrap/>
            <w:vAlign w:val="bottom"/>
          </w:tcPr>
          <w:p w14:paraId="0B27D15E" w14:textId="1BB9E102" w:rsidR="00EA381E" w:rsidRPr="00CD3624" w:rsidRDefault="00EA381E" w:rsidP="00EA381E">
            <w:pPr>
              <w:jc w:val="left"/>
              <w:rPr>
                <w:rFonts w:cs="Arial"/>
                <w:b/>
                <w:bCs/>
                <w:color w:val="000000"/>
                <w:sz w:val="16"/>
                <w:szCs w:val="16"/>
              </w:rPr>
            </w:pPr>
            <w:r w:rsidRPr="00CD3624">
              <w:rPr>
                <w:rFonts w:cs="Arial"/>
                <w:b/>
                <w:bCs/>
                <w:color w:val="000000"/>
                <w:sz w:val="16"/>
                <w:szCs w:val="16"/>
              </w:rPr>
              <w:t xml:space="preserve">     IX.  </w:t>
            </w:r>
            <w:r w:rsidR="00FB6ED0">
              <w:rPr>
                <w:rFonts w:cs="Arial"/>
                <w:b/>
                <w:bCs/>
                <w:color w:val="000000"/>
                <w:sz w:val="16"/>
                <w:szCs w:val="16"/>
              </w:rPr>
              <w:t xml:space="preserve"> </w:t>
            </w:r>
            <w:r w:rsidRPr="00CD3624">
              <w:rPr>
                <w:rFonts w:cs="Arial"/>
                <w:b/>
                <w:bCs/>
                <w:color w:val="000000"/>
                <w:sz w:val="16"/>
                <w:szCs w:val="16"/>
              </w:rPr>
              <w:t xml:space="preserve"> Efecto Impositivo</w:t>
            </w:r>
          </w:p>
        </w:tc>
        <w:tc>
          <w:tcPr>
            <w:tcW w:w="661" w:type="dxa"/>
            <w:tcBorders>
              <w:top w:val="nil"/>
              <w:left w:val="nil"/>
              <w:bottom w:val="nil"/>
              <w:right w:val="nil"/>
            </w:tcBorders>
            <w:shd w:val="clear" w:color="auto" w:fill="FFFFFF"/>
            <w:vAlign w:val="bottom"/>
          </w:tcPr>
          <w:p w14:paraId="1197BE58" w14:textId="77777777" w:rsidR="00EA381E" w:rsidRPr="00CD3624" w:rsidRDefault="00EA381E" w:rsidP="00EA381E">
            <w:pPr>
              <w:jc w:val="center"/>
              <w:rPr>
                <w:rFonts w:cs="Arial"/>
                <w:bCs/>
                <w:color w:val="000000"/>
                <w:sz w:val="16"/>
                <w:szCs w:val="16"/>
              </w:rPr>
            </w:pPr>
            <w:r w:rsidRPr="00CD3624">
              <w:rPr>
                <w:rFonts w:cs="Arial"/>
                <w:bCs/>
                <w:color w:val="000000"/>
                <w:sz w:val="16"/>
                <w:szCs w:val="16"/>
              </w:rPr>
              <w:t>15.2</w:t>
            </w:r>
          </w:p>
        </w:tc>
        <w:tc>
          <w:tcPr>
            <w:tcW w:w="1880" w:type="dxa"/>
            <w:tcBorders>
              <w:left w:val="nil"/>
              <w:bottom w:val="single" w:sz="8" w:space="0" w:color="auto"/>
              <w:right w:val="nil"/>
            </w:tcBorders>
            <w:shd w:val="clear" w:color="auto" w:fill="FFFFFF"/>
            <w:vAlign w:val="bottom"/>
          </w:tcPr>
          <w:p w14:paraId="056DFC7B" w14:textId="0B991D4A" w:rsidR="00EA381E" w:rsidRPr="00CD3624" w:rsidRDefault="00683638" w:rsidP="00EA381E">
            <w:pPr>
              <w:jc w:val="right"/>
              <w:rPr>
                <w:rFonts w:cs="Arial"/>
                <w:color w:val="000000"/>
                <w:sz w:val="16"/>
                <w:szCs w:val="16"/>
              </w:rPr>
            </w:pPr>
            <w:r>
              <w:rPr>
                <w:rFonts w:cs="Arial"/>
                <w:color w:val="000000"/>
                <w:sz w:val="16"/>
                <w:szCs w:val="16"/>
              </w:rPr>
              <w:t>5.</w:t>
            </w:r>
            <w:r w:rsidR="00E8270D">
              <w:rPr>
                <w:rFonts w:cs="Arial"/>
                <w:color w:val="000000"/>
                <w:sz w:val="16"/>
                <w:szCs w:val="16"/>
              </w:rPr>
              <w:t>451,06</w:t>
            </w:r>
          </w:p>
        </w:tc>
        <w:tc>
          <w:tcPr>
            <w:tcW w:w="1257" w:type="dxa"/>
            <w:tcBorders>
              <w:left w:val="nil"/>
              <w:bottom w:val="single" w:sz="8" w:space="0" w:color="auto"/>
              <w:right w:val="nil"/>
            </w:tcBorders>
            <w:shd w:val="clear" w:color="auto" w:fill="FFFFFF"/>
            <w:vAlign w:val="bottom"/>
          </w:tcPr>
          <w:p w14:paraId="53A9A612" w14:textId="5C8170B6" w:rsidR="00EA381E" w:rsidRPr="00CD3624" w:rsidRDefault="00EA381E" w:rsidP="00EA381E">
            <w:pPr>
              <w:jc w:val="right"/>
              <w:rPr>
                <w:rFonts w:cs="Arial"/>
                <w:color w:val="000000"/>
                <w:sz w:val="16"/>
                <w:szCs w:val="16"/>
              </w:rPr>
            </w:pPr>
            <w:r w:rsidRPr="00CD3624">
              <w:rPr>
                <w:rFonts w:cs="Arial"/>
                <w:color w:val="000000"/>
                <w:sz w:val="16"/>
                <w:szCs w:val="16"/>
              </w:rPr>
              <w:t>1.4</w:t>
            </w:r>
            <w:r w:rsidR="00683638">
              <w:rPr>
                <w:rFonts w:cs="Arial"/>
                <w:color w:val="000000"/>
                <w:sz w:val="16"/>
                <w:szCs w:val="16"/>
              </w:rPr>
              <w:t>98,83</w:t>
            </w:r>
          </w:p>
        </w:tc>
      </w:tr>
      <w:tr w:rsidR="00EA381E" w:rsidRPr="00CD3624" w14:paraId="2B8C143A" w14:textId="77777777" w:rsidTr="00EA381E">
        <w:trPr>
          <w:trHeight w:val="315"/>
          <w:jc w:val="center"/>
        </w:trPr>
        <w:tc>
          <w:tcPr>
            <w:tcW w:w="6120" w:type="dxa"/>
            <w:tcBorders>
              <w:top w:val="single" w:sz="8" w:space="0" w:color="auto"/>
              <w:left w:val="nil"/>
              <w:bottom w:val="single" w:sz="8" w:space="0" w:color="auto"/>
              <w:right w:val="nil"/>
            </w:tcBorders>
            <w:shd w:val="clear" w:color="auto" w:fill="C0C0C0"/>
            <w:noWrap/>
            <w:vAlign w:val="bottom"/>
          </w:tcPr>
          <w:p w14:paraId="56616E54"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Total transferencias a la cuenta de pérdidas y ganancias</w:t>
            </w:r>
          </w:p>
        </w:tc>
        <w:tc>
          <w:tcPr>
            <w:tcW w:w="661" w:type="dxa"/>
            <w:tcBorders>
              <w:top w:val="single" w:sz="8" w:space="0" w:color="auto"/>
              <w:left w:val="nil"/>
              <w:bottom w:val="single" w:sz="8" w:space="0" w:color="auto"/>
              <w:right w:val="nil"/>
            </w:tcBorders>
            <w:shd w:val="clear" w:color="auto" w:fill="C0C0C0"/>
            <w:vAlign w:val="bottom"/>
          </w:tcPr>
          <w:p w14:paraId="72D2727E"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single" w:sz="8" w:space="0" w:color="auto"/>
              <w:left w:val="nil"/>
              <w:bottom w:val="single" w:sz="8" w:space="0" w:color="auto"/>
              <w:right w:val="nil"/>
            </w:tcBorders>
            <w:shd w:val="clear" w:color="auto" w:fill="C0C0C0"/>
            <w:vAlign w:val="bottom"/>
          </w:tcPr>
          <w:p w14:paraId="0E7F2DC8" w14:textId="5BEB7A7C"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683638">
              <w:rPr>
                <w:rFonts w:cs="Arial"/>
                <w:b/>
                <w:bCs/>
                <w:sz w:val="16"/>
                <w:szCs w:val="16"/>
                <w:lang w:val="en-US"/>
              </w:rPr>
              <w:t>16.</w:t>
            </w:r>
            <w:r w:rsidR="00E8270D">
              <w:rPr>
                <w:rFonts w:cs="Arial"/>
                <w:b/>
                <w:bCs/>
                <w:sz w:val="16"/>
                <w:szCs w:val="16"/>
                <w:lang w:val="en-US"/>
              </w:rPr>
              <w:t>353,14</w:t>
            </w:r>
            <w:r w:rsidRPr="00CD3624">
              <w:rPr>
                <w:rFonts w:cs="Arial"/>
                <w:b/>
                <w:bCs/>
                <w:sz w:val="16"/>
                <w:szCs w:val="16"/>
                <w:lang w:val="en-US"/>
              </w:rPr>
              <w:t>)</w:t>
            </w:r>
          </w:p>
        </w:tc>
        <w:tc>
          <w:tcPr>
            <w:tcW w:w="1257" w:type="dxa"/>
            <w:tcBorders>
              <w:top w:val="single" w:sz="8" w:space="0" w:color="auto"/>
              <w:left w:val="nil"/>
              <w:bottom w:val="single" w:sz="8" w:space="0" w:color="auto"/>
              <w:right w:val="nil"/>
            </w:tcBorders>
            <w:shd w:val="clear" w:color="auto" w:fill="C0C0C0"/>
            <w:vAlign w:val="bottom"/>
          </w:tcPr>
          <w:p w14:paraId="0BBD0536" w14:textId="0D6DF8CA"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683638">
              <w:rPr>
                <w:rFonts w:cs="Arial"/>
                <w:b/>
                <w:bCs/>
                <w:sz w:val="16"/>
                <w:szCs w:val="16"/>
                <w:lang w:val="en-US"/>
              </w:rPr>
              <w:t>4.496,47</w:t>
            </w:r>
            <w:r w:rsidRPr="00CD3624">
              <w:rPr>
                <w:rFonts w:cs="Arial"/>
                <w:b/>
                <w:bCs/>
                <w:sz w:val="16"/>
                <w:szCs w:val="16"/>
                <w:lang w:val="en-US"/>
              </w:rPr>
              <w:t>)</w:t>
            </w:r>
          </w:p>
        </w:tc>
      </w:tr>
      <w:tr w:rsidR="00EA381E" w:rsidRPr="00CD3624" w14:paraId="302656E8" w14:textId="77777777" w:rsidTr="00EA381E">
        <w:trPr>
          <w:trHeight w:val="315"/>
          <w:jc w:val="center"/>
        </w:trPr>
        <w:tc>
          <w:tcPr>
            <w:tcW w:w="6120" w:type="dxa"/>
            <w:tcBorders>
              <w:top w:val="nil"/>
              <w:left w:val="nil"/>
              <w:bottom w:val="double" w:sz="6" w:space="0" w:color="auto"/>
              <w:right w:val="nil"/>
            </w:tcBorders>
            <w:shd w:val="clear" w:color="auto" w:fill="FFFFFF"/>
            <w:noWrap/>
            <w:vAlign w:val="bottom"/>
          </w:tcPr>
          <w:p w14:paraId="37F0C5C5"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661" w:type="dxa"/>
            <w:tcBorders>
              <w:top w:val="nil"/>
              <w:left w:val="nil"/>
              <w:bottom w:val="double" w:sz="6" w:space="0" w:color="auto"/>
              <w:right w:val="nil"/>
            </w:tcBorders>
            <w:shd w:val="clear" w:color="auto" w:fill="FFFFFF"/>
            <w:vAlign w:val="bottom"/>
          </w:tcPr>
          <w:p w14:paraId="2ADFE219"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1880" w:type="dxa"/>
            <w:tcBorders>
              <w:top w:val="nil"/>
              <w:left w:val="nil"/>
              <w:bottom w:val="double" w:sz="6" w:space="0" w:color="auto"/>
              <w:right w:val="nil"/>
            </w:tcBorders>
            <w:shd w:val="clear" w:color="auto" w:fill="FFFFFF"/>
            <w:vAlign w:val="bottom"/>
          </w:tcPr>
          <w:p w14:paraId="69F19027"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1257" w:type="dxa"/>
            <w:tcBorders>
              <w:top w:val="nil"/>
              <w:left w:val="nil"/>
              <w:bottom w:val="double" w:sz="6" w:space="0" w:color="auto"/>
              <w:right w:val="nil"/>
            </w:tcBorders>
            <w:shd w:val="clear" w:color="auto" w:fill="FFFFFF"/>
            <w:vAlign w:val="bottom"/>
          </w:tcPr>
          <w:p w14:paraId="06E875BF" w14:textId="38B58543"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r>
      <w:tr w:rsidR="00EA381E" w:rsidRPr="00D750B3" w14:paraId="5D3219D0" w14:textId="77777777" w:rsidTr="00EA381E">
        <w:trPr>
          <w:trHeight w:val="330"/>
          <w:jc w:val="center"/>
        </w:trPr>
        <w:tc>
          <w:tcPr>
            <w:tcW w:w="6120" w:type="dxa"/>
            <w:tcBorders>
              <w:top w:val="nil"/>
              <w:left w:val="nil"/>
              <w:bottom w:val="double" w:sz="6" w:space="0" w:color="auto"/>
              <w:right w:val="nil"/>
            </w:tcBorders>
            <w:shd w:val="clear" w:color="auto" w:fill="C0C0C0"/>
            <w:noWrap/>
            <w:vAlign w:val="bottom"/>
          </w:tcPr>
          <w:p w14:paraId="49E0BC33"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TOTAL</w:t>
            </w:r>
            <w:r>
              <w:rPr>
                <w:rFonts w:cs="Arial"/>
                <w:b/>
                <w:bCs/>
                <w:color w:val="000000"/>
                <w:sz w:val="16"/>
                <w:szCs w:val="16"/>
              </w:rPr>
              <w:t xml:space="preserve"> </w:t>
            </w:r>
            <w:r w:rsidRPr="00CD3624">
              <w:rPr>
                <w:rFonts w:cs="Arial"/>
                <w:b/>
                <w:bCs/>
                <w:color w:val="000000"/>
                <w:sz w:val="16"/>
                <w:szCs w:val="16"/>
              </w:rPr>
              <w:t>INGRESOS Y GASTOS RECONOCIDOS</w:t>
            </w:r>
          </w:p>
        </w:tc>
        <w:tc>
          <w:tcPr>
            <w:tcW w:w="661" w:type="dxa"/>
            <w:tcBorders>
              <w:top w:val="nil"/>
              <w:left w:val="nil"/>
              <w:bottom w:val="double" w:sz="6" w:space="0" w:color="auto"/>
              <w:right w:val="nil"/>
            </w:tcBorders>
            <w:shd w:val="clear" w:color="auto" w:fill="C0C0C0"/>
            <w:vAlign w:val="bottom"/>
          </w:tcPr>
          <w:p w14:paraId="4DA0DA07"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nil"/>
              <w:left w:val="nil"/>
              <w:bottom w:val="double" w:sz="6" w:space="0" w:color="auto"/>
              <w:right w:val="nil"/>
            </w:tcBorders>
            <w:shd w:val="clear" w:color="auto" w:fill="C0C0C0"/>
            <w:vAlign w:val="bottom"/>
          </w:tcPr>
          <w:p w14:paraId="2ED90ECB" w14:textId="1C8AE9A5"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FE41BD">
              <w:rPr>
                <w:rFonts w:cs="Arial"/>
                <w:b/>
                <w:bCs/>
                <w:sz w:val="16"/>
                <w:szCs w:val="16"/>
                <w:lang w:val="en-US"/>
              </w:rPr>
              <w:t>3.</w:t>
            </w:r>
            <w:r w:rsidR="00683638">
              <w:rPr>
                <w:rFonts w:cs="Arial"/>
                <w:b/>
                <w:bCs/>
                <w:sz w:val="16"/>
                <w:szCs w:val="16"/>
                <w:lang w:val="en-US"/>
              </w:rPr>
              <w:t>359.</w:t>
            </w:r>
            <w:r w:rsidR="00E8270D">
              <w:rPr>
                <w:rFonts w:cs="Arial"/>
                <w:b/>
                <w:bCs/>
                <w:sz w:val="16"/>
                <w:szCs w:val="16"/>
                <w:lang w:val="en-US"/>
              </w:rPr>
              <w:t>720,92</w:t>
            </w:r>
            <w:r w:rsidRPr="00CD3624">
              <w:rPr>
                <w:rFonts w:cs="Arial"/>
                <w:b/>
                <w:bCs/>
                <w:sz w:val="16"/>
                <w:szCs w:val="16"/>
                <w:lang w:val="en-US"/>
              </w:rPr>
              <w:t>)</w:t>
            </w:r>
          </w:p>
        </w:tc>
        <w:tc>
          <w:tcPr>
            <w:tcW w:w="1257" w:type="dxa"/>
            <w:tcBorders>
              <w:top w:val="nil"/>
              <w:left w:val="nil"/>
              <w:bottom w:val="double" w:sz="6" w:space="0" w:color="auto"/>
              <w:right w:val="nil"/>
            </w:tcBorders>
            <w:shd w:val="clear" w:color="auto" w:fill="C0C0C0"/>
            <w:vAlign w:val="bottom"/>
          </w:tcPr>
          <w:p w14:paraId="73DC78F3" w14:textId="3507ADAD"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683638">
              <w:rPr>
                <w:rFonts w:cs="Arial"/>
                <w:b/>
                <w:bCs/>
                <w:sz w:val="16"/>
                <w:szCs w:val="16"/>
                <w:lang w:val="en-US"/>
              </w:rPr>
              <w:t>3.992.276,99</w:t>
            </w:r>
            <w:r w:rsidRPr="00CD3624">
              <w:rPr>
                <w:rFonts w:cs="Arial"/>
                <w:b/>
                <w:bCs/>
                <w:sz w:val="16"/>
                <w:szCs w:val="16"/>
                <w:lang w:val="en-US"/>
              </w:rPr>
              <w:t>)</w:t>
            </w:r>
          </w:p>
        </w:tc>
      </w:tr>
    </w:tbl>
    <w:p w14:paraId="66152B8F" w14:textId="77777777" w:rsidR="00FB485D" w:rsidRPr="00D750B3" w:rsidRDefault="00FB485D" w:rsidP="00373811">
      <w:pPr>
        <w:jc w:val="right"/>
        <w:rPr>
          <w:rFonts w:cs="Arial"/>
          <w:sz w:val="16"/>
          <w:szCs w:val="16"/>
        </w:rPr>
      </w:pPr>
    </w:p>
    <w:p w14:paraId="5534F579" w14:textId="77777777" w:rsidR="00FB485D" w:rsidRPr="00D750B3" w:rsidRDefault="00FB485D" w:rsidP="0036594C">
      <w:pPr>
        <w:rPr>
          <w:rFonts w:cs="Arial"/>
          <w:sz w:val="16"/>
          <w:szCs w:val="16"/>
        </w:rPr>
      </w:pPr>
    </w:p>
    <w:p w14:paraId="6BBA0BB4" w14:textId="77777777" w:rsidR="00FB485D" w:rsidRPr="00D750B3" w:rsidRDefault="00FB485D" w:rsidP="00373811">
      <w:pPr>
        <w:jc w:val="right"/>
        <w:rPr>
          <w:rFonts w:cs="Arial"/>
          <w:sz w:val="16"/>
          <w:szCs w:val="16"/>
        </w:rPr>
      </w:pPr>
    </w:p>
    <w:p w14:paraId="5B5FF60B" w14:textId="77777777" w:rsidR="003324BB" w:rsidRPr="00D750B3" w:rsidRDefault="003324BB" w:rsidP="00276F54">
      <w:pPr>
        <w:rPr>
          <w:rFonts w:cs="Arial"/>
        </w:rPr>
      </w:pPr>
    </w:p>
    <w:p w14:paraId="0B6EF55E" w14:textId="77777777" w:rsidR="00047166" w:rsidRPr="007E79B2" w:rsidRDefault="00047166" w:rsidP="00FB485D">
      <w:pPr>
        <w:jc w:val="center"/>
        <w:rPr>
          <w:rFonts w:cs="Arial"/>
          <w:highlight w:val="yellow"/>
        </w:rPr>
      </w:pPr>
    </w:p>
    <w:p w14:paraId="3AC7C3CE" w14:textId="77777777" w:rsidR="00F14304" w:rsidRPr="007E79B2" w:rsidRDefault="00F14304" w:rsidP="00FB485D">
      <w:pPr>
        <w:jc w:val="center"/>
        <w:rPr>
          <w:rFonts w:cs="Arial"/>
          <w:highlight w:val="yellow"/>
        </w:rPr>
        <w:sectPr w:rsidR="00F14304" w:rsidRPr="007E79B2" w:rsidSect="000958AB">
          <w:headerReference w:type="even" r:id="rId21"/>
          <w:headerReference w:type="default" r:id="rId22"/>
          <w:footerReference w:type="default" r:id="rId23"/>
          <w:headerReference w:type="first" r:id="rId24"/>
          <w:pgSz w:w="11907" w:h="16840" w:code="9"/>
          <w:pgMar w:top="1259" w:right="1440" w:bottom="1077" w:left="1440" w:header="1134" w:footer="567" w:gutter="0"/>
          <w:pgNumType w:start="1"/>
          <w:cols w:space="720"/>
          <w:docGrid w:linePitch="360"/>
        </w:sectPr>
      </w:pPr>
    </w:p>
    <w:p w14:paraId="1CAF9991" w14:textId="77777777" w:rsidR="00D579FB" w:rsidRPr="00D750B3" w:rsidRDefault="0036594C" w:rsidP="00F55621">
      <w:pPr>
        <w:jc w:val="left"/>
        <w:rPr>
          <w:rFonts w:cs="Arial"/>
          <w:b/>
          <w:szCs w:val="20"/>
        </w:rPr>
      </w:pPr>
      <w:r w:rsidRPr="00D750B3">
        <w:rPr>
          <w:rFonts w:cs="Arial"/>
          <w:b/>
          <w:szCs w:val="20"/>
        </w:rPr>
        <w:lastRenderedPageBreak/>
        <w:t xml:space="preserve">GESTION DEL MEDIO RURAL DE CANARIAS, S.A. Unipersonal </w:t>
      </w:r>
    </w:p>
    <w:p w14:paraId="17A32074" w14:textId="49652E53" w:rsidR="00F55621" w:rsidRDefault="002B2CCC" w:rsidP="00F55621">
      <w:pPr>
        <w:jc w:val="left"/>
        <w:rPr>
          <w:rFonts w:cs="Arial"/>
          <w:b/>
          <w:szCs w:val="20"/>
        </w:rPr>
      </w:pPr>
      <w:r w:rsidRPr="00636275">
        <w:rPr>
          <w:rFonts w:cs="Arial"/>
          <w:b/>
          <w:szCs w:val="20"/>
        </w:rPr>
        <w:t>Estado</w:t>
      </w:r>
      <w:r w:rsidR="00EF108B" w:rsidRPr="00636275">
        <w:rPr>
          <w:rFonts w:cs="Arial"/>
          <w:b/>
          <w:szCs w:val="20"/>
        </w:rPr>
        <w:t xml:space="preserve"> de cambios en el p</w:t>
      </w:r>
      <w:r w:rsidRPr="00636275">
        <w:rPr>
          <w:rFonts w:cs="Arial"/>
          <w:b/>
          <w:szCs w:val="20"/>
        </w:rPr>
        <w:t>atrimonio neto correspondiente al ejercicio anual terminado</w:t>
      </w:r>
      <w:r w:rsidR="000D5687" w:rsidRPr="00636275">
        <w:rPr>
          <w:rFonts w:cs="Arial"/>
          <w:b/>
          <w:szCs w:val="20"/>
        </w:rPr>
        <w:t xml:space="preserve"> el 31 de diciembre de 20</w:t>
      </w:r>
      <w:r w:rsidR="00F36A71">
        <w:rPr>
          <w:rFonts w:cs="Arial"/>
          <w:b/>
          <w:szCs w:val="20"/>
        </w:rPr>
        <w:t>2</w:t>
      </w:r>
      <w:r w:rsidR="00E36C92">
        <w:rPr>
          <w:rFonts w:cs="Arial"/>
          <w:b/>
          <w:szCs w:val="20"/>
        </w:rPr>
        <w:t>5</w:t>
      </w:r>
    </w:p>
    <w:p w14:paraId="0D07D75D" w14:textId="77777777" w:rsidR="0016564F" w:rsidRPr="00636275" w:rsidRDefault="0016564F" w:rsidP="00F55621">
      <w:pPr>
        <w:jc w:val="left"/>
        <w:rPr>
          <w:rFonts w:cs="Arial"/>
          <w:b/>
          <w:szCs w:val="20"/>
        </w:rPr>
      </w:pPr>
    </w:p>
    <w:p w14:paraId="6820AE45" w14:textId="663CCA21" w:rsidR="00EF108B" w:rsidRDefault="002B2CCC" w:rsidP="00F55621">
      <w:pPr>
        <w:jc w:val="left"/>
        <w:rPr>
          <w:rFonts w:cs="Arial"/>
          <w:b/>
          <w:sz w:val="16"/>
          <w:szCs w:val="16"/>
        </w:rPr>
      </w:pPr>
      <w:r w:rsidRPr="00636275">
        <w:rPr>
          <w:rFonts w:cs="Arial"/>
          <w:b/>
          <w:sz w:val="16"/>
          <w:szCs w:val="16"/>
        </w:rPr>
        <w:t>(Expresado</w:t>
      </w:r>
      <w:r w:rsidR="003920BA" w:rsidRPr="00636275">
        <w:rPr>
          <w:rFonts w:cs="Arial"/>
          <w:b/>
          <w:sz w:val="16"/>
          <w:szCs w:val="16"/>
        </w:rPr>
        <w:t xml:space="preserve"> en</w:t>
      </w:r>
      <w:r w:rsidR="00EF108B" w:rsidRPr="00636275">
        <w:rPr>
          <w:rFonts w:cs="Arial"/>
          <w:b/>
          <w:sz w:val="16"/>
          <w:szCs w:val="16"/>
        </w:rPr>
        <w:t xml:space="preserve"> euros)</w:t>
      </w:r>
    </w:p>
    <w:p w14:paraId="45233F6F" w14:textId="77777777" w:rsidR="00AB46B6" w:rsidRPr="00D750B3" w:rsidRDefault="00AB46B6" w:rsidP="00F55621">
      <w:pPr>
        <w:jc w:val="left"/>
        <w:rPr>
          <w:rFonts w:cs="Arial"/>
          <w:b/>
          <w:sz w:val="16"/>
          <w:szCs w:val="16"/>
        </w:rPr>
      </w:pPr>
    </w:p>
    <w:p w14:paraId="48CA8CBE" w14:textId="77777777" w:rsidR="00F55621" w:rsidRPr="00D750B3" w:rsidRDefault="00F55621" w:rsidP="00F55621">
      <w:pPr>
        <w:jc w:val="left"/>
        <w:rPr>
          <w:rFonts w:cs="Arial"/>
          <w:b/>
          <w:sz w:val="16"/>
          <w:szCs w:val="16"/>
        </w:rPr>
      </w:pPr>
    </w:p>
    <w:p w14:paraId="1D8642A5" w14:textId="5885D19E" w:rsidR="00F55621" w:rsidRPr="00D750B3" w:rsidRDefault="00EF108B" w:rsidP="00EF419E">
      <w:pPr>
        <w:tabs>
          <w:tab w:val="left" w:pos="240"/>
        </w:tabs>
        <w:jc w:val="left"/>
        <w:rPr>
          <w:rFonts w:cs="Arial"/>
          <w:b/>
          <w:szCs w:val="20"/>
        </w:rPr>
      </w:pPr>
      <w:r w:rsidRPr="00E36C92">
        <w:rPr>
          <w:rFonts w:cs="Arial"/>
          <w:b/>
          <w:szCs w:val="20"/>
        </w:rPr>
        <w:t>B)</w:t>
      </w:r>
      <w:r w:rsidRPr="00E36C92">
        <w:rPr>
          <w:rFonts w:cs="Arial"/>
          <w:b/>
          <w:szCs w:val="20"/>
        </w:rPr>
        <w:tab/>
      </w:r>
      <w:r w:rsidR="007279CF" w:rsidRPr="00E36C92">
        <w:rPr>
          <w:rFonts w:cs="Arial"/>
          <w:b/>
          <w:szCs w:val="20"/>
        </w:rPr>
        <w:t>Estado total de cambios en el patrimonio neto correspondiente al ejercicio anual terminado el 31 de diciembre de 20</w:t>
      </w:r>
      <w:r w:rsidR="00F36A71" w:rsidRPr="00E36C92">
        <w:rPr>
          <w:rFonts w:cs="Arial"/>
          <w:b/>
          <w:szCs w:val="20"/>
        </w:rPr>
        <w:t>2</w:t>
      </w:r>
      <w:r w:rsidR="00E36C92" w:rsidRPr="00E36C92">
        <w:rPr>
          <w:rFonts w:cs="Arial"/>
          <w:b/>
          <w:szCs w:val="20"/>
        </w:rPr>
        <w:t>5</w:t>
      </w:r>
    </w:p>
    <w:p w14:paraId="42B783D1" w14:textId="77777777" w:rsidR="003324BB" w:rsidRPr="007E79B2" w:rsidRDefault="003324BB" w:rsidP="00FB485D">
      <w:pPr>
        <w:tabs>
          <w:tab w:val="left" w:pos="5814"/>
        </w:tabs>
        <w:jc w:val="center"/>
        <w:rPr>
          <w:rFonts w:cs="Arial"/>
          <w:highlight w:val="yellow"/>
        </w:rPr>
      </w:pPr>
    </w:p>
    <w:bookmarkStart w:id="8" w:name="_MON_1674289018"/>
    <w:bookmarkEnd w:id="8"/>
    <w:p w14:paraId="1548B488" w14:textId="21C415DF" w:rsidR="00FB485D" w:rsidRPr="007E79B2" w:rsidRDefault="00E8270D" w:rsidP="00FB485D">
      <w:pPr>
        <w:tabs>
          <w:tab w:val="left" w:pos="5814"/>
        </w:tabs>
        <w:jc w:val="center"/>
        <w:rPr>
          <w:rFonts w:cs="Arial"/>
          <w:highlight w:val="yellow"/>
        </w:rPr>
      </w:pPr>
      <w:r w:rsidRPr="00527826">
        <w:rPr>
          <w:rFonts w:cs="Arial"/>
        </w:rPr>
        <w:object w:dxaOrig="14316" w:dyaOrig="6029" w14:anchorId="17D07269">
          <v:shape id="_x0000_i1028" type="#_x0000_t75" style="width:729.75pt;height:330pt" o:ole="">
            <v:imagedata r:id="rId25" o:title=""/>
          </v:shape>
          <o:OLEObject Type="Embed" ProgID="Excel.Sheet.12" ShapeID="_x0000_i1028" DrawAspect="Content" ObjectID="_1842598051" r:id="rId26"/>
        </w:object>
      </w:r>
    </w:p>
    <w:p w14:paraId="21428373" w14:textId="77777777" w:rsidR="00047166" w:rsidRPr="007E79B2" w:rsidRDefault="00047166" w:rsidP="003B722A">
      <w:pPr>
        <w:tabs>
          <w:tab w:val="left" w:pos="7797"/>
        </w:tabs>
        <w:rPr>
          <w:rFonts w:cs="Arial"/>
          <w:highlight w:val="yellow"/>
        </w:rPr>
        <w:sectPr w:rsidR="00047166" w:rsidRPr="007E79B2" w:rsidSect="00F335AB">
          <w:pgSz w:w="16840" w:h="11907" w:orient="landscape" w:code="9"/>
          <w:pgMar w:top="720" w:right="1134" w:bottom="1440" w:left="1134" w:header="1134" w:footer="567" w:gutter="0"/>
          <w:cols w:space="720"/>
          <w:docGrid w:linePitch="360"/>
        </w:sectPr>
      </w:pPr>
    </w:p>
    <w:p w14:paraId="0FB9958B" w14:textId="77777777" w:rsidR="00A91736" w:rsidRPr="00F355DB" w:rsidRDefault="0036594C" w:rsidP="00A91736">
      <w:pPr>
        <w:jc w:val="left"/>
        <w:rPr>
          <w:rFonts w:cs="Arial"/>
          <w:b/>
          <w:szCs w:val="20"/>
        </w:rPr>
      </w:pPr>
      <w:r w:rsidRPr="00F355DB">
        <w:rPr>
          <w:rFonts w:cs="Arial"/>
          <w:b/>
          <w:szCs w:val="20"/>
        </w:rPr>
        <w:lastRenderedPageBreak/>
        <w:t>GESTION DEL MEDIO RURAL DE CANARIAS, S.A. Unipersonal</w:t>
      </w:r>
    </w:p>
    <w:p w14:paraId="3F52F97B" w14:textId="3FB434EB" w:rsidR="00065FB4" w:rsidRPr="005E387A" w:rsidRDefault="00D44CB0" w:rsidP="00A91736">
      <w:pPr>
        <w:jc w:val="left"/>
        <w:rPr>
          <w:rFonts w:cs="Arial"/>
          <w:b/>
          <w:szCs w:val="20"/>
        </w:rPr>
      </w:pPr>
      <w:r w:rsidRPr="003241FB">
        <w:rPr>
          <w:rFonts w:cs="Arial"/>
          <w:b/>
          <w:szCs w:val="20"/>
        </w:rPr>
        <w:t>Estado de flujos de efectivo correspondiente al ejercicio anual terminado el 31 de diciembre de 20</w:t>
      </w:r>
      <w:r w:rsidR="00EC01BA" w:rsidRPr="003241FB">
        <w:rPr>
          <w:rFonts w:cs="Arial"/>
          <w:b/>
          <w:szCs w:val="20"/>
        </w:rPr>
        <w:t>2</w:t>
      </w:r>
      <w:r w:rsidR="003241FB" w:rsidRPr="003241FB">
        <w:rPr>
          <w:rFonts w:cs="Arial"/>
          <w:b/>
          <w:szCs w:val="20"/>
        </w:rPr>
        <w:t>5</w:t>
      </w:r>
    </w:p>
    <w:p w14:paraId="7638549A" w14:textId="77777777" w:rsidR="003319B7" w:rsidRPr="00E946E6" w:rsidRDefault="002B2CCC" w:rsidP="00A91736">
      <w:pPr>
        <w:jc w:val="left"/>
        <w:rPr>
          <w:rFonts w:cs="Arial"/>
          <w:b/>
          <w:sz w:val="16"/>
          <w:szCs w:val="16"/>
        </w:rPr>
      </w:pPr>
      <w:r w:rsidRPr="005E387A">
        <w:rPr>
          <w:rFonts w:cs="Arial"/>
          <w:b/>
          <w:sz w:val="16"/>
          <w:szCs w:val="16"/>
        </w:rPr>
        <w:t>(Expresado</w:t>
      </w:r>
      <w:r w:rsidR="003920BA" w:rsidRPr="005E387A">
        <w:rPr>
          <w:rFonts w:cs="Arial"/>
          <w:b/>
          <w:sz w:val="16"/>
          <w:szCs w:val="16"/>
        </w:rPr>
        <w:t xml:space="preserve"> en</w:t>
      </w:r>
      <w:r w:rsidR="00D63768" w:rsidRPr="005E387A">
        <w:rPr>
          <w:rFonts w:cs="Arial"/>
          <w:b/>
          <w:sz w:val="16"/>
          <w:szCs w:val="16"/>
        </w:rPr>
        <w:t xml:space="preserve"> euros)</w:t>
      </w:r>
    </w:p>
    <w:p w14:paraId="6A128C3B" w14:textId="77777777" w:rsidR="00F34A6D" w:rsidRPr="00E946E6" w:rsidRDefault="00F34A6D" w:rsidP="00A91736">
      <w:pPr>
        <w:jc w:val="left"/>
        <w:rPr>
          <w:rFonts w:cs="Arial"/>
          <w:b/>
          <w:sz w:val="16"/>
          <w:szCs w:val="16"/>
        </w:rPr>
      </w:pPr>
    </w:p>
    <w:p w14:paraId="649AB00A" w14:textId="77777777" w:rsidR="00F34A6D" w:rsidRPr="007E79B2" w:rsidRDefault="00F34A6D" w:rsidP="00A91736">
      <w:pPr>
        <w:jc w:val="left"/>
        <w:rPr>
          <w:rFonts w:cs="Arial"/>
          <w:b/>
          <w:sz w:val="16"/>
          <w:szCs w:val="16"/>
          <w:highlight w:val="yellow"/>
        </w:rPr>
      </w:pPr>
    </w:p>
    <w:p w14:paraId="1D604C19" w14:textId="77777777" w:rsidR="008D2C80" w:rsidRPr="007E79B2" w:rsidRDefault="008D2C80" w:rsidP="00F14304">
      <w:pPr>
        <w:jc w:val="left"/>
        <w:rPr>
          <w:rFonts w:cs="Arial"/>
          <w:sz w:val="12"/>
          <w:szCs w:val="12"/>
          <w:highlight w:val="yellow"/>
        </w:rPr>
      </w:pPr>
    </w:p>
    <w:bookmarkStart w:id="9" w:name="_MON_1518427222"/>
    <w:bookmarkStart w:id="10" w:name="_MON_1390386809"/>
    <w:bookmarkEnd w:id="9"/>
    <w:bookmarkEnd w:id="10"/>
    <w:bookmarkStart w:id="11" w:name="_MON_1391584693"/>
    <w:bookmarkEnd w:id="11"/>
    <w:p w14:paraId="1254141B" w14:textId="4CD1C1CF" w:rsidR="00EA3914" w:rsidRPr="007E79B2" w:rsidRDefault="00697430" w:rsidP="009A318D">
      <w:pPr>
        <w:jc w:val="center"/>
        <w:rPr>
          <w:rFonts w:cs="Arial"/>
          <w:sz w:val="12"/>
          <w:szCs w:val="12"/>
          <w:highlight w:val="yellow"/>
        </w:rPr>
        <w:sectPr w:rsidR="00EA3914" w:rsidRPr="007E79B2" w:rsidSect="00EF07C9">
          <w:headerReference w:type="even" r:id="rId27"/>
          <w:headerReference w:type="default" r:id="rId28"/>
          <w:headerReference w:type="first" r:id="rId29"/>
          <w:pgSz w:w="11907" w:h="16840" w:code="9"/>
          <w:pgMar w:top="1797" w:right="1440" w:bottom="899" w:left="1440" w:header="1134" w:footer="567" w:gutter="0"/>
          <w:cols w:space="720"/>
          <w:docGrid w:linePitch="360"/>
        </w:sectPr>
      </w:pPr>
      <w:r w:rsidRPr="009565C5">
        <w:rPr>
          <w:rFonts w:cs="Arial"/>
          <w:sz w:val="12"/>
          <w:szCs w:val="12"/>
        </w:rPr>
        <w:object w:dxaOrig="12318" w:dyaOrig="13175" w14:anchorId="32C1EA08">
          <v:shape id="_x0000_i1029" type="#_x0000_t75" style="width:470.25pt;height:536.25pt" o:ole="">
            <v:imagedata r:id="rId30" o:title=""/>
          </v:shape>
          <o:OLEObject Type="Embed" ProgID="Excel.Sheet.8" ShapeID="_x0000_i1029" DrawAspect="Content" ObjectID="_1842598052" r:id="rId31"/>
        </w:object>
      </w:r>
    </w:p>
    <w:p w14:paraId="3E940C0D" w14:textId="77777777" w:rsidR="00CB4F6C" w:rsidRPr="00C806D7" w:rsidRDefault="005455E0" w:rsidP="009A318D">
      <w:pPr>
        <w:spacing w:before="360"/>
        <w:rPr>
          <w:rFonts w:cs="Arial"/>
          <w:b/>
        </w:rPr>
      </w:pPr>
      <w:r w:rsidRPr="00C806D7">
        <w:rPr>
          <w:rFonts w:cs="Arial"/>
          <w:b/>
        </w:rPr>
        <w:lastRenderedPageBreak/>
        <w:t>1.</w:t>
      </w:r>
      <w:r w:rsidRPr="00C806D7">
        <w:rPr>
          <w:rFonts w:cs="Arial"/>
          <w:b/>
        </w:rPr>
        <w:tab/>
      </w:r>
      <w:r w:rsidR="00CB4F6C" w:rsidRPr="00C806D7">
        <w:rPr>
          <w:rFonts w:cs="Arial"/>
          <w:b/>
        </w:rPr>
        <w:t>ACTIVIDAD DE LA EMPRESA</w:t>
      </w:r>
    </w:p>
    <w:p w14:paraId="051D6B67" w14:textId="77777777" w:rsidR="00B21838" w:rsidRDefault="004113E0" w:rsidP="004113E0">
      <w:pPr>
        <w:widowControl w:val="0"/>
        <w:autoSpaceDE w:val="0"/>
        <w:autoSpaceDN w:val="0"/>
        <w:adjustRightInd w:val="0"/>
        <w:spacing w:before="240"/>
        <w:rPr>
          <w:rFonts w:cs="Arial"/>
          <w:color w:val="000000"/>
        </w:rPr>
      </w:pPr>
      <w:r w:rsidRPr="00C806D7">
        <w:rPr>
          <w:rFonts w:cs="Arial"/>
          <w:color w:val="000000"/>
        </w:rPr>
        <w:t xml:space="preserve">Gestión del Medio Rural de Canarias, S.A. Unipersonal </w:t>
      </w:r>
      <w:r w:rsidR="00D610B2" w:rsidRPr="00C806D7">
        <w:rPr>
          <w:rFonts w:cs="Arial"/>
          <w:color w:val="000000"/>
        </w:rPr>
        <w:t>(e</w:t>
      </w:r>
      <w:r w:rsidRPr="00C806D7">
        <w:rPr>
          <w:rFonts w:cs="Arial"/>
          <w:color w:val="000000"/>
        </w:rPr>
        <w:t xml:space="preserve">n adelante, la Sociedad), fue constituida en Santa Cruz de Tenerife el día 4 de </w:t>
      </w:r>
      <w:r w:rsidR="008672B9">
        <w:rPr>
          <w:rFonts w:cs="Arial"/>
          <w:color w:val="000000"/>
        </w:rPr>
        <w:t>n</w:t>
      </w:r>
      <w:r w:rsidRPr="00C806D7">
        <w:rPr>
          <w:rFonts w:cs="Arial"/>
          <w:color w:val="000000"/>
        </w:rPr>
        <w:t>oviembre de 1.986</w:t>
      </w:r>
      <w:r w:rsidR="002F5291">
        <w:rPr>
          <w:rFonts w:cs="Arial"/>
          <w:color w:val="000000"/>
        </w:rPr>
        <w:t>, está inscrita en el Registro Mercantil de Santa Cruz de Tenerife, al Tomo 430, Libro 238 de la sección 3ª, Folio 33, Hoja Registral TF-3.027, Inscripción 1ª.</w:t>
      </w:r>
    </w:p>
    <w:p w14:paraId="54ADFBC0" w14:textId="77777777" w:rsidR="004113E0" w:rsidRPr="00C806D7" w:rsidRDefault="00013559" w:rsidP="004113E0">
      <w:pPr>
        <w:widowControl w:val="0"/>
        <w:autoSpaceDE w:val="0"/>
        <w:autoSpaceDN w:val="0"/>
        <w:adjustRightInd w:val="0"/>
        <w:spacing w:before="240"/>
        <w:rPr>
          <w:rFonts w:cs="Arial"/>
          <w:color w:val="000000"/>
        </w:rPr>
      </w:pPr>
      <w:r w:rsidRPr="00B21838">
        <w:rPr>
          <w:rFonts w:cs="Arial"/>
          <w:color w:val="000000"/>
        </w:rPr>
        <w:t>S</w:t>
      </w:r>
      <w:r w:rsidR="00EA3914" w:rsidRPr="00B21838">
        <w:rPr>
          <w:rFonts w:cs="Arial"/>
          <w:color w:val="000000"/>
        </w:rPr>
        <w:t xml:space="preserve">u </w:t>
      </w:r>
      <w:r w:rsidR="004113E0" w:rsidRPr="00B21838">
        <w:rPr>
          <w:rFonts w:cs="Arial"/>
          <w:color w:val="000000"/>
        </w:rPr>
        <w:t xml:space="preserve">domicilio </w:t>
      </w:r>
      <w:r w:rsidR="00D610B2" w:rsidRPr="00B21838">
        <w:rPr>
          <w:rFonts w:cs="Arial"/>
          <w:color w:val="000000"/>
        </w:rPr>
        <w:t>social</w:t>
      </w:r>
      <w:r w:rsidR="00EA3914" w:rsidRPr="00B21838">
        <w:rPr>
          <w:rFonts w:cs="Arial"/>
          <w:color w:val="000000"/>
        </w:rPr>
        <w:t xml:space="preserve"> es</w:t>
      </w:r>
      <w:r w:rsidRPr="00B21838">
        <w:rPr>
          <w:rFonts w:cs="Arial"/>
          <w:color w:val="000000"/>
        </w:rPr>
        <w:t>tá ubicado en el</w:t>
      </w:r>
      <w:r w:rsidR="00D610B2" w:rsidRPr="00B21838">
        <w:rPr>
          <w:rFonts w:cs="Arial"/>
          <w:color w:val="000000"/>
        </w:rPr>
        <w:t xml:space="preserve"> Polígono El Mayorazgo, Calle </w:t>
      </w:r>
      <w:r w:rsidR="00C806D7" w:rsidRPr="00B21838">
        <w:rPr>
          <w:rFonts w:cs="Arial"/>
          <w:color w:val="000000"/>
        </w:rPr>
        <w:t>Jesús Hernández Guzmán</w:t>
      </w:r>
      <w:r w:rsidR="004113E0" w:rsidRPr="00B21838">
        <w:rPr>
          <w:rFonts w:cs="Arial"/>
          <w:color w:val="000000"/>
        </w:rPr>
        <w:t>, nº 2</w:t>
      </w:r>
      <w:r w:rsidR="00D610B2" w:rsidRPr="00B21838">
        <w:rPr>
          <w:rFonts w:cs="Arial"/>
          <w:color w:val="000000"/>
        </w:rPr>
        <w:t xml:space="preserve">, </w:t>
      </w:r>
      <w:r w:rsidR="00C806D7" w:rsidRPr="00B21838">
        <w:rPr>
          <w:rFonts w:cs="Arial"/>
          <w:color w:val="000000"/>
        </w:rPr>
        <w:t>planta C</w:t>
      </w:r>
      <w:r w:rsidR="004113E0" w:rsidRPr="00B21838">
        <w:rPr>
          <w:rFonts w:cs="Arial"/>
          <w:color w:val="000000"/>
        </w:rPr>
        <w:t>, de la c</w:t>
      </w:r>
      <w:r w:rsidR="00B21838" w:rsidRPr="00B21838">
        <w:rPr>
          <w:rFonts w:cs="Arial"/>
          <w:color w:val="000000"/>
        </w:rPr>
        <w:t>iudad de Santa Cruz de Tenerife, según</w:t>
      </w:r>
      <w:r w:rsidR="00B21838">
        <w:rPr>
          <w:rFonts w:cs="Arial"/>
          <w:color w:val="000000"/>
        </w:rPr>
        <w:t xml:space="preserve"> la modificación acordada en Junta General Extraordinaria y Universal, </w:t>
      </w:r>
      <w:r w:rsidR="00B21838" w:rsidRPr="00416A14">
        <w:rPr>
          <w:rFonts w:cs="Arial"/>
          <w:color w:val="000000"/>
        </w:rPr>
        <w:t xml:space="preserve">celebrada el </w:t>
      </w:r>
      <w:r w:rsidR="00416A14" w:rsidRPr="00416A14">
        <w:rPr>
          <w:rFonts w:cs="Arial"/>
          <w:color w:val="000000"/>
        </w:rPr>
        <w:t>1</w:t>
      </w:r>
      <w:r w:rsidR="00B21838" w:rsidRPr="00416A14">
        <w:rPr>
          <w:rFonts w:cs="Arial"/>
          <w:color w:val="000000"/>
        </w:rPr>
        <w:t xml:space="preserve"> de </w:t>
      </w:r>
      <w:r w:rsidR="00416A14" w:rsidRPr="00416A14">
        <w:rPr>
          <w:rFonts w:cs="Arial"/>
          <w:color w:val="000000"/>
        </w:rPr>
        <w:t>octubre d</w:t>
      </w:r>
      <w:r w:rsidR="00B21838" w:rsidRPr="00416A14">
        <w:rPr>
          <w:rFonts w:cs="Arial"/>
          <w:color w:val="000000"/>
        </w:rPr>
        <w:t>e 2014.</w:t>
      </w:r>
    </w:p>
    <w:p w14:paraId="319FCA78" w14:textId="77777777" w:rsidR="004113E0" w:rsidRPr="00C806D7" w:rsidRDefault="004113E0" w:rsidP="004113E0">
      <w:pPr>
        <w:widowControl w:val="0"/>
        <w:autoSpaceDE w:val="0"/>
        <w:autoSpaceDN w:val="0"/>
        <w:adjustRightInd w:val="0"/>
        <w:spacing w:before="240"/>
        <w:rPr>
          <w:rFonts w:cs="Arial"/>
          <w:color w:val="000000"/>
        </w:rPr>
      </w:pPr>
      <w:r w:rsidRPr="00C806D7">
        <w:rPr>
          <w:rFonts w:cs="Arial"/>
          <w:color w:val="000000"/>
        </w:rPr>
        <w:t>En Junta General Extraordinaria y Universal, celebrada el</w:t>
      </w:r>
      <w:r w:rsidR="00F14304" w:rsidRPr="00C806D7">
        <w:rPr>
          <w:rFonts w:cs="Arial"/>
          <w:color w:val="000000"/>
        </w:rPr>
        <w:t xml:space="preserve"> 23 de abril de 2007, se acordó</w:t>
      </w:r>
      <w:r w:rsidRPr="00C806D7">
        <w:rPr>
          <w:rFonts w:cs="Arial"/>
          <w:color w:val="000000"/>
        </w:rPr>
        <w:t xml:space="preserve"> modificar la denominación social, sustituyendo “Mercados en Origen de Productos Agrarios de Canarias, S.A.U” por “Gestión del Medio Rural de Canarias, S.A.U”.</w:t>
      </w:r>
    </w:p>
    <w:p w14:paraId="5A272FA4" w14:textId="77777777" w:rsidR="00B41441" w:rsidRPr="00B41441" w:rsidRDefault="00B41441" w:rsidP="00B41441">
      <w:pPr>
        <w:widowControl w:val="0"/>
        <w:autoSpaceDE w:val="0"/>
        <w:autoSpaceDN w:val="0"/>
        <w:adjustRightInd w:val="0"/>
        <w:spacing w:before="240"/>
        <w:rPr>
          <w:rFonts w:cs="Arial"/>
          <w:i/>
          <w:color w:val="000000"/>
          <w:lang w:val="es-ES"/>
        </w:rPr>
      </w:pPr>
      <w:bookmarkStart w:id="12" w:name="_Hlk65834709"/>
      <w:r w:rsidRPr="00B41441">
        <w:rPr>
          <w:rFonts w:cs="Arial"/>
          <w:iCs/>
          <w:color w:val="000000"/>
          <w:lang w:val="es-ES"/>
        </w:rPr>
        <w:t>El Gobierno de Canarias a</w:t>
      </w:r>
      <w:r w:rsidR="00F4733D">
        <w:rPr>
          <w:rFonts w:cs="Arial"/>
          <w:iCs/>
          <w:color w:val="000000"/>
          <w:lang w:val="es-ES"/>
        </w:rPr>
        <w:t>prob</w:t>
      </w:r>
      <w:r w:rsidRPr="00B41441">
        <w:rPr>
          <w:rFonts w:cs="Arial"/>
          <w:iCs/>
          <w:color w:val="000000"/>
          <w:lang w:val="es-ES"/>
        </w:rPr>
        <w:t>ó</w:t>
      </w:r>
      <w:r w:rsidR="00F4733D">
        <w:rPr>
          <w:rFonts w:cs="Arial"/>
          <w:iCs/>
          <w:color w:val="000000"/>
          <w:lang w:val="es-ES"/>
        </w:rPr>
        <w:t>,</w:t>
      </w:r>
      <w:r w:rsidRPr="00B41441">
        <w:rPr>
          <w:rFonts w:cs="Arial"/>
          <w:iCs/>
          <w:color w:val="000000"/>
          <w:lang w:val="es-ES"/>
        </w:rPr>
        <w:t xml:space="preserve"> en sesión celebrada el 29 de diciembre de 2020</w:t>
      </w:r>
      <w:r w:rsidR="00F4733D">
        <w:rPr>
          <w:rFonts w:cs="Arial"/>
          <w:iCs/>
          <w:color w:val="000000"/>
          <w:lang w:val="es-ES"/>
        </w:rPr>
        <w:t>, los siguientes acuerdos</w:t>
      </w:r>
      <w:r w:rsidRPr="00B41441">
        <w:rPr>
          <w:rFonts w:cs="Arial"/>
          <w:iCs/>
          <w:color w:val="000000"/>
          <w:lang w:val="es-ES"/>
        </w:rPr>
        <w:t>:</w:t>
      </w:r>
      <w:r w:rsidRPr="00B41441">
        <w:rPr>
          <w:rFonts w:cs="Arial"/>
          <w:i/>
          <w:color w:val="000000"/>
          <w:lang w:val="es-ES"/>
        </w:rPr>
        <w:t xml:space="preserve"> </w:t>
      </w:r>
    </w:p>
    <w:p w14:paraId="2C5B7C73" w14:textId="77777777" w:rsidR="00B41441" w:rsidRPr="00B41441" w:rsidRDefault="00B41441" w:rsidP="00F4733D">
      <w:pPr>
        <w:widowControl w:val="0"/>
        <w:autoSpaceDE w:val="0"/>
        <w:autoSpaceDN w:val="0"/>
        <w:adjustRightInd w:val="0"/>
        <w:spacing w:before="240"/>
        <w:ind w:left="720"/>
        <w:rPr>
          <w:rFonts w:cs="Arial"/>
          <w:i/>
          <w:color w:val="000000"/>
          <w:lang w:val="es-ES"/>
        </w:rPr>
      </w:pPr>
      <w:r w:rsidRPr="00B41441">
        <w:rPr>
          <w:rFonts w:cs="Arial"/>
          <w:i/>
          <w:color w:val="000000"/>
          <w:lang w:val="es-ES"/>
        </w:rPr>
        <w:t>Primero. - Reconocer expresamente a la entidad mercantil pública “Gestión del Medio Rural de Canarias, S.A.U.”, la condición de medio propio personificado de la Administración Pública de la Comunidad Autónoma de Canarias, de sus organismos autónomos y demás entidades de derecho público vinculadas o dependientes de la misma, de conformidad con lo dispuesto en el artículo 32.2 de la Ley 9/2017, de 8 de noviembre, de Contratos del Sector Público.</w:t>
      </w:r>
    </w:p>
    <w:bookmarkEnd w:id="12"/>
    <w:p w14:paraId="4CC20166" w14:textId="77777777" w:rsidR="00B41441" w:rsidRPr="00B41441" w:rsidRDefault="00B41441" w:rsidP="00F4733D">
      <w:pPr>
        <w:widowControl w:val="0"/>
        <w:autoSpaceDE w:val="0"/>
        <w:autoSpaceDN w:val="0"/>
        <w:adjustRightInd w:val="0"/>
        <w:spacing w:before="240"/>
        <w:ind w:left="720"/>
        <w:rPr>
          <w:rFonts w:cs="Arial"/>
          <w:i/>
          <w:color w:val="000000"/>
          <w:lang w:val="es-ES"/>
        </w:rPr>
      </w:pPr>
      <w:r w:rsidRPr="00B41441">
        <w:rPr>
          <w:rFonts w:cs="Arial"/>
          <w:i/>
          <w:color w:val="000000"/>
          <w:lang w:val="es-ES"/>
        </w:rPr>
        <w:t xml:space="preserve">Segundo. - Autorizar el sentido del voto favorable de la persona representante de la Administración Pública de la Comunidad Autónoma de Canarias en la Junta General de la sociedad mercantil pública “Gestión del Medio Rural de Canarias, S.A.U.” para acordar la modificación de los artículos 1º y 7º, apartados A) y G) de sus Estatutos Sociales, que quedarán redactados en los términos indicados en </w:t>
      </w:r>
      <w:r w:rsidR="00F4733D">
        <w:rPr>
          <w:rFonts w:cs="Arial"/>
          <w:i/>
          <w:color w:val="000000"/>
          <w:lang w:val="es-ES"/>
        </w:rPr>
        <w:t>un</w:t>
      </w:r>
      <w:r w:rsidRPr="00B41441">
        <w:rPr>
          <w:rFonts w:cs="Arial"/>
          <w:i/>
          <w:color w:val="000000"/>
          <w:lang w:val="es-ES"/>
        </w:rPr>
        <w:t xml:space="preserve"> anexo.</w:t>
      </w:r>
    </w:p>
    <w:p w14:paraId="5743A882" w14:textId="34001641" w:rsidR="00137E9B" w:rsidRPr="00CF1518" w:rsidRDefault="00137E9B" w:rsidP="00CF1518">
      <w:pPr>
        <w:widowControl w:val="0"/>
        <w:autoSpaceDE w:val="0"/>
        <w:autoSpaceDN w:val="0"/>
        <w:adjustRightInd w:val="0"/>
        <w:spacing w:before="240"/>
        <w:rPr>
          <w:rFonts w:cs="Arial"/>
          <w:color w:val="000000"/>
        </w:rPr>
      </w:pPr>
      <w:r w:rsidRPr="00CF1518">
        <w:rPr>
          <w:rFonts w:cs="Arial"/>
          <w:color w:val="000000"/>
        </w:rPr>
        <w:t>Asimismo, en sesión celebrada el 31 de julio de 2024</w:t>
      </w:r>
      <w:r w:rsidR="00CF1518">
        <w:rPr>
          <w:rFonts w:cs="Arial"/>
          <w:color w:val="000000"/>
        </w:rPr>
        <w:t>, acordó</w:t>
      </w:r>
      <w:r w:rsidR="00CF1518" w:rsidRPr="00CF1518">
        <w:rPr>
          <w:rFonts w:cs="Arial"/>
          <w:color w:val="000000"/>
        </w:rPr>
        <w:t xml:space="preserve"> la modificación de los artículos 1º, 7º y 28º de sus Estatutos Sociales, al objeto de incorporar el reconocimiento de dicha sociedad como medio propio personificado del Cabildo Insular de Tenerife.</w:t>
      </w:r>
    </w:p>
    <w:p w14:paraId="49BC73AE" w14:textId="203D6848" w:rsidR="004971CC" w:rsidRPr="00114F76" w:rsidRDefault="00B41441" w:rsidP="009810C0">
      <w:pPr>
        <w:widowControl w:val="0"/>
        <w:autoSpaceDE w:val="0"/>
        <w:autoSpaceDN w:val="0"/>
        <w:adjustRightInd w:val="0"/>
        <w:spacing w:before="240"/>
        <w:rPr>
          <w:rFonts w:cs="Arial"/>
          <w:color w:val="000000"/>
        </w:rPr>
      </w:pPr>
      <w:r w:rsidRPr="00114F76">
        <w:rPr>
          <w:rFonts w:cs="Arial"/>
          <w:color w:val="000000"/>
        </w:rPr>
        <w:t>En consecuencia, l</w:t>
      </w:r>
      <w:r w:rsidR="00E32F66" w:rsidRPr="00114F76">
        <w:rPr>
          <w:rFonts w:cs="Arial"/>
          <w:color w:val="000000"/>
        </w:rPr>
        <w:t>a</w:t>
      </w:r>
      <w:r w:rsidR="004971CC" w:rsidRPr="00114F76">
        <w:rPr>
          <w:rFonts w:cs="Arial"/>
          <w:color w:val="000000"/>
        </w:rPr>
        <w:t xml:space="preserve"> Junta General Extraordinaria y Universal</w:t>
      </w:r>
      <w:r w:rsidR="00F4733D" w:rsidRPr="00114F76">
        <w:rPr>
          <w:rFonts w:cs="Arial"/>
          <w:color w:val="000000"/>
        </w:rPr>
        <w:t xml:space="preserve"> de la Sociedad</w:t>
      </w:r>
      <w:r w:rsidR="004971CC" w:rsidRPr="00114F76">
        <w:rPr>
          <w:rFonts w:cs="Arial"/>
          <w:color w:val="000000"/>
        </w:rPr>
        <w:t xml:space="preserve">, </w:t>
      </w:r>
      <w:r w:rsidR="00E32F66" w:rsidRPr="00114F76">
        <w:rPr>
          <w:rFonts w:cs="Arial"/>
          <w:color w:val="000000"/>
        </w:rPr>
        <w:t xml:space="preserve">en sesión </w:t>
      </w:r>
      <w:r w:rsidR="004971CC" w:rsidRPr="00114F76">
        <w:rPr>
          <w:rFonts w:cs="Arial"/>
          <w:color w:val="000000"/>
        </w:rPr>
        <w:t xml:space="preserve">celebrada el </w:t>
      </w:r>
      <w:r w:rsidR="00CF1518" w:rsidRPr="00114F76">
        <w:rPr>
          <w:rFonts w:cs="Arial"/>
          <w:color w:val="000000"/>
        </w:rPr>
        <w:t>6 de agosto de 2024</w:t>
      </w:r>
      <w:r w:rsidR="004971CC" w:rsidRPr="00114F76">
        <w:rPr>
          <w:rFonts w:cs="Arial"/>
          <w:color w:val="000000"/>
        </w:rPr>
        <w:t xml:space="preserve">, acordó modificar el </w:t>
      </w:r>
      <w:r w:rsidR="00E32F66" w:rsidRPr="00114F76">
        <w:rPr>
          <w:rFonts w:cs="Arial"/>
          <w:color w:val="000000"/>
        </w:rPr>
        <w:t>A</w:t>
      </w:r>
      <w:r w:rsidR="004971CC" w:rsidRPr="00114F76">
        <w:rPr>
          <w:rFonts w:cs="Arial"/>
          <w:color w:val="000000"/>
        </w:rPr>
        <w:t>rtículo 1</w:t>
      </w:r>
      <w:r w:rsidR="00E32F66" w:rsidRPr="00114F76">
        <w:rPr>
          <w:rFonts w:cs="Arial"/>
          <w:color w:val="000000"/>
        </w:rPr>
        <w:t>º</w:t>
      </w:r>
      <w:r w:rsidR="004971CC" w:rsidRPr="00114F76">
        <w:rPr>
          <w:rFonts w:cs="Arial"/>
          <w:color w:val="000000"/>
        </w:rPr>
        <w:t xml:space="preserve"> de </w:t>
      </w:r>
      <w:r w:rsidR="00E32F66" w:rsidRPr="00114F76">
        <w:rPr>
          <w:rFonts w:cs="Arial"/>
          <w:color w:val="000000"/>
        </w:rPr>
        <w:t>su</w:t>
      </w:r>
      <w:r w:rsidR="004971CC" w:rsidRPr="00114F76">
        <w:rPr>
          <w:rFonts w:cs="Arial"/>
          <w:color w:val="000000"/>
        </w:rPr>
        <w:t>s Estatutos, quedando redactado de la siguiente forma:</w:t>
      </w:r>
    </w:p>
    <w:p w14:paraId="4AE256A4" w14:textId="67514121" w:rsidR="00CF1518" w:rsidRPr="00CF1518" w:rsidRDefault="00CF1518" w:rsidP="00CF1518">
      <w:pPr>
        <w:widowControl w:val="0"/>
        <w:autoSpaceDE w:val="0"/>
        <w:autoSpaceDN w:val="0"/>
        <w:adjustRightInd w:val="0"/>
        <w:spacing w:before="240"/>
        <w:rPr>
          <w:rFonts w:cs="Arial"/>
          <w:i/>
          <w:iCs/>
          <w:color w:val="000000"/>
          <w:lang w:val="es-ES"/>
        </w:rPr>
      </w:pPr>
      <w:r w:rsidRPr="00114F76">
        <w:rPr>
          <w:rFonts w:cs="Arial"/>
          <w:b/>
          <w:i/>
          <w:iCs/>
          <w:color w:val="000000"/>
          <w:lang w:val="es-ES"/>
        </w:rPr>
        <w:t>“</w:t>
      </w:r>
      <w:r w:rsidRPr="00CF1518">
        <w:rPr>
          <w:rFonts w:cs="Arial"/>
          <w:b/>
          <w:i/>
          <w:iCs/>
          <w:color w:val="000000"/>
          <w:lang w:val="es-ES"/>
        </w:rPr>
        <w:t xml:space="preserve">ARTÍCULO 1º.- DENOMINACIÓN SOCIAL.- </w:t>
      </w:r>
      <w:r w:rsidRPr="00CF1518">
        <w:rPr>
          <w:rFonts w:cs="Arial"/>
          <w:i/>
          <w:iCs/>
          <w:color w:val="000000"/>
          <w:lang w:val="es-ES"/>
        </w:rPr>
        <w:t>Con la denominación de Gestión del Medio Rural de Canarias, Sociedad Anónima Unipersonal, se crea una sociedad anónima para el cumplimiento del objeto social expresado en el artículo 7.</w:t>
      </w:r>
    </w:p>
    <w:p w14:paraId="6822A44C"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b/>
          <w:i/>
          <w:iCs/>
          <w:color w:val="000000"/>
          <w:lang w:val="es-ES"/>
        </w:rPr>
        <w:t xml:space="preserve">GESTIÓN DEL MEDIO RURAL DE CANARIAS, S.A.U. </w:t>
      </w:r>
      <w:r w:rsidRPr="00CF1518">
        <w:rPr>
          <w:rFonts w:cs="Arial"/>
          <w:i/>
          <w:iCs/>
          <w:color w:val="000000"/>
          <w:lang w:val="es-ES"/>
        </w:rPr>
        <w:t>ostenta la consideración de medio propio personificado respecto de la Administración Pública de la Comunidad Autónoma de Canarias, sus organismos autónomos y demás entidades de derecho público vinculadas y dependientes de la misma,</w:t>
      </w:r>
      <w:r w:rsidRPr="00CF1518">
        <w:rPr>
          <w:rFonts w:cs="Arial"/>
          <w:bCs/>
          <w:i/>
          <w:iCs/>
          <w:color w:val="000000"/>
          <w:lang w:val="es-ES"/>
        </w:rPr>
        <w:t xml:space="preserve"> así como del Cabildo Insular de Tenerife.</w:t>
      </w:r>
      <w:r w:rsidRPr="00CF1518">
        <w:rPr>
          <w:rFonts w:cs="Arial"/>
          <w:i/>
          <w:iCs/>
          <w:color w:val="000000"/>
          <w:lang w:val="es-ES"/>
        </w:rPr>
        <w:t xml:space="preserve"> Siendo la Comunidad Autónoma de Canarias titular del 100 % de su capital social y a la que se encuentra vinculada y adscrita en cuanto entidad integrada en el sector público institucional autonómico.</w:t>
      </w:r>
    </w:p>
    <w:p w14:paraId="1405E5D5" w14:textId="266C0A2C" w:rsidR="00CF1518" w:rsidRPr="00CF1518" w:rsidRDefault="00CF1518" w:rsidP="007D348C">
      <w:pPr>
        <w:widowControl w:val="0"/>
        <w:autoSpaceDE w:val="0"/>
        <w:autoSpaceDN w:val="0"/>
        <w:adjustRightInd w:val="0"/>
        <w:spacing w:before="240"/>
        <w:rPr>
          <w:rFonts w:cs="Arial"/>
          <w:i/>
          <w:iCs/>
          <w:color w:val="000000"/>
          <w:lang w:val="es-ES"/>
        </w:rPr>
      </w:pPr>
      <w:r w:rsidRPr="00CF1518">
        <w:rPr>
          <w:rFonts w:cs="Arial"/>
          <w:bCs/>
          <w:i/>
          <w:iCs/>
          <w:color w:val="000000"/>
          <w:lang w:val="es-ES"/>
        </w:rPr>
        <w:t xml:space="preserve">Los poderes adjudicadores señalados en el apartado </w:t>
      </w:r>
      <w:r w:rsidR="00114F76" w:rsidRPr="00114F76">
        <w:rPr>
          <w:rFonts w:cs="Arial"/>
          <w:bCs/>
          <w:i/>
          <w:iCs/>
          <w:color w:val="000000"/>
          <w:lang w:val="es-ES"/>
        </w:rPr>
        <w:t>anterior</w:t>
      </w:r>
      <w:r w:rsidRPr="00CF1518">
        <w:rPr>
          <w:rFonts w:cs="Arial"/>
          <w:bCs/>
          <w:i/>
          <w:iCs/>
          <w:color w:val="000000"/>
          <w:lang w:val="es-ES"/>
        </w:rPr>
        <w:t xml:space="preserve"> </w:t>
      </w:r>
      <w:r w:rsidRPr="00CF1518">
        <w:rPr>
          <w:rFonts w:cs="Arial"/>
          <w:i/>
          <w:iCs/>
          <w:color w:val="000000"/>
          <w:lang w:val="es-ES"/>
        </w:rPr>
        <w:t>podrán conferir encargos a GESTIÓN DEL MEDIO RURAL DE CANARIAS, S.A.U. para la prestación de cualesquiera actividades comprendidas en el objeto social descrito en el artículo 7 de los presentes Estatutos. A tal efecto, la</w:t>
      </w:r>
      <w:r w:rsidRPr="00CF1518">
        <w:rPr>
          <w:rFonts w:cs="Arial"/>
          <w:i/>
          <w:iCs/>
          <w:noProof/>
          <w:color w:val="000000"/>
          <w:lang w:val="es-ES"/>
        </w:rPr>
        <w:drawing>
          <wp:inline distT="0" distB="0" distL="0" distR="0" wp14:anchorId="53942AE3" wp14:editId="763E15F6">
            <wp:extent cx="3044" cy="3044"/>
            <wp:effectExtent l="0" t="0" r="0" b="0"/>
            <wp:docPr id="6" name="Picture 7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4" cy="3044"/>
                    </a:xfrm>
                    <a:prstGeom prst="rect">
                      <a:avLst/>
                    </a:prstGeom>
                    <a:noFill/>
                    <a:ln>
                      <a:noFill/>
                      <a:prstDash/>
                    </a:ln>
                  </pic:spPr>
                </pic:pic>
              </a:graphicData>
            </a:graphic>
          </wp:inline>
        </w:drawing>
      </w:r>
      <w:r w:rsidRPr="00CF1518">
        <w:rPr>
          <w:rFonts w:cs="Arial"/>
          <w:i/>
          <w:iCs/>
          <w:color w:val="000000"/>
          <w:lang w:val="es-ES"/>
        </w:rPr>
        <w:t xml:space="preserve">sociedad cuenta con los medios materiales y personales suficientes e idóneos para </w:t>
      </w:r>
      <w:r w:rsidRPr="00CF1518">
        <w:rPr>
          <w:rFonts w:cs="Arial"/>
          <w:i/>
          <w:iCs/>
          <w:noProof/>
          <w:color w:val="000000"/>
          <w:lang w:val="es-ES"/>
        </w:rPr>
        <w:drawing>
          <wp:inline distT="0" distB="0" distL="0" distR="0" wp14:anchorId="46DD73DB" wp14:editId="38B26B35">
            <wp:extent cx="3044" cy="3044"/>
            <wp:effectExtent l="0" t="0" r="0" b="0"/>
            <wp:docPr id="7" name="Picture 7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4" cy="3044"/>
                    </a:xfrm>
                    <a:prstGeom prst="rect">
                      <a:avLst/>
                    </a:prstGeom>
                    <a:noFill/>
                    <a:ln>
                      <a:noFill/>
                      <a:prstDash/>
                    </a:ln>
                  </pic:spPr>
                </pic:pic>
              </a:graphicData>
            </a:graphic>
          </wp:inline>
        </w:drawing>
      </w:r>
      <w:r w:rsidRPr="00CF1518">
        <w:rPr>
          <w:rFonts w:cs="Arial"/>
          <w:i/>
          <w:iCs/>
          <w:color w:val="000000"/>
          <w:lang w:val="es-ES"/>
        </w:rPr>
        <w:t>realizar los encargos que le sean conferidos en el sector de actividad que se corresponda con su objeto social.</w:t>
      </w:r>
    </w:p>
    <w:p w14:paraId="414ED746"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lastRenderedPageBreak/>
        <w:t>Dichos encargos se someten al siguiente régimen jurídico:</w:t>
      </w:r>
    </w:p>
    <w:p w14:paraId="08A5696E"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tienen naturaleza administrativa y no contractual, siendo, a todos los efectos, de carácter interno, dependiente y subordinado, y se regirán por la normativa vigente en cada momento que sea de aplicación a los encargos a los medios propios personificados.</w:t>
      </w:r>
    </w:p>
    <w:p w14:paraId="4CCA6200"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se formalizarán por escrito, a través de los instrumentos jurídicos pertinentes que deberán incluir la descripción detallada de la actividad o actividades a realizar, valoración, compensación, plazo de ejecución, así como las condiciones en las que han de realizarse, debiendo ser objeto de publicación, cuando así proceda, en la Plataforma de Contratación del Sector Público.</w:t>
      </w:r>
    </w:p>
    <w:p w14:paraId="0B1E66F4"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que se formalicen por LA COMUNIDAD AUTÓNOMA DE CANARIAS podrán efectuarse directamente por ésta.</w:t>
      </w:r>
    </w:p>
    <w:p w14:paraId="28606706"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que se realicen, una vez comunicados formalmente a la sociedad, serán de ejecución obligatoria por GESTIÓN DEL MEDIO RURAL DE CANARIAS, S.A.U., que recibirá por ello la compensación prevista en el apartado siguiente.</w:t>
      </w:r>
    </w:p>
    <w:p w14:paraId="155D167E"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 xml:space="preserve">La compensación económica por la prestación de las actividades objeto de encargo se regirá por las tarifas aprobadas para la respectiva prestación por la Administración Pública de la Comunidad Autónoma de Canarias o, en su defecto, las que figuren en los convenios, programas, instrumentos similares u objetivos y estrategias aprobadas por el respectivo poder adjudicador y GESTIÓN DEL MEDIO RURAL DE CANARIAS, S.A.U. en cuyo marco o ejecución se realice el encargo. Dichas tarifas se calcularán de manera que representen los costes reales de realización y su aplicación a las unidades producidas servirá de justificante de la inversión o de los servicios realizados, garantizando siempre el cumplimiento del principio de sostenibilidad financiera. </w:t>
      </w:r>
    </w:p>
    <w:p w14:paraId="2F3493ED"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GESTIÓN DEL MEDIO RURAL DE CANARIAS, S.A.U. no podrá realizar funciones que impliquen ejercicio de autoridad, y tampoco funciones que requieran el ejercicio de potestades administrativas, salvo atribución expresa por Ley en este último caso, ni podrá perseguir intereses contrarios a los fines e intereses públicos de la Administración Pública de la Comunidad Autónoma de Canarias, no pudiendo implicar, en ningún caso, atribución de funciones o facultades sujetas a Derecho Administrativo propias de la Administración.</w:t>
      </w:r>
    </w:p>
    <w:p w14:paraId="0F1BAEC3"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En el ámbito de los encargos realizados, GESTIÓN DEL MEDIO RURAL DE CANARIAS, S.A.U. podrá celebrar negocios jurídicos con terceros, con sujeción a las siguientes reglas:</w:t>
      </w:r>
    </w:p>
    <w:p w14:paraId="340C2324"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1) El contrato quedará sometido al régimen establecido para los contratos de poderes adjudicadores que no tengan la consideración de Administración Pública.</w:t>
      </w:r>
    </w:p>
    <w:p w14:paraId="50ACEDAD"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2) El importe de las prestaciones parciales que GESTIÓN DEL MEDIO RURAL DE CANARIAS, S.A.U. pueda contratar con terceros no excederá del 50% de la cuantía del encargo.</w:t>
      </w:r>
    </w:p>
    <w:p w14:paraId="1526D846"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GESTIÓN DEL MEDIO RURAL DE CANARIAS, S.A.U. no podrá participar en procedimientos de licitación para la adjudicación de contratos que sean convocados por las Administraciones Públicas de las que es medio propio personificado. No obstante, cuando no concurra ningún licitador podrá encargársele, en función de su objeto social, la ejecución de la actividad objeto de licitación pública.</w:t>
      </w:r>
    </w:p>
    <w:p w14:paraId="0E43A16A" w14:textId="7E7A9151"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En la Memoria de las Cuentas Anuales se incluirá un apartado referente a la justificación del cumplimiento relativo a que la parte esencial de la actividad de la sociedad se realiza en más del 80% para los poderes adjudicadores de los que es medio propio personificado. Este extremo ha de ser verificado por los auditores en su auditoría anual de las cuentas.</w:t>
      </w:r>
      <w:r w:rsidR="00114F76">
        <w:rPr>
          <w:rFonts w:cs="Arial"/>
          <w:i/>
          <w:iCs/>
          <w:color w:val="000000"/>
          <w:lang w:val="es-ES"/>
        </w:rPr>
        <w:t>”</w:t>
      </w:r>
    </w:p>
    <w:p w14:paraId="71F49189" w14:textId="77777777" w:rsidR="00CF1518" w:rsidRPr="00114F76" w:rsidRDefault="00CF1518" w:rsidP="009810C0">
      <w:pPr>
        <w:widowControl w:val="0"/>
        <w:autoSpaceDE w:val="0"/>
        <w:autoSpaceDN w:val="0"/>
        <w:adjustRightInd w:val="0"/>
        <w:spacing w:before="240"/>
        <w:rPr>
          <w:rFonts w:cs="Arial"/>
          <w:color w:val="000000"/>
        </w:rPr>
      </w:pPr>
    </w:p>
    <w:p w14:paraId="2DD2E4FA" w14:textId="6CDA392C" w:rsidR="004113E0" w:rsidRDefault="004113E0" w:rsidP="004971CC">
      <w:pPr>
        <w:widowControl w:val="0"/>
        <w:autoSpaceDE w:val="0"/>
        <w:autoSpaceDN w:val="0"/>
        <w:adjustRightInd w:val="0"/>
        <w:spacing w:before="240"/>
        <w:rPr>
          <w:rFonts w:cs="Arial"/>
          <w:color w:val="000000"/>
        </w:rPr>
      </w:pPr>
      <w:r w:rsidRPr="00C806D7">
        <w:rPr>
          <w:rFonts w:cs="Arial"/>
          <w:color w:val="000000"/>
        </w:rPr>
        <w:lastRenderedPageBreak/>
        <w:t>Su objeto social es el comercio al mayor de frutas, verduras, queso, tabaco y vino</w:t>
      </w:r>
      <w:r w:rsidR="001E1783">
        <w:rPr>
          <w:rFonts w:cs="Arial"/>
          <w:color w:val="000000"/>
        </w:rPr>
        <w:t>,</w:t>
      </w:r>
      <w:r w:rsidRPr="00C806D7">
        <w:rPr>
          <w:rFonts w:cs="Arial"/>
          <w:color w:val="000000"/>
        </w:rPr>
        <w:t xml:space="preserve"> </w:t>
      </w:r>
      <w:r w:rsidR="005F4864">
        <w:rPr>
          <w:rFonts w:cs="Arial"/>
          <w:color w:val="000000"/>
        </w:rPr>
        <w:t>así como</w:t>
      </w:r>
      <w:r w:rsidRPr="00C806D7">
        <w:rPr>
          <w:rFonts w:cs="Arial"/>
          <w:color w:val="000000"/>
        </w:rPr>
        <w:t xml:space="preserve"> la ejecución de obras, trabajos, asistencias técnicas, consultorías y prestación de servicios</w:t>
      </w:r>
      <w:r w:rsidR="005F4864">
        <w:rPr>
          <w:rFonts w:cs="Arial"/>
          <w:color w:val="000000"/>
        </w:rPr>
        <w:t xml:space="preserve"> principalmente a su accionista único</w:t>
      </w:r>
      <w:r w:rsidRPr="00C806D7">
        <w:rPr>
          <w:rFonts w:cs="Arial"/>
          <w:color w:val="000000"/>
        </w:rPr>
        <w:t>.</w:t>
      </w:r>
    </w:p>
    <w:p w14:paraId="5502DEA2" w14:textId="77777777" w:rsidR="00BA264E" w:rsidRDefault="00D71218" w:rsidP="007B5194">
      <w:pPr>
        <w:widowControl w:val="0"/>
        <w:autoSpaceDE w:val="0"/>
        <w:autoSpaceDN w:val="0"/>
        <w:adjustRightInd w:val="0"/>
        <w:spacing w:before="240"/>
        <w:rPr>
          <w:rFonts w:cs="Arial"/>
          <w:color w:val="000000"/>
        </w:rPr>
      </w:pPr>
      <w:r>
        <w:rPr>
          <w:rFonts w:cs="Arial"/>
          <w:color w:val="000000"/>
        </w:rPr>
        <w:t>El Gobierno de Canarias es el accionista único de la Sociedad.</w:t>
      </w:r>
    </w:p>
    <w:p w14:paraId="7A817AD9" w14:textId="77777777" w:rsidR="00BA264E" w:rsidRDefault="00BA264E" w:rsidP="007B5194">
      <w:pPr>
        <w:widowControl w:val="0"/>
        <w:autoSpaceDE w:val="0"/>
        <w:autoSpaceDN w:val="0"/>
        <w:adjustRightInd w:val="0"/>
        <w:spacing w:before="240"/>
        <w:rPr>
          <w:rFonts w:cs="Arial"/>
          <w:b/>
        </w:rPr>
      </w:pPr>
    </w:p>
    <w:p w14:paraId="3CC05E5F" w14:textId="6A23CD22" w:rsidR="00CB4F6C" w:rsidRPr="00C806D7" w:rsidRDefault="00BC7148" w:rsidP="007B5194">
      <w:pPr>
        <w:widowControl w:val="0"/>
        <w:autoSpaceDE w:val="0"/>
        <w:autoSpaceDN w:val="0"/>
        <w:adjustRightInd w:val="0"/>
        <w:spacing w:before="240"/>
        <w:rPr>
          <w:rFonts w:cs="Arial"/>
          <w:b/>
        </w:rPr>
      </w:pPr>
      <w:r w:rsidRPr="00C806D7">
        <w:rPr>
          <w:rFonts w:cs="Arial"/>
          <w:b/>
        </w:rPr>
        <w:t>2.</w:t>
      </w:r>
      <w:r w:rsidRPr="00C806D7">
        <w:rPr>
          <w:rFonts w:cs="Arial"/>
          <w:b/>
        </w:rPr>
        <w:tab/>
      </w:r>
      <w:r w:rsidR="00CB4F6C" w:rsidRPr="00C806D7">
        <w:rPr>
          <w:rFonts w:cs="Arial"/>
          <w:b/>
        </w:rPr>
        <w:t>BASES DE PRESENTACIÓN DE LAS CUENTAS ANUALES</w:t>
      </w:r>
    </w:p>
    <w:p w14:paraId="3AF1250C" w14:textId="5E86E58A" w:rsidR="00AC2586" w:rsidRPr="00C806D7" w:rsidRDefault="00AC2586" w:rsidP="00AC2586">
      <w:pPr>
        <w:widowControl w:val="0"/>
        <w:autoSpaceDE w:val="0"/>
        <w:autoSpaceDN w:val="0"/>
        <w:adjustRightInd w:val="0"/>
        <w:spacing w:before="240"/>
        <w:rPr>
          <w:rFonts w:cs="Arial"/>
          <w:color w:val="000000"/>
          <w:szCs w:val="20"/>
        </w:rPr>
      </w:pPr>
      <w:r w:rsidRPr="00C806D7">
        <w:rPr>
          <w:rFonts w:cs="Arial"/>
          <w:color w:val="000000"/>
          <w:szCs w:val="20"/>
        </w:rPr>
        <w:t xml:space="preserve">Las cuentas anuales se han preparado de </w:t>
      </w:r>
      <w:r w:rsidRPr="007C6506">
        <w:rPr>
          <w:rFonts w:cs="Arial"/>
          <w:color w:val="000000"/>
          <w:szCs w:val="20"/>
        </w:rPr>
        <w:t xml:space="preserve">acuerdo con el Plan General de Contabilidad aprobado por el Real Decreto 1514/2007, de 16 de noviembre, </w:t>
      </w:r>
      <w:r w:rsidR="00683DCE" w:rsidRPr="007C6506">
        <w:rPr>
          <w:rFonts w:cs="Arial"/>
          <w:color w:val="000000"/>
          <w:szCs w:val="20"/>
          <w:lang w:val="es-ES"/>
        </w:rPr>
        <w:t xml:space="preserve">el cual desde su publicación ha sido </w:t>
      </w:r>
      <w:r w:rsidR="00FF1351" w:rsidRPr="007C6506">
        <w:rPr>
          <w:rFonts w:cs="Arial"/>
          <w:color w:val="000000"/>
          <w:szCs w:val="20"/>
          <w:lang w:val="es-ES"/>
        </w:rPr>
        <w:t>objeto</w:t>
      </w:r>
      <w:r w:rsidR="00683DCE" w:rsidRPr="007C6506">
        <w:rPr>
          <w:rFonts w:cs="Arial"/>
          <w:color w:val="000000"/>
          <w:szCs w:val="20"/>
          <w:lang w:val="es-ES"/>
        </w:rPr>
        <w:t xml:space="preserve"> de varias modificaciones, la última de ellas mediante el Real Decreto 1/2021, de 12 de enero, y sus normas de desarrollo, así como con el resto de la legislación mercantil vigente.</w:t>
      </w:r>
    </w:p>
    <w:p w14:paraId="50272296" w14:textId="77777777" w:rsidR="00B0327E" w:rsidRPr="00C806D7" w:rsidRDefault="00B0327E" w:rsidP="00B0327E">
      <w:pPr>
        <w:pStyle w:val="Textoindependiente"/>
        <w:spacing w:before="240"/>
        <w:rPr>
          <w:rFonts w:ascii="Arial" w:hAnsi="Arial" w:cs="Arial"/>
          <w:sz w:val="20"/>
        </w:rPr>
      </w:pPr>
      <w:r w:rsidRPr="00C806D7">
        <w:rPr>
          <w:rFonts w:ascii="Arial" w:hAnsi="Arial" w:cs="Arial"/>
          <w:sz w:val="20"/>
        </w:rPr>
        <w:t xml:space="preserve">Las cuentas anuales han sido formuladas por los Administradores de la Sociedad para su sometimiento a la aprobación de </w:t>
      </w:r>
      <w:r w:rsidR="00D71218">
        <w:rPr>
          <w:rFonts w:ascii="Arial" w:hAnsi="Arial" w:cs="Arial"/>
          <w:sz w:val="20"/>
        </w:rPr>
        <w:t>su Accionista Único</w:t>
      </w:r>
      <w:r w:rsidRPr="00C806D7">
        <w:rPr>
          <w:rFonts w:ascii="Arial" w:hAnsi="Arial" w:cs="Arial"/>
          <w:sz w:val="20"/>
        </w:rPr>
        <w:t>, estimándose que serán aprobadas sin ninguna modificación.</w:t>
      </w:r>
    </w:p>
    <w:p w14:paraId="0866BD8C" w14:textId="77777777" w:rsidR="004113E0" w:rsidRPr="00C806D7" w:rsidRDefault="00877988" w:rsidP="004113E0">
      <w:pPr>
        <w:widowControl w:val="0"/>
        <w:autoSpaceDE w:val="0"/>
        <w:autoSpaceDN w:val="0"/>
        <w:adjustRightInd w:val="0"/>
        <w:spacing w:before="240"/>
        <w:rPr>
          <w:rFonts w:cs="Arial"/>
          <w:b/>
        </w:rPr>
      </w:pPr>
      <w:r w:rsidRPr="00C806D7">
        <w:rPr>
          <w:rFonts w:cs="Arial"/>
          <w:color w:val="000000"/>
        </w:rPr>
        <w:t>Las cifras incluidas en las cuentas anua</w:t>
      </w:r>
      <w:r w:rsidR="004113E0" w:rsidRPr="00C806D7">
        <w:rPr>
          <w:rFonts w:cs="Arial"/>
          <w:color w:val="000000"/>
        </w:rPr>
        <w:t>les están expresadas en</w:t>
      </w:r>
      <w:r w:rsidRPr="00C806D7">
        <w:rPr>
          <w:rFonts w:cs="Arial"/>
          <w:color w:val="000000"/>
        </w:rPr>
        <w:t xml:space="preserve"> euros, salvo que se indique lo contrario.</w:t>
      </w:r>
    </w:p>
    <w:p w14:paraId="68824A4C" w14:textId="77777777" w:rsidR="00CB4F6C" w:rsidRPr="00C806D7" w:rsidRDefault="00CB4F6C" w:rsidP="00767F9B">
      <w:pPr>
        <w:widowControl w:val="0"/>
        <w:numPr>
          <w:ilvl w:val="1"/>
          <w:numId w:val="2"/>
        </w:numPr>
        <w:autoSpaceDE w:val="0"/>
        <w:autoSpaceDN w:val="0"/>
        <w:adjustRightInd w:val="0"/>
        <w:spacing w:before="240"/>
        <w:rPr>
          <w:rFonts w:cs="Arial"/>
          <w:color w:val="000000"/>
        </w:rPr>
      </w:pPr>
      <w:r w:rsidRPr="00C806D7">
        <w:rPr>
          <w:rFonts w:cs="Arial"/>
          <w:b/>
        </w:rPr>
        <w:t>Imagen fiel</w:t>
      </w:r>
    </w:p>
    <w:p w14:paraId="6969266A" w14:textId="77777777" w:rsidR="00AC2586" w:rsidRPr="00C806D7" w:rsidRDefault="00AC2586" w:rsidP="00AC2586">
      <w:pPr>
        <w:pStyle w:val="Textoindependiente"/>
        <w:spacing w:before="240"/>
        <w:rPr>
          <w:rFonts w:ascii="Arial" w:hAnsi="Arial" w:cs="Arial"/>
          <w:sz w:val="20"/>
        </w:rPr>
      </w:pPr>
      <w:r w:rsidRPr="00C806D7">
        <w:rPr>
          <w:rFonts w:ascii="Arial" w:hAnsi="Arial" w:cs="Arial"/>
          <w:sz w:val="20"/>
        </w:rPr>
        <w:t xml:space="preserve">Las cuentas anuales se han preparado a partir de los registros auxiliares de contabilidad de la Sociedad, habiéndose aplicado las disposiciones legales vigentes en materia contable con la finalidad de mostrar la imagen fiel del patrimonio, de la situación financiera y de los resultados de la Sociedad. El estado de flujos de efectivo se ha </w:t>
      </w:r>
      <w:r w:rsidR="00A63923" w:rsidRPr="00C806D7">
        <w:rPr>
          <w:rFonts w:ascii="Arial" w:hAnsi="Arial" w:cs="Arial"/>
          <w:sz w:val="20"/>
        </w:rPr>
        <w:t>preparado</w:t>
      </w:r>
      <w:r w:rsidRPr="00C806D7">
        <w:rPr>
          <w:rFonts w:ascii="Arial" w:hAnsi="Arial" w:cs="Arial"/>
          <w:sz w:val="20"/>
        </w:rPr>
        <w:t xml:space="preserve"> con el fin de informar verazmente sobre el origen y la utilización de los activos monetarios representativos de efectivo y otros activos líquidos equivalentes de la Sociedad. </w:t>
      </w:r>
    </w:p>
    <w:p w14:paraId="01F3A46D" w14:textId="77777777" w:rsidR="00FF11FB" w:rsidRPr="0078027C" w:rsidRDefault="00FF11FB" w:rsidP="00767F9B">
      <w:pPr>
        <w:numPr>
          <w:ilvl w:val="1"/>
          <w:numId w:val="2"/>
        </w:numPr>
        <w:tabs>
          <w:tab w:val="left" w:pos="840"/>
        </w:tabs>
        <w:spacing w:before="240"/>
        <w:rPr>
          <w:rFonts w:cs="Arial"/>
          <w:b/>
        </w:rPr>
      </w:pPr>
      <w:r w:rsidRPr="0078027C">
        <w:rPr>
          <w:rFonts w:cs="Arial"/>
          <w:b/>
        </w:rPr>
        <w:t>Comparación de la información</w:t>
      </w:r>
    </w:p>
    <w:p w14:paraId="7AF79CFF" w14:textId="1D4D258B" w:rsidR="00E64A03" w:rsidRPr="0078027C" w:rsidRDefault="008369EC" w:rsidP="00E64A03">
      <w:pPr>
        <w:pStyle w:val="Textoindependiente"/>
        <w:spacing w:before="240"/>
        <w:rPr>
          <w:rFonts w:ascii="Arial" w:hAnsi="Arial" w:cs="Arial"/>
          <w:sz w:val="20"/>
        </w:rPr>
      </w:pPr>
      <w:r w:rsidRPr="0078027C">
        <w:rPr>
          <w:rFonts w:ascii="Arial" w:hAnsi="Arial" w:cs="Arial"/>
          <w:sz w:val="20"/>
        </w:rPr>
        <w:t>De acuerdo con la legislación mercantil, se presenta, a efectos comparativos, con cada una de las partidas del balance, de la cuenta de pérdidas y ganancias</w:t>
      </w:r>
      <w:r w:rsidR="00510AE9">
        <w:rPr>
          <w:rFonts w:ascii="Arial" w:hAnsi="Arial" w:cs="Arial"/>
          <w:sz w:val="20"/>
        </w:rPr>
        <w:t xml:space="preserve"> abreviada</w:t>
      </w:r>
      <w:r w:rsidRPr="0078027C">
        <w:rPr>
          <w:rFonts w:ascii="Arial" w:hAnsi="Arial" w:cs="Arial"/>
          <w:sz w:val="20"/>
        </w:rPr>
        <w:t xml:space="preserve">, del estado de cambios en el patrimonio neto y del estado de flujos de efectivo, además de las cifras del ejercicio </w:t>
      </w:r>
      <w:r w:rsidR="00CF42F5" w:rsidRPr="0078027C">
        <w:rPr>
          <w:rFonts w:ascii="Arial" w:hAnsi="Arial" w:cs="Arial"/>
          <w:sz w:val="20"/>
        </w:rPr>
        <w:t>20</w:t>
      </w:r>
      <w:r w:rsidR="00AC40AD" w:rsidRPr="0078027C">
        <w:rPr>
          <w:rFonts w:ascii="Arial" w:hAnsi="Arial" w:cs="Arial"/>
          <w:sz w:val="20"/>
        </w:rPr>
        <w:t>2</w:t>
      </w:r>
      <w:r w:rsidR="007D348C">
        <w:rPr>
          <w:rFonts w:ascii="Arial" w:hAnsi="Arial" w:cs="Arial"/>
          <w:sz w:val="20"/>
        </w:rPr>
        <w:t>5</w:t>
      </w:r>
      <w:r w:rsidRPr="0078027C">
        <w:rPr>
          <w:rFonts w:ascii="Arial" w:hAnsi="Arial" w:cs="Arial"/>
          <w:sz w:val="20"/>
        </w:rPr>
        <w:t>, las correspondientes al ejercicio anterior.</w:t>
      </w:r>
      <w:r w:rsidR="00B0327E" w:rsidRPr="0078027C">
        <w:rPr>
          <w:rFonts w:ascii="Arial" w:hAnsi="Arial" w:cs="Arial"/>
          <w:sz w:val="20"/>
        </w:rPr>
        <w:t xml:space="preserve"> En la memori</w:t>
      </w:r>
      <w:r w:rsidRPr="0078027C">
        <w:rPr>
          <w:rFonts w:ascii="Arial" w:hAnsi="Arial" w:cs="Arial"/>
          <w:sz w:val="20"/>
        </w:rPr>
        <w:t>a también se incluye información cuantitativa del ejercicio anterior, salvo cuando una norma contable específicamente establece que no es necesario.</w:t>
      </w:r>
    </w:p>
    <w:p w14:paraId="084ED3B6" w14:textId="0C82EAD9" w:rsidR="00EA3914" w:rsidRPr="00E46B31" w:rsidRDefault="00AD12B2" w:rsidP="00AA0D49">
      <w:pPr>
        <w:tabs>
          <w:tab w:val="left" w:pos="840"/>
        </w:tabs>
        <w:spacing w:before="240"/>
        <w:rPr>
          <w:rFonts w:cs="Arial"/>
          <w:b/>
        </w:rPr>
      </w:pPr>
      <w:r w:rsidRPr="00E46B31">
        <w:rPr>
          <w:rFonts w:cs="Arial"/>
          <w:b/>
        </w:rPr>
        <w:t>2.3</w:t>
      </w:r>
      <w:r w:rsidR="007C7C64">
        <w:rPr>
          <w:rFonts w:cs="Arial"/>
          <w:b/>
        </w:rPr>
        <w:tab/>
      </w:r>
      <w:r w:rsidR="00EA3914" w:rsidRPr="00E46B31">
        <w:rPr>
          <w:rFonts w:cs="Arial"/>
          <w:b/>
        </w:rPr>
        <w:t>Principio de empresa en funcionamiento</w:t>
      </w:r>
    </w:p>
    <w:p w14:paraId="531C94E7" w14:textId="77777777" w:rsidR="00EA3914" w:rsidRDefault="00E46B31" w:rsidP="003360A3">
      <w:pPr>
        <w:widowControl w:val="0"/>
        <w:spacing w:before="240"/>
        <w:rPr>
          <w:rFonts w:cs="Arial"/>
          <w:szCs w:val="20"/>
        </w:rPr>
      </w:pPr>
      <w:r w:rsidRPr="00B84D9D">
        <w:rPr>
          <w:rFonts w:cs="Arial"/>
          <w:szCs w:val="20"/>
          <w:lang w:eastAsia="es-ES"/>
        </w:rPr>
        <w:t>L</w:t>
      </w:r>
      <w:r w:rsidR="003360A3" w:rsidRPr="00B84D9D">
        <w:rPr>
          <w:rFonts w:cs="Arial"/>
          <w:szCs w:val="20"/>
          <w:lang w:eastAsia="es-ES"/>
        </w:rPr>
        <w:t xml:space="preserve">os Administradores manifiestan que la Sociedad cuenta con el apoyo financiero del accionista único para posibilitar el cumplimiento de los compromisos y de las obligaciones de pago contraídas por la Sociedad y asegurar la continuidad de sus operaciones, mediante la aportación de </w:t>
      </w:r>
      <w:r w:rsidR="00A90076" w:rsidRPr="00B84D9D">
        <w:rPr>
          <w:rFonts w:cs="Arial"/>
          <w:szCs w:val="20"/>
          <w:lang w:eastAsia="es-ES"/>
        </w:rPr>
        <w:t xml:space="preserve">capital, </w:t>
      </w:r>
      <w:r w:rsidR="003360A3" w:rsidRPr="00B84D9D">
        <w:rPr>
          <w:rFonts w:cs="Arial"/>
          <w:szCs w:val="20"/>
          <w:lang w:eastAsia="es-ES"/>
        </w:rPr>
        <w:t xml:space="preserve">subvenciones y/o transferencias en cada ejercicio, con cargo a los Presupuestos de la Comunidad Autónoma del Gobierno de Canarias. </w:t>
      </w:r>
      <w:r w:rsidR="00EA3914" w:rsidRPr="00B84D9D">
        <w:rPr>
          <w:rFonts w:cs="Arial"/>
          <w:szCs w:val="20"/>
        </w:rPr>
        <w:t xml:space="preserve">Por todo lo expuesto, </w:t>
      </w:r>
      <w:r w:rsidR="003360A3" w:rsidRPr="00B84D9D">
        <w:rPr>
          <w:rFonts w:cs="Arial"/>
          <w:szCs w:val="20"/>
        </w:rPr>
        <w:t>los Administradores de la Sociedad han preparado las cuentas anuales atendiendo al principio de empresa en funcionamiento.</w:t>
      </w:r>
    </w:p>
    <w:p w14:paraId="0A894D12" w14:textId="77777777" w:rsidR="00CB4F6C" w:rsidRPr="00E46B31" w:rsidRDefault="00AD12B2" w:rsidP="00AD12B2">
      <w:pPr>
        <w:tabs>
          <w:tab w:val="left" w:pos="840"/>
        </w:tabs>
        <w:spacing w:before="240"/>
        <w:rPr>
          <w:rFonts w:cs="Arial"/>
          <w:b/>
        </w:rPr>
      </w:pPr>
      <w:r w:rsidRPr="00E46B31">
        <w:rPr>
          <w:rFonts w:cs="Arial"/>
          <w:b/>
        </w:rPr>
        <w:t>2.4</w:t>
      </w:r>
      <w:r w:rsidRPr="00E46B31">
        <w:rPr>
          <w:rFonts w:cs="Arial"/>
          <w:b/>
        </w:rPr>
        <w:tab/>
      </w:r>
      <w:r w:rsidR="00CB4F6C" w:rsidRPr="00E46B31">
        <w:rPr>
          <w:rFonts w:cs="Arial"/>
          <w:b/>
        </w:rPr>
        <w:t>Aspectos críticos de la valoración y estimación de la incertidumbre</w:t>
      </w:r>
    </w:p>
    <w:p w14:paraId="505E5546" w14:textId="77777777" w:rsidR="00181E94" w:rsidRDefault="00181E94" w:rsidP="00181E94">
      <w:pPr>
        <w:rPr>
          <w:rFonts w:cs="Arial"/>
          <w:color w:val="000000"/>
          <w:szCs w:val="20"/>
        </w:rPr>
      </w:pPr>
    </w:p>
    <w:p w14:paraId="1B50A121" w14:textId="77777777" w:rsidR="00B16DD6" w:rsidRDefault="00181E94" w:rsidP="00B16DD6">
      <w:pPr>
        <w:rPr>
          <w:rFonts w:cs="Arial"/>
          <w:color w:val="000000"/>
          <w:szCs w:val="20"/>
        </w:rPr>
      </w:pPr>
      <w:r w:rsidRPr="0009225D">
        <w:rPr>
          <w:rFonts w:cs="Arial"/>
          <w:color w:val="000000"/>
          <w:szCs w:val="20"/>
        </w:rPr>
        <w:t>En la preparación de las cuentas anuales de la Sociedad, los Administradores han realizado estimaciones para determinar el valor contable de algunos de los activos, pasivos, ingresos y gastos y sobre los desgloses de los pasivos contingentes.</w:t>
      </w:r>
      <w:r w:rsidR="008741F7">
        <w:rPr>
          <w:rFonts w:cs="Arial"/>
          <w:color w:val="000000"/>
          <w:szCs w:val="20"/>
        </w:rPr>
        <w:t xml:space="preserve"> </w:t>
      </w:r>
      <w:r w:rsidRPr="0009225D">
        <w:rPr>
          <w:rFonts w:cs="Arial"/>
          <w:color w:val="000000"/>
          <w:szCs w:val="20"/>
        </w:rPr>
        <w:t>Estas estimaciones se han realizado sobre la base de la mejor información disponible al cierre del ejercicio. Sin embargo, dada la incertidumbre inherente a las mismas podrían surgir acontecimientos futuros que obliguen a modificarlas en los próximos ejercicios, lo cual se realizaría, en su caso, de forma prospectiva.</w:t>
      </w:r>
    </w:p>
    <w:p w14:paraId="144D553B" w14:textId="57C77E99" w:rsidR="00AC2586" w:rsidRPr="00E46B31" w:rsidRDefault="00AC2586" w:rsidP="00B16DD6">
      <w:pPr>
        <w:rPr>
          <w:rFonts w:cs="Arial"/>
          <w:szCs w:val="20"/>
        </w:rPr>
      </w:pPr>
      <w:r w:rsidRPr="00E46B31">
        <w:rPr>
          <w:rFonts w:cs="Arial"/>
          <w:szCs w:val="20"/>
        </w:rPr>
        <w:lastRenderedPageBreak/>
        <w:t>Los supuestos clave acerca del futuro, así como otros datos relevantes sobre la estimación de la incertidumbre en la fecha de cierre del ejercicio, que llevan asociados un riesgo importante de suponer cambios significativos en el valor de los activos o pasivos en el próximo ejercicio son los siguientes:</w:t>
      </w:r>
    </w:p>
    <w:p w14:paraId="36C4D12C" w14:textId="77777777" w:rsidR="00F10B68" w:rsidRDefault="00F10B68" w:rsidP="00930BDD">
      <w:pPr>
        <w:pStyle w:val="ESPACIO20"/>
        <w:spacing w:before="0"/>
        <w:rPr>
          <w:rFonts w:ascii="Arial" w:hAnsi="Arial" w:cs="Arial"/>
          <w:i/>
          <w:sz w:val="20"/>
          <w:u w:val="single"/>
        </w:rPr>
      </w:pPr>
    </w:p>
    <w:p w14:paraId="1A6D1EFF" w14:textId="52237ED0" w:rsidR="00FF11FB" w:rsidRPr="00E46B31" w:rsidRDefault="00FF11FB" w:rsidP="00930BDD">
      <w:pPr>
        <w:pStyle w:val="ESPACIO20"/>
        <w:spacing w:before="0"/>
        <w:rPr>
          <w:rFonts w:ascii="Arial" w:hAnsi="Arial" w:cs="Arial"/>
          <w:i/>
          <w:sz w:val="20"/>
          <w:u w:val="single"/>
        </w:rPr>
      </w:pPr>
      <w:r w:rsidRPr="00E46B31">
        <w:rPr>
          <w:rFonts w:ascii="Arial" w:hAnsi="Arial" w:cs="Arial"/>
          <w:i/>
          <w:sz w:val="20"/>
          <w:u w:val="single"/>
        </w:rPr>
        <w:t xml:space="preserve">Deterioro del valor de los activos no corrientes </w:t>
      </w:r>
    </w:p>
    <w:p w14:paraId="674AE1F1" w14:textId="192E9FEC" w:rsidR="0054688D" w:rsidRDefault="00FF11FB" w:rsidP="004114BA">
      <w:pPr>
        <w:spacing w:before="240"/>
        <w:rPr>
          <w:rFonts w:cs="Arial"/>
          <w:szCs w:val="20"/>
        </w:rPr>
      </w:pPr>
      <w:r w:rsidRPr="00E46B31">
        <w:rPr>
          <w:rFonts w:cs="Arial"/>
          <w:szCs w:val="20"/>
        </w:rPr>
        <w:t xml:space="preserve">La valoración de los activos no corrientes, distintos de los financieros, requiere la realización de estimaciones con el fin de determinar su valor </w:t>
      </w:r>
      <w:r w:rsidR="00181E94" w:rsidRPr="00E46B31">
        <w:rPr>
          <w:rFonts w:cs="Arial"/>
          <w:szCs w:val="20"/>
        </w:rPr>
        <w:t>r</w:t>
      </w:r>
      <w:r w:rsidR="00181E94">
        <w:rPr>
          <w:rFonts w:cs="Arial"/>
          <w:szCs w:val="20"/>
        </w:rPr>
        <w:t>ecuper</w:t>
      </w:r>
      <w:r w:rsidR="00181E94" w:rsidRPr="00E46B31">
        <w:rPr>
          <w:rFonts w:cs="Arial"/>
          <w:szCs w:val="20"/>
        </w:rPr>
        <w:t>able</w:t>
      </w:r>
      <w:r w:rsidRPr="00E46B31">
        <w:rPr>
          <w:rFonts w:cs="Arial"/>
          <w:szCs w:val="20"/>
        </w:rPr>
        <w:t xml:space="preserve">, a los efectos de </w:t>
      </w:r>
      <w:r w:rsidR="00A63923" w:rsidRPr="00E46B31">
        <w:rPr>
          <w:rFonts w:cs="Arial"/>
          <w:szCs w:val="20"/>
        </w:rPr>
        <w:t>e</w:t>
      </w:r>
      <w:r w:rsidRPr="00E46B31">
        <w:rPr>
          <w:rFonts w:cs="Arial"/>
          <w:szCs w:val="20"/>
        </w:rPr>
        <w:t>valuar un posible deterioro</w:t>
      </w:r>
      <w:r w:rsidR="00A90076">
        <w:rPr>
          <w:rFonts w:cs="Arial"/>
          <w:szCs w:val="20"/>
        </w:rPr>
        <w:t xml:space="preserve"> (Nota 4.3).</w:t>
      </w:r>
      <w:r w:rsidR="00AC2586" w:rsidRPr="00E46B31">
        <w:rPr>
          <w:rFonts w:cs="Arial"/>
          <w:szCs w:val="20"/>
        </w:rPr>
        <w:t xml:space="preserve"> </w:t>
      </w:r>
    </w:p>
    <w:p w14:paraId="7D3A2764" w14:textId="77777777" w:rsidR="00BA264E" w:rsidRDefault="00BA264E" w:rsidP="007977C7">
      <w:pPr>
        <w:pStyle w:val="ESPACIO20"/>
        <w:spacing w:before="0"/>
        <w:rPr>
          <w:rFonts w:ascii="Arial" w:hAnsi="Arial" w:cs="Arial"/>
          <w:i/>
          <w:sz w:val="20"/>
          <w:u w:val="single"/>
        </w:rPr>
      </w:pPr>
    </w:p>
    <w:p w14:paraId="0750CEA0" w14:textId="7BB5819C" w:rsidR="007977C7" w:rsidRPr="00142628" w:rsidRDefault="007977C7" w:rsidP="007977C7">
      <w:pPr>
        <w:pStyle w:val="ESPACIO20"/>
        <w:spacing w:before="0"/>
        <w:rPr>
          <w:rFonts w:ascii="Arial" w:hAnsi="Arial" w:cs="Arial"/>
          <w:i/>
          <w:sz w:val="20"/>
          <w:u w:val="single"/>
        </w:rPr>
      </w:pPr>
      <w:r w:rsidRPr="00142628">
        <w:rPr>
          <w:rFonts w:ascii="Arial" w:hAnsi="Arial" w:cs="Arial"/>
          <w:i/>
          <w:sz w:val="20"/>
          <w:u w:val="single"/>
        </w:rPr>
        <w:t>Activos por impuesto diferido</w:t>
      </w:r>
    </w:p>
    <w:p w14:paraId="4213846D" w14:textId="77777777" w:rsidR="007279CF" w:rsidRPr="00142628" w:rsidRDefault="007279CF" w:rsidP="007279CF">
      <w:pPr>
        <w:rPr>
          <w:rFonts w:cs="Arial"/>
        </w:rPr>
      </w:pPr>
    </w:p>
    <w:p w14:paraId="01CC1B33" w14:textId="5D4C8164" w:rsidR="007279CF" w:rsidRPr="00D265BE" w:rsidRDefault="007977C7" w:rsidP="007279CF">
      <w:pPr>
        <w:rPr>
          <w:rFonts w:cs="Arial"/>
        </w:rPr>
      </w:pPr>
      <w:r w:rsidRPr="00142628">
        <w:rPr>
          <w:rFonts w:cs="Arial"/>
        </w:rPr>
        <w:t xml:space="preserve">Los activos por impuesto diferido se registran para todas aquellas diferencias temporarias deducibles, bases imponibles negativas pendientes de compensar y deducciones pendientes de aplicar, para las que es probable que la Sociedad disponga de ganancias fiscales futuras que permitan la aplicación de estos activos. </w:t>
      </w:r>
      <w:r w:rsidR="00181E94" w:rsidRPr="00142628">
        <w:rPr>
          <w:rFonts w:cs="Arial"/>
        </w:rPr>
        <w:t xml:space="preserve">Los Administradores tienen que realizar estimaciones significativas para determinar el importe de los activos por </w:t>
      </w:r>
      <w:r w:rsidR="00181E94" w:rsidRPr="003F6DF2">
        <w:rPr>
          <w:rFonts w:cs="Arial"/>
          <w:shd w:val="clear" w:color="auto" w:fill="FFFFFF" w:themeFill="background1"/>
        </w:rPr>
        <w:t>impuesto diferido que se pueden registrar, teniendo en cuenta los importes y las fechas en las que se obtendrán las ganancias fiscales futuras y el periodo de reversión de las diferencias temporarias imponibles.</w:t>
      </w:r>
      <w:r w:rsidR="00D43C1C" w:rsidRPr="003F6DF2">
        <w:rPr>
          <w:rFonts w:cs="Arial"/>
          <w:shd w:val="clear" w:color="auto" w:fill="FFFFFF" w:themeFill="background1"/>
        </w:rPr>
        <w:t xml:space="preserve"> En este sentido</w:t>
      </w:r>
      <w:r w:rsidR="007279CF" w:rsidRPr="003F6DF2">
        <w:rPr>
          <w:rFonts w:cs="Arial"/>
          <w:bCs/>
          <w:szCs w:val="20"/>
          <w:shd w:val="clear" w:color="auto" w:fill="FFFFFF" w:themeFill="background1"/>
        </w:rPr>
        <w:t xml:space="preserve">, la Sociedad tiene bases imponibles negativas pendientes de </w:t>
      </w:r>
      <w:r w:rsidR="007279CF" w:rsidRPr="00274523">
        <w:rPr>
          <w:rFonts w:cs="Arial"/>
          <w:bCs/>
          <w:szCs w:val="20"/>
          <w:shd w:val="clear" w:color="auto" w:fill="FFFFFF" w:themeFill="background1"/>
        </w:rPr>
        <w:t xml:space="preserve">compensar </w:t>
      </w:r>
      <w:r w:rsidR="007279CF" w:rsidRPr="008C0FB2">
        <w:rPr>
          <w:rFonts w:cs="Arial"/>
          <w:bCs/>
          <w:szCs w:val="20"/>
          <w:shd w:val="clear" w:color="auto" w:fill="FFFFFF" w:themeFill="background1"/>
        </w:rPr>
        <w:t xml:space="preserve">por </w:t>
      </w:r>
      <w:bookmarkStart w:id="13" w:name="_Hlk95223920"/>
      <w:bookmarkStart w:id="14" w:name="_Hlk33095173"/>
      <w:r w:rsidR="00B941EF">
        <w:rPr>
          <w:rFonts w:cs="Arial"/>
          <w:bCs/>
          <w:szCs w:val="20"/>
          <w:shd w:val="clear" w:color="auto" w:fill="FFFFFF" w:themeFill="background1"/>
        </w:rPr>
        <w:t>66.811.</w:t>
      </w:r>
      <w:r w:rsidR="00B941EF" w:rsidRPr="00B941EF">
        <w:rPr>
          <w:rFonts w:cs="Arial"/>
          <w:bCs/>
          <w:szCs w:val="20"/>
          <w:shd w:val="clear" w:color="auto" w:fill="FFFFFF" w:themeFill="background1"/>
        </w:rPr>
        <w:t>489,44</w:t>
      </w:r>
      <w:r w:rsidR="008C0FB2" w:rsidRPr="00B941EF">
        <w:rPr>
          <w:rFonts w:cs="Arial"/>
          <w:bCs/>
          <w:szCs w:val="20"/>
          <w:shd w:val="clear" w:color="auto" w:fill="FFFFFF" w:themeFill="background1"/>
        </w:rPr>
        <w:t xml:space="preserve"> </w:t>
      </w:r>
      <w:r w:rsidR="00D44CB0" w:rsidRPr="00B941EF">
        <w:rPr>
          <w:rFonts w:cs="Arial"/>
          <w:bCs/>
          <w:szCs w:val="20"/>
          <w:shd w:val="clear" w:color="auto" w:fill="FFFFFF" w:themeFill="background1"/>
        </w:rPr>
        <w:t>euros</w:t>
      </w:r>
      <w:bookmarkEnd w:id="13"/>
      <w:r w:rsidR="00D44CB0" w:rsidRPr="00B941EF">
        <w:rPr>
          <w:rFonts w:cs="Arial"/>
          <w:bCs/>
          <w:szCs w:val="20"/>
          <w:shd w:val="clear" w:color="auto" w:fill="FFFFFF" w:themeFill="background1"/>
        </w:rPr>
        <w:t xml:space="preserve"> </w:t>
      </w:r>
      <w:bookmarkEnd w:id="14"/>
      <w:r w:rsidR="00D44CB0" w:rsidRPr="00B941EF">
        <w:rPr>
          <w:rFonts w:cs="Arial"/>
          <w:bCs/>
          <w:szCs w:val="20"/>
          <w:shd w:val="clear" w:color="auto" w:fill="FFFFFF" w:themeFill="background1"/>
        </w:rPr>
        <w:t>(</w:t>
      </w:r>
      <w:r w:rsidR="007D348C" w:rsidRPr="00B941EF">
        <w:rPr>
          <w:rFonts w:cs="Arial"/>
          <w:bCs/>
          <w:szCs w:val="20"/>
          <w:shd w:val="clear" w:color="auto" w:fill="FFFFFF" w:themeFill="background1"/>
        </w:rPr>
        <w:t>63</w:t>
      </w:r>
      <w:r w:rsidR="007D348C" w:rsidRPr="008C0FB2">
        <w:rPr>
          <w:rFonts w:cs="Arial"/>
          <w:bCs/>
          <w:szCs w:val="20"/>
          <w:shd w:val="clear" w:color="auto" w:fill="FFFFFF" w:themeFill="background1"/>
        </w:rPr>
        <w:t>.318.361,11</w:t>
      </w:r>
      <w:r w:rsidR="00330A9A" w:rsidRPr="00274523">
        <w:rPr>
          <w:rFonts w:cs="Arial"/>
          <w:bCs/>
          <w:szCs w:val="20"/>
          <w:shd w:val="clear" w:color="auto" w:fill="FFFFFF" w:themeFill="background1"/>
        </w:rPr>
        <w:t xml:space="preserve"> euros </w:t>
      </w:r>
      <w:r w:rsidR="00D44CB0" w:rsidRPr="003F6DF2">
        <w:rPr>
          <w:rFonts w:cs="Arial"/>
          <w:bCs/>
          <w:szCs w:val="20"/>
          <w:shd w:val="clear" w:color="auto" w:fill="FFFFFF" w:themeFill="background1"/>
        </w:rPr>
        <w:t>en 20</w:t>
      </w:r>
      <w:r w:rsidR="00C05FC8" w:rsidRPr="003F6DF2">
        <w:rPr>
          <w:rFonts w:cs="Arial"/>
          <w:bCs/>
          <w:szCs w:val="20"/>
          <w:shd w:val="clear" w:color="auto" w:fill="FFFFFF" w:themeFill="background1"/>
        </w:rPr>
        <w:t>2</w:t>
      </w:r>
      <w:r w:rsidR="007D348C">
        <w:rPr>
          <w:rFonts w:cs="Arial"/>
          <w:bCs/>
          <w:szCs w:val="20"/>
          <w:shd w:val="clear" w:color="auto" w:fill="FFFFFF" w:themeFill="background1"/>
        </w:rPr>
        <w:t>4</w:t>
      </w:r>
      <w:r w:rsidR="00D44CB0" w:rsidRPr="003F6DF2">
        <w:rPr>
          <w:rFonts w:cs="Arial"/>
          <w:bCs/>
          <w:szCs w:val="20"/>
          <w:shd w:val="clear" w:color="auto" w:fill="FFFFFF" w:themeFill="background1"/>
        </w:rPr>
        <w:t>),</w:t>
      </w:r>
      <w:r w:rsidR="00D43C1C" w:rsidRPr="003F6DF2">
        <w:rPr>
          <w:rFonts w:cs="Arial"/>
          <w:shd w:val="clear" w:color="auto" w:fill="FFFFFF" w:themeFill="background1"/>
        </w:rPr>
        <w:t xml:space="preserve"> para</w:t>
      </w:r>
      <w:r w:rsidRPr="003F6DF2">
        <w:rPr>
          <w:rFonts w:cs="Arial"/>
          <w:shd w:val="clear" w:color="auto" w:fill="FFFFFF" w:themeFill="background1"/>
        </w:rPr>
        <w:t xml:space="preserve"> las que no se han registrado los correspondientes activos por impuesto</w:t>
      </w:r>
      <w:r w:rsidRPr="000A1BDC">
        <w:rPr>
          <w:rFonts w:cs="Arial"/>
        </w:rPr>
        <w:t xml:space="preserve"> diferido</w:t>
      </w:r>
      <w:r w:rsidR="00A90076" w:rsidRPr="000A1BDC">
        <w:rPr>
          <w:rFonts w:cs="Arial"/>
        </w:rPr>
        <w:t xml:space="preserve"> (Nota 15.1).</w:t>
      </w:r>
    </w:p>
    <w:p w14:paraId="0E3C1F97" w14:textId="77777777" w:rsidR="00ED5BD8" w:rsidRDefault="00ED5BD8" w:rsidP="00930BDD">
      <w:pPr>
        <w:rPr>
          <w:rFonts w:cs="Arial"/>
          <w:b/>
          <w:highlight w:val="yellow"/>
        </w:rPr>
      </w:pPr>
    </w:p>
    <w:p w14:paraId="33948FD8" w14:textId="77777777" w:rsidR="00401087" w:rsidRPr="00E46B31" w:rsidRDefault="00401087" w:rsidP="00401087">
      <w:pPr>
        <w:outlineLvl w:val="0"/>
        <w:rPr>
          <w:rFonts w:cs="Arial"/>
          <w:i/>
          <w:szCs w:val="20"/>
          <w:u w:val="single"/>
        </w:rPr>
      </w:pPr>
      <w:r w:rsidRPr="00E46B31">
        <w:rPr>
          <w:rFonts w:cs="Arial"/>
          <w:i/>
          <w:szCs w:val="20"/>
          <w:u w:val="single"/>
        </w:rPr>
        <w:t>Obligaciones por arrendamientos – la Sociedad como arrendatario</w:t>
      </w:r>
    </w:p>
    <w:p w14:paraId="655F0D7C" w14:textId="77777777" w:rsidR="00401087" w:rsidRPr="00E46B31" w:rsidRDefault="00401087" w:rsidP="00401087">
      <w:pPr>
        <w:suppressAutoHyphens/>
        <w:rPr>
          <w:rFonts w:cs="Arial"/>
          <w:szCs w:val="20"/>
        </w:rPr>
      </w:pPr>
    </w:p>
    <w:p w14:paraId="749729DE" w14:textId="77777777" w:rsidR="00BA264E" w:rsidRDefault="00401087" w:rsidP="00BA264E">
      <w:pPr>
        <w:suppressAutoHyphens/>
        <w:rPr>
          <w:rFonts w:cs="Arial"/>
          <w:szCs w:val="20"/>
        </w:rPr>
      </w:pPr>
      <w:r w:rsidRPr="00E46B31">
        <w:rPr>
          <w:rFonts w:cs="Arial"/>
          <w:szCs w:val="20"/>
        </w:rPr>
        <w:t>La Sociedad mantiene contratos de arrendamiento para el desarrollo de su actividad. La clasificación de dichos arrendamientos como operativos requiere que la sociedad determine, basado en la evaluación de los términos y condiciones de estos contratos, quien retiene todos los riesgos y beneficios de la propiedad de los bienes, y en consecuencia con esa evaluación los contratos serán clasificados como arrendamientos operativos.</w:t>
      </w:r>
    </w:p>
    <w:p w14:paraId="11761FA3" w14:textId="2614037D" w:rsidR="00BA264E" w:rsidRDefault="00BA264E" w:rsidP="00BA264E">
      <w:pPr>
        <w:suppressAutoHyphens/>
        <w:rPr>
          <w:rFonts w:cs="Arial"/>
          <w:b/>
        </w:rPr>
      </w:pPr>
    </w:p>
    <w:p w14:paraId="68D687E8" w14:textId="77777777" w:rsidR="00BA264E" w:rsidRDefault="00BA264E" w:rsidP="00BA264E">
      <w:pPr>
        <w:suppressAutoHyphens/>
        <w:rPr>
          <w:rFonts w:cs="Arial"/>
          <w:b/>
        </w:rPr>
      </w:pPr>
    </w:p>
    <w:p w14:paraId="05BD7236" w14:textId="77777777" w:rsidR="00BA264E" w:rsidRDefault="00BA264E" w:rsidP="00BA264E">
      <w:pPr>
        <w:suppressAutoHyphens/>
        <w:rPr>
          <w:rFonts w:cs="Arial"/>
          <w:b/>
        </w:rPr>
      </w:pPr>
    </w:p>
    <w:p w14:paraId="1AECEE1A" w14:textId="4FD328A7" w:rsidR="00CB4F6C" w:rsidRPr="00BA264E" w:rsidRDefault="005455E0" w:rsidP="00BA264E">
      <w:pPr>
        <w:suppressAutoHyphens/>
        <w:rPr>
          <w:rFonts w:cs="Arial"/>
          <w:szCs w:val="20"/>
        </w:rPr>
      </w:pPr>
      <w:r w:rsidRPr="00E46B31">
        <w:rPr>
          <w:rFonts w:cs="Arial"/>
          <w:b/>
        </w:rPr>
        <w:t>3.</w:t>
      </w:r>
      <w:r w:rsidR="00BA264E">
        <w:rPr>
          <w:rFonts w:cs="Arial"/>
          <w:b/>
        </w:rPr>
        <w:tab/>
      </w:r>
      <w:r w:rsidR="00CB4F6C" w:rsidRPr="00E46B31">
        <w:rPr>
          <w:rFonts w:cs="Arial"/>
          <w:b/>
        </w:rPr>
        <w:t>APLICACIÓN DE RESULTADOS</w:t>
      </w:r>
    </w:p>
    <w:p w14:paraId="2352958B" w14:textId="0B0599A9" w:rsidR="00BA2920" w:rsidRDefault="00CB4F6C" w:rsidP="006B75B7">
      <w:pPr>
        <w:widowControl w:val="0"/>
        <w:autoSpaceDE w:val="0"/>
        <w:autoSpaceDN w:val="0"/>
        <w:adjustRightInd w:val="0"/>
        <w:spacing w:before="240"/>
      </w:pPr>
      <w:r w:rsidRPr="00505410">
        <w:t xml:space="preserve">La propuesta de </w:t>
      </w:r>
      <w:r w:rsidR="006B75B7" w:rsidRPr="00505410">
        <w:t>aplicación</w:t>
      </w:r>
      <w:r w:rsidRPr="00505410">
        <w:t xml:space="preserve"> de</w:t>
      </w:r>
      <w:r w:rsidR="00194275" w:rsidRPr="00505410">
        <w:t>l resultado del ejercicio 20</w:t>
      </w:r>
      <w:r w:rsidR="00043E59" w:rsidRPr="00505410">
        <w:t>2</w:t>
      </w:r>
      <w:r w:rsidR="00BA2920">
        <w:t>5</w:t>
      </w:r>
      <w:r w:rsidR="00842DB9" w:rsidRPr="00505410">
        <w:t>,</w:t>
      </w:r>
      <w:r w:rsidRPr="00505410">
        <w:t xml:space="preserve"> formulada por los Administradores </w:t>
      </w:r>
      <w:r w:rsidR="00842DB9" w:rsidRPr="00505410">
        <w:t>y que se espera sea aprobada</w:t>
      </w:r>
      <w:r w:rsidRPr="00505410">
        <w:t xml:space="preserve"> por </w:t>
      </w:r>
      <w:r w:rsidR="0089012A" w:rsidRPr="00505410">
        <w:t>el</w:t>
      </w:r>
      <w:r w:rsidRPr="00505410">
        <w:t xml:space="preserve"> </w:t>
      </w:r>
      <w:r w:rsidR="0089012A" w:rsidRPr="00505410">
        <w:t>a</w:t>
      </w:r>
      <w:r w:rsidRPr="00505410">
        <w:t>ccionista</w:t>
      </w:r>
      <w:r w:rsidR="0089012A" w:rsidRPr="00505410">
        <w:t xml:space="preserve"> único</w:t>
      </w:r>
      <w:r w:rsidR="00842DB9" w:rsidRPr="00505410">
        <w:t xml:space="preserve">, </w:t>
      </w:r>
      <w:r w:rsidR="00725FCD" w:rsidRPr="00505410">
        <w:t>es</w:t>
      </w:r>
      <w:r w:rsidR="004B7D99" w:rsidRPr="00505410">
        <w:t xml:space="preserve"> la</w:t>
      </w:r>
      <w:r w:rsidR="006B75B7" w:rsidRPr="00505410">
        <w:t xml:space="preserve"> compensación </w:t>
      </w:r>
      <w:r w:rsidR="00D27387" w:rsidRPr="00505410">
        <w:t xml:space="preserve">de las </w:t>
      </w:r>
      <w:r w:rsidR="007853A4" w:rsidRPr="00505410">
        <w:t>pérdidas del ejercicio 20</w:t>
      </w:r>
      <w:r w:rsidR="00043E59" w:rsidRPr="00505410">
        <w:t>2</w:t>
      </w:r>
      <w:r w:rsidR="00BA2920">
        <w:t>5</w:t>
      </w:r>
      <w:r w:rsidR="00A81435">
        <w:t>,</w:t>
      </w:r>
      <w:r w:rsidR="007853A4" w:rsidRPr="00505410">
        <w:t xml:space="preserve"> por importe de </w:t>
      </w:r>
      <w:r w:rsidR="00065638">
        <w:t>3.</w:t>
      </w:r>
      <w:r w:rsidR="00BA2920">
        <w:t>560.867,78</w:t>
      </w:r>
      <w:r w:rsidR="007853A4" w:rsidRPr="00505410">
        <w:t xml:space="preserve"> euros</w:t>
      </w:r>
      <w:r w:rsidR="00D27387" w:rsidRPr="00505410">
        <w:t>, con</w:t>
      </w:r>
      <w:r w:rsidR="007853A4" w:rsidRPr="00505410">
        <w:t xml:space="preserve"> la</w:t>
      </w:r>
      <w:r w:rsidR="00D27387" w:rsidRPr="00505410">
        <w:t xml:space="preserve"> </w:t>
      </w:r>
      <w:r w:rsidR="007853A4" w:rsidRPr="00505410">
        <w:t xml:space="preserve">aportación del socio para </w:t>
      </w:r>
      <w:r w:rsidR="00D91BC2" w:rsidRPr="00505410">
        <w:t>ga</w:t>
      </w:r>
      <w:r w:rsidR="00E64A03" w:rsidRPr="00505410">
        <w:t>s</w:t>
      </w:r>
      <w:r w:rsidR="00D91BC2" w:rsidRPr="00505410">
        <w:t>tos de funcionamiento</w:t>
      </w:r>
      <w:r w:rsidR="00AD2F3E">
        <w:t xml:space="preserve"> </w:t>
      </w:r>
      <w:r w:rsidR="00390D30" w:rsidRPr="00505410">
        <w:t>(Nota 11.3).</w:t>
      </w:r>
    </w:p>
    <w:p w14:paraId="15ECCBCD" w14:textId="72CB80DB" w:rsidR="00BA264E" w:rsidRPr="00F30C53" w:rsidRDefault="00BA264E" w:rsidP="006B75B7">
      <w:pPr>
        <w:widowControl w:val="0"/>
        <w:autoSpaceDE w:val="0"/>
        <w:autoSpaceDN w:val="0"/>
        <w:adjustRightInd w:val="0"/>
        <w:spacing w:before="240"/>
      </w:pPr>
      <w:r w:rsidRPr="00F30C53">
        <w:tab/>
      </w:r>
    </w:p>
    <w:p w14:paraId="614D4CFB" w14:textId="38532C86" w:rsidR="00CB4F6C" w:rsidRPr="000C5407" w:rsidRDefault="00EA3914" w:rsidP="006B75B7">
      <w:pPr>
        <w:widowControl w:val="0"/>
        <w:autoSpaceDE w:val="0"/>
        <w:autoSpaceDN w:val="0"/>
        <w:adjustRightInd w:val="0"/>
        <w:spacing w:before="240"/>
        <w:rPr>
          <w:b/>
        </w:rPr>
      </w:pPr>
      <w:r w:rsidRPr="000C5407">
        <w:rPr>
          <w:b/>
        </w:rPr>
        <w:t>4</w:t>
      </w:r>
      <w:r w:rsidR="00995FA4" w:rsidRPr="000C5407">
        <w:rPr>
          <w:b/>
        </w:rPr>
        <w:t>.</w:t>
      </w:r>
      <w:r w:rsidR="00995FA4" w:rsidRPr="000C5407">
        <w:rPr>
          <w:b/>
        </w:rPr>
        <w:tab/>
      </w:r>
      <w:r w:rsidR="00493024" w:rsidRPr="000C5407">
        <w:rPr>
          <w:b/>
        </w:rPr>
        <w:t>N</w:t>
      </w:r>
      <w:r w:rsidR="00CB4F6C" w:rsidRPr="000C5407">
        <w:rPr>
          <w:b/>
        </w:rPr>
        <w:t>ORMAS DE REGISTRO Y VALORACIÓN</w:t>
      </w:r>
    </w:p>
    <w:p w14:paraId="6D8F1D49" w14:textId="77777777" w:rsidR="004F33F4" w:rsidRDefault="004F33F4" w:rsidP="000933BA">
      <w:pPr>
        <w:tabs>
          <w:tab w:val="num" w:pos="720"/>
        </w:tabs>
        <w:spacing w:before="240"/>
        <w:rPr>
          <w:rFonts w:cs="Arial"/>
        </w:rPr>
      </w:pPr>
      <w:r w:rsidRPr="000C5407">
        <w:rPr>
          <w:rFonts w:cs="Arial"/>
        </w:rPr>
        <w:t>Los principales criterios de registro y valoración utilizados por la Sociedad en la elaboración de estas cuentas anuales son los siguientes:</w:t>
      </w:r>
    </w:p>
    <w:p w14:paraId="7AA1165D" w14:textId="77777777" w:rsidR="00CB4F6C" w:rsidRPr="000C5407" w:rsidRDefault="00345D55" w:rsidP="00345D55">
      <w:pPr>
        <w:spacing w:before="240"/>
        <w:rPr>
          <w:rFonts w:cs="Arial"/>
          <w:b/>
        </w:rPr>
      </w:pPr>
      <w:r w:rsidRPr="000C5407">
        <w:rPr>
          <w:rFonts w:cs="Arial"/>
          <w:b/>
        </w:rPr>
        <w:t>4.1</w:t>
      </w:r>
      <w:r w:rsidRPr="000C5407">
        <w:rPr>
          <w:rFonts w:cs="Arial"/>
          <w:b/>
        </w:rPr>
        <w:tab/>
      </w:r>
      <w:r w:rsidR="002E2C72" w:rsidRPr="000C5407">
        <w:rPr>
          <w:rFonts w:cs="Arial"/>
          <w:b/>
        </w:rPr>
        <w:t>Inmovilizado intan</w:t>
      </w:r>
      <w:r w:rsidR="00BE1837" w:rsidRPr="000C5407">
        <w:rPr>
          <w:rFonts w:cs="Arial"/>
          <w:b/>
        </w:rPr>
        <w:t>gible</w:t>
      </w:r>
    </w:p>
    <w:p w14:paraId="10E3EC0B" w14:textId="77777777" w:rsidR="001E5D43" w:rsidRPr="000C5407" w:rsidRDefault="00217BE7" w:rsidP="000933BA">
      <w:pPr>
        <w:spacing w:before="240"/>
        <w:rPr>
          <w:rFonts w:cs="Arial"/>
        </w:rPr>
      </w:pPr>
      <w:r w:rsidRPr="000C5407">
        <w:rPr>
          <w:rFonts w:cs="Arial"/>
        </w:rPr>
        <w:t>El inmovilizado</w:t>
      </w:r>
      <w:r w:rsidR="00CB4F6C" w:rsidRPr="000C5407">
        <w:rPr>
          <w:rFonts w:cs="Arial"/>
        </w:rPr>
        <w:t xml:space="preserve"> intangible se </w:t>
      </w:r>
      <w:r w:rsidRPr="000C5407">
        <w:rPr>
          <w:rFonts w:cs="Arial"/>
        </w:rPr>
        <w:t>valora</w:t>
      </w:r>
      <w:r w:rsidR="00532D04" w:rsidRPr="000C5407">
        <w:rPr>
          <w:rFonts w:cs="Arial"/>
        </w:rPr>
        <w:t xml:space="preserve"> inicialmente por su coste, ya </w:t>
      </w:r>
      <w:r w:rsidRPr="000C5407">
        <w:rPr>
          <w:rFonts w:cs="Arial"/>
        </w:rPr>
        <w:t>sea</w:t>
      </w:r>
      <w:r w:rsidR="00532D04" w:rsidRPr="000C5407">
        <w:rPr>
          <w:rFonts w:cs="Arial"/>
        </w:rPr>
        <w:t xml:space="preserve"> </w:t>
      </w:r>
      <w:r w:rsidR="000C7ADF" w:rsidRPr="000C5407">
        <w:rPr>
          <w:rFonts w:cs="Arial"/>
        </w:rPr>
        <w:t xml:space="preserve">éste </w:t>
      </w:r>
      <w:r w:rsidR="00532D04" w:rsidRPr="000C5407">
        <w:rPr>
          <w:rFonts w:cs="Arial"/>
        </w:rPr>
        <w:t>el</w:t>
      </w:r>
      <w:r w:rsidR="00CB4F6C" w:rsidRPr="000C5407">
        <w:rPr>
          <w:rFonts w:cs="Arial"/>
        </w:rPr>
        <w:t xml:space="preserve"> precio de adquisición o </w:t>
      </w:r>
      <w:r w:rsidR="00532D04" w:rsidRPr="000C5407">
        <w:rPr>
          <w:rFonts w:cs="Arial"/>
        </w:rPr>
        <w:t xml:space="preserve">el coste de producción. </w:t>
      </w:r>
    </w:p>
    <w:p w14:paraId="12E31806" w14:textId="77777777" w:rsidR="00532D04" w:rsidRPr="000C5407" w:rsidRDefault="00532D04" w:rsidP="000933BA">
      <w:pPr>
        <w:spacing w:before="240"/>
        <w:rPr>
          <w:rFonts w:cs="Arial"/>
        </w:rPr>
      </w:pPr>
      <w:r w:rsidRPr="000C5407">
        <w:rPr>
          <w:rFonts w:cs="Arial"/>
        </w:rPr>
        <w:t xml:space="preserve">Después del reconocimiento inicial, </w:t>
      </w:r>
      <w:r w:rsidR="00217BE7" w:rsidRPr="000C5407">
        <w:rPr>
          <w:rFonts w:cs="Arial"/>
        </w:rPr>
        <w:t>el inmovilizado intangible se valora</w:t>
      </w:r>
      <w:r w:rsidRPr="000C5407">
        <w:rPr>
          <w:rFonts w:cs="Arial"/>
        </w:rPr>
        <w:t xml:space="preserve"> por su coste</w:t>
      </w:r>
      <w:r w:rsidR="000C25A7" w:rsidRPr="000C5407">
        <w:rPr>
          <w:rFonts w:cs="Arial"/>
        </w:rPr>
        <w:t>,</w:t>
      </w:r>
      <w:r w:rsidRPr="000C5407">
        <w:rPr>
          <w:rFonts w:cs="Arial"/>
        </w:rPr>
        <w:t xml:space="preserve"> menos</w:t>
      </w:r>
      <w:r w:rsidR="00CB4F6C" w:rsidRPr="000C5407">
        <w:rPr>
          <w:rFonts w:cs="Arial"/>
        </w:rPr>
        <w:t xml:space="preserve"> la amortización acumulada y</w:t>
      </w:r>
      <w:r w:rsidR="007076CC" w:rsidRPr="000C5407">
        <w:rPr>
          <w:rFonts w:cs="Arial"/>
        </w:rPr>
        <w:t>, en su caso,</w:t>
      </w:r>
      <w:r w:rsidR="00CB4F6C" w:rsidRPr="000C5407">
        <w:rPr>
          <w:rFonts w:cs="Arial"/>
        </w:rPr>
        <w:t xml:space="preserve"> </w:t>
      </w:r>
      <w:r w:rsidRPr="000C5407">
        <w:rPr>
          <w:rFonts w:cs="Arial"/>
        </w:rPr>
        <w:t xml:space="preserve">el importe acumulado de las correcciones por </w:t>
      </w:r>
      <w:r w:rsidR="00CB4F6C" w:rsidRPr="000C5407">
        <w:rPr>
          <w:rFonts w:cs="Arial"/>
        </w:rPr>
        <w:t xml:space="preserve">deterioro </w:t>
      </w:r>
      <w:r w:rsidR="00217BE7" w:rsidRPr="000C5407">
        <w:rPr>
          <w:rFonts w:cs="Arial"/>
        </w:rPr>
        <w:t>registradas</w:t>
      </w:r>
      <w:r w:rsidR="00CB4F6C" w:rsidRPr="000C5407">
        <w:rPr>
          <w:rFonts w:cs="Arial"/>
        </w:rPr>
        <w:t>.</w:t>
      </w:r>
    </w:p>
    <w:p w14:paraId="2D1D503C" w14:textId="2E1541ED" w:rsidR="00532D04" w:rsidRDefault="00CB4F6C" w:rsidP="000933BA">
      <w:pPr>
        <w:spacing w:before="240"/>
        <w:rPr>
          <w:rFonts w:cs="Arial"/>
        </w:rPr>
      </w:pPr>
      <w:r w:rsidRPr="000C5407">
        <w:rPr>
          <w:rFonts w:cs="Arial"/>
        </w:rPr>
        <w:t xml:space="preserve">Los </w:t>
      </w:r>
      <w:r w:rsidR="001E5D43" w:rsidRPr="000C5407">
        <w:rPr>
          <w:rFonts w:cs="Arial"/>
        </w:rPr>
        <w:t xml:space="preserve">activos intangibles se amortizan </w:t>
      </w:r>
      <w:r w:rsidRPr="000C5407">
        <w:rPr>
          <w:rFonts w:cs="Arial"/>
        </w:rPr>
        <w:t xml:space="preserve">sistemáticamente </w:t>
      </w:r>
      <w:r w:rsidR="009712EA" w:rsidRPr="000C5407">
        <w:rPr>
          <w:rFonts w:cs="Arial"/>
        </w:rPr>
        <w:t>en función de la vida útil estimada de los biene</w:t>
      </w:r>
      <w:r w:rsidR="007076CC" w:rsidRPr="000C5407">
        <w:rPr>
          <w:rFonts w:cs="Arial"/>
        </w:rPr>
        <w:t>s y de su valor residual</w:t>
      </w:r>
      <w:r w:rsidRPr="000C5407">
        <w:rPr>
          <w:rFonts w:cs="Arial"/>
        </w:rPr>
        <w:t xml:space="preserve">. Los métodos y periodos de amortización aplicados son revisados </w:t>
      </w:r>
      <w:r w:rsidR="001E5D43" w:rsidRPr="000C5407">
        <w:rPr>
          <w:rFonts w:cs="Arial"/>
        </w:rPr>
        <w:t xml:space="preserve">en </w:t>
      </w:r>
      <w:r w:rsidR="00532D04" w:rsidRPr="000C5407">
        <w:rPr>
          <w:rFonts w:cs="Arial"/>
        </w:rPr>
        <w:t xml:space="preserve">cada cierre </w:t>
      </w:r>
      <w:r w:rsidR="00532D04" w:rsidRPr="000C5407">
        <w:rPr>
          <w:rFonts w:cs="Arial"/>
        </w:rPr>
        <w:lastRenderedPageBreak/>
        <w:t>de</w:t>
      </w:r>
      <w:r w:rsidR="00217BE7" w:rsidRPr="000C5407">
        <w:rPr>
          <w:rFonts w:cs="Arial"/>
        </w:rPr>
        <w:t xml:space="preserve"> ejercicio</w:t>
      </w:r>
      <w:r w:rsidRPr="000C5407">
        <w:rPr>
          <w:rFonts w:cs="Arial"/>
        </w:rPr>
        <w:t xml:space="preserve"> y</w:t>
      </w:r>
      <w:r w:rsidR="00217BE7" w:rsidRPr="000C5407">
        <w:rPr>
          <w:rFonts w:cs="Arial"/>
        </w:rPr>
        <w:t>,</w:t>
      </w:r>
      <w:r w:rsidRPr="000C5407">
        <w:rPr>
          <w:rFonts w:cs="Arial"/>
        </w:rPr>
        <w:t xml:space="preserve"> si procede, ajustados de forma prospectiva. </w:t>
      </w:r>
      <w:r w:rsidR="00BF50E1" w:rsidRPr="000C5407">
        <w:rPr>
          <w:rFonts w:cs="Arial"/>
        </w:rPr>
        <w:t>Al menos al cierre del ejercicio, se evalúa la existencia de indicios de deterior</w:t>
      </w:r>
      <w:r w:rsidR="007076CC" w:rsidRPr="000C5407">
        <w:rPr>
          <w:rFonts w:cs="Arial"/>
        </w:rPr>
        <w:t>o</w:t>
      </w:r>
      <w:r w:rsidR="00BF50E1" w:rsidRPr="000C5407">
        <w:rPr>
          <w:rFonts w:cs="Arial"/>
        </w:rPr>
        <w:t>, en cuyo caso se estima</w:t>
      </w:r>
      <w:r w:rsidR="007076CC" w:rsidRPr="000C5407">
        <w:rPr>
          <w:rFonts w:cs="Arial"/>
        </w:rPr>
        <w:t>n</w:t>
      </w:r>
      <w:r w:rsidR="00BF50E1" w:rsidRPr="000C5407">
        <w:rPr>
          <w:rFonts w:cs="Arial"/>
        </w:rPr>
        <w:t xml:space="preserve"> los importes recuperables, efectuándose las correcciones valorativa</w:t>
      </w:r>
      <w:r w:rsidR="007076CC" w:rsidRPr="000C5407">
        <w:rPr>
          <w:rFonts w:cs="Arial"/>
        </w:rPr>
        <w:t>s</w:t>
      </w:r>
      <w:r w:rsidR="00BF50E1" w:rsidRPr="000C5407">
        <w:rPr>
          <w:rFonts w:cs="Arial"/>
        </w:rPr>
        <w:t xml:space="preserve"> que </w:t>
      </w:r>
      <w:r w:rsidR="001A1865" w:rsidRPr="000C5407">
        <w:rPr>
          <w:rFonts w:cs="Arial"/>
        </w:rPr>
        <w:t>procedan</w:t>
      </w:r>
      <w:r w:rsidR="00BF50E1" w:rsidRPr="000C5407">
        <w:rPr>
          <w:rFonts w:cs="Arial"/>
        </w:rPr>
        <w:t>.</w:t>
      </w:r>
    </w:p>
    <w:p w14:paraId="589BCE29" w14:textId="42D18F25" w:rsidR="00D71218" w:rsidRPr="000C5407" w:rsidRDefault="00D309A4" w:rsidP="007076CC">
      <w:pPr>
        <w:spacing w:before="240"/>
        <w:rPr>
          <w:rFonts w:cs="Arial"/>
          <w:i/>
          <w:u w:val="single"/>
        </w:rPr>
      </w:pPr>
      <w:r w:rsidRPr="000C5407">
        <w:rPr>
          <w:rFonts w:cs="Arial"/>
          <w:i/>
          <w:u w:val="single"/>
        </w:rPr>
        <w:t>Patentes</w:t>
      </w:r>
    </w:p>
    <w:p w14:paraId="6C40D5DB" w14:textId="77777777" w:rsidR="00CB266A" w:rsidRDefault="004A211B" w:rsidP="000933BA">
      <w:pPr>
        <w:spacing w:before="240"/>
        <w:rPr>
          <w:rFonts w:cs="Arial"/>
        </w:rPr>
      </w:pPr>
      <w:r w:rsidRPr="000C5407">
        <w:rPr>
          <w:rFonts w:cs="Arial"/>
        </w:rPr>
        <w:t xml:space="preserve">Se encuentran valorados por el importe satisfecho en el diseño, así como los gastos de registro y formalización de la propiedad industrial. </w:t>
      </w:r>
      <w:r w:rsidR="00532D04" w:rsidRPr="000C5407">
        <w:rPr>
          <w:rFonts w:cs="Arial"/>
        </w:rPr>
        <w:t>Las patentes se pueden utilizar durante un periodo de 10 años, por lo que se amortizan linealmente en dicho periodo</w:t>
      </w:r>
      <w:r w:rsidR="00CB4F6C" w:rsidRPr="000C5407">
        <w:rPr>
          <w:rFonts w:cs="Arial"/>
        </w:rPr>
        <w:t>.</w:t>
      </w:r>
    </w:p>
    <w:p w14:paraId="0E592008" w14:textId="77777777" w:rsidR="007C7C64" w:rsidRDefault="007C7C64" w:rsidP="00930BDD">
      <w:pPr>
        <w:rPr>
          <w:rFonts w:cs="Arial"/>
          <w:i/>
          <w:u w:val="single"/>
        </w:rPr>
      </w:pPr>
    </w:p>
    <w:p w14:paraId="0C2E94EC" w14:textId="77777777" w:rsidR="00980CA4" w:rsidRPr="000C5407" w:rsidRDefault="00980CA4" w:rsidP="00930BDD">
      <w:pPr>
        <w:rPr>
          <w:rFonts w:cs="Arial"/>
          <w:i/>
          <w:u w:val="single"/>
        </w:rPr>
      </w:pPr>
      <w:r w:rsidRPr="000C5407">
        <w:rPr>
          <w:rFonts w:cs="Arial"/>
          <w:i/>
          <w:u w:val="single"/>
        </w:rPr>
        <w:t>Aplicaciones informáticas</w:t>
      </w:r>
    </w:p>
    <w:p w14:paraId="7213D62E" w14:textId="385EB4B4" w:rsidR="00980CA4" w:rsidRPr="000C5407" w:rsidRDefault="00342274" w:rsidP="000933BA">
      <w:pPr>
        <w:spacing w:before="240"/>
        <w:rPr>
          <w:rFonts w:cs="Arial"/>
        </w:rPr>
      </w:pPr>
      <w:r w:rsidRPr="000C5407">
        <w:rPr>
          <w:rFonts w:cs="Arial"/>
        </w:rPr>
        <w:t>Esta</w:t>
      </w:r>
      <w:r w:rsidR="00412AFA" w:rsidRPr="000C5407">
        <w:rPr>
          <w:rFonts w:cs="Arial"/>
        </w:rPr>
        <w:t xml:space="preserve"> part</w:t>
      </w:r>
      <w:r w:rsidRPr="000C5407">
        <w:rPr>
          <w:rFonts w:cs="Arial"/>
        </w:rPr>
        <w:t>ida</w:t>
      </w:r>
      <w:r w:rsidR="00412AFA" w:rsidRPr="000C5407">
        <w:rPr>
          <w:rFonts w:cs="Arial"/>
        </w:rPr>
        <w:t xml:space="preserve"> incluye los costes incurridos</w:t>
      </w:r>
      <w:r w:rsidR="004A211B" w:rsidRPr="000C5407">
        <w:rPr>
          <w:rFonts w:cs="Arial"/>
        </w:rPr>
        <w:t xml:space="preserve"> de</w:t>
      </w:r>
      <w:r w:rsidR="00412AFA" w:rsidRPr="000C5407">
        <w:rPr>
          <w:rFonts w:cs="Arial"/>
        </w:rPr>
        <w:t xml:space="preserve"> las adquiridas </w:t>
      </w:r>
      <w:r w:rsidR="00875C80" w:rsidRPr="000C5407">
        <w:rPr>
          <w:rFonts w:cs="Arial"/>
        </w:rPr>
        <w:t xml:space="preserve">a </w:t>
      </w:r>
      <w:r w:rsidR="00412AFA" w:rsidRPr="000C5407">
        <w:rPr>
          <w:rFonts w:cs="Arial"/>
        </w:rPr>
        <w:t xml:space="preserve">terceros. Su amortización se realiza de forma lineal a </w:t>
      </w:r>
      <w:r w:rsidR="00B94B15">
        <w:rPr>
          <w:rFonts w:cs="Arial"/>
        </w:rPr>
        <w:t xml:space="preserve">lo </w:t>
      </w:r>
      <w:r w:rsidR="00412AFA" w:rsidRPr="000C5407">
        <w:rPr>
          <w:rFonts w:cs="Arial"/>
        </w:rPr>
        <w:t xml:space="preserve">largo de </w:t>
      </w:r>
      <w:r w:rsidR="00EA3914" w:rsidRPr="000C5407">
        <w:rPr>
          <w:rFonts w:cs="Arial"/>
        </w:rPr>
        <w:t>la duración del mismo</w:t>
      </w:r>
      <w:r w:rsidR="00F10B68">
        <w:rPr>
          <w:rFonts w:cs="Arial"/>
        </w:rPr>
        <w:t>, estimada en 3 años</w:t>
      </w:r>
      <w:r w:rsidR="00412AFA" w:rsidRPr="000C5407">
        <w:rPr>
          <w:rFonts w:cs="Arial"/>
        </w:rPr>
        <w:t>.</w:t>
      </w:r>
    </w:p>
    <w:p w14:paraId="7E0CA89B" w14:textId="77777777" w:rsidR="00BF50E1" w:rsidRPr="000C5407" w:rsidRDefault="001A1865" w:rsidP="000933BA">
      <w:pPr>
        <w:spacing w:before="240"/>
        <w:rPr>
          <w:rFonts w:cs="Arial"/>
        </w:rPr>
      </w:pPr>
      <w:r w:rsidRPr="000C5407">
        <w:rPr>
          <w:rFonts w:cs="Arial"/>
        </w:rPr>
        <w:t>Las reparaciones que no representan una ampliación de la vida útil y los costes de mantenimiento son cargados en la cuenta de pérdidas y ganancias en el ejercicio en que se producen.</w:t>
      </w:r>
    </w:p>
    <w:p w14:paraId="46AD32ED" w14:textId="77777777" w:rsidR="00FF610D" w:rsidRPr="000C5407" w:rsidRDefault="00FF610D" w:rsidP="00FF610D">
      <w:pPr>
        <w:spacing w:before="240"/>
        <w:rPr>
          <w:rFonts w:cs="Arial"/>
          <w:i/>
          <w:u w:val="single"/>
        </w:rPr>
      </w:pPr>
      <w:r w:rsidRPr="000C5407">
        <w:rPr>
          <w:rFonts w:cs="Arial"/>
          <w:i/>
          <w:u w:val="single"/>
        </w:rPr>
        <w:t>Otro inmovilizado intangible (Derechos de traspaso)</w:t>
      </w:r>
    </w:p>
    <w:p w14:paraId="7D87883C" w14:textId="14394803" w:rsidR="007B6BAF" w:rsidRDefault="00FF610D" w:rsidP="00345D55">
      <w:pPr>
        <w:spacing w:before="240"/>
        <w:rPr>
          <w:rFonts w:cs="Arial"/>
        </w:rPr>
      </w:pPr>
      <w:r w:rsidRPr="000C5407">
        <w:rPr>
          <w:rFonts w:cs="Arial"/>
        </w:rPr>
        <w:t xml:space="preserve">Se encuentran valorados por el importe satisfecho por los derechos de arrendamiento de locales. Su amortización se realiza de modo sistemático a lo largo de </w:t>
      </w:r>
      <w:r w:rsidR="007B6BAF" w:rsidRPr="000C5407">
        <w:rPr>
          <w:rFonts w:cs="Arial"/>
        </w:rPr>
        <w:t>la duración del mismo.</w:t>
      </w:r>
    </w:p>
    <w:p w14:paraId="53825357" w14:textId="77777777" w:rsidR="00CB4F6C" w:rsidRPr="000C5407" w:rsidRDefault="00345D55" w:rsidP="00345D55">
      <w:pPr>
        <w:spacing w:before="240"/>
        <w:rPr>
          <w:rFonts w:cs="Arial"/>
          <w:b/>
        </w:rPr>
      </w:pPr>
      <w:r w:rsidRPr="000C5407">
        <w:rPr>
          <w:rFonts w:cs="Arial"/>
          <w:b/>
        </w:rPr>
        <w:t>4.2</w:t>
      </w:r>
      <w:r w:rsidRPr="000C5407">
        <w:rPr>
          <w:rFonts w:cs="Arial"/>
          <w:b/>
        </w:rPr>
        <w:tab/>
      </w:r>
      <w:r w:rsidR="00551C62" w:rsidRPr="000C5407">
        <w:rPr>
          <w:rFonts w:cs="Arial"/>
          <w:b/>
        </w:rPr>
        <w:t>Inmovilizado material</w:t>
      </w:r>
      <w:r w:rsidR="00A9198E">
        <w:rPr>
          <w:rFonts w:cs="Arial"/>
          <w:b/>
        </w:rPr>
        <w:t xml:space="preserve"> </w:t>
      </w:r>
      <w:r w:rsidR="00B1456E">
        <w:rPr>
          <w:rFonts w:cs="Arial"/>
          <w:b/>
        </w:rPr>
        <w:t>e inversiones inmobiliarias</w:t>
      </w:r>
    </w:p>
    <w:p w14:paraId="49C42006" w14:textId="77777777" w:rsidR="00ED7B79" w:rsidRPr="000C5407" w:rsidRDefault="00146CF1" w:rsidP="000933BA">
      <w:pPr>
        <w:spacing w:before="240"/>
        <w:rPr>
          <w:rFonts w:cs="Arial"/>
        </w:rPr>
      </w:pPr>
      <w:r w:rsidRPr="000C5407">
        <w:rPr>
          <w:rFonts w:cs="Arial"/>
        </w:rPr>
        <w:t>E</w:t>
      </w:r>
      <w:r w:rsidR="00CB4F6C" w:rsidRPr="000C5407">
        <w:rPr>
          <w:rFonts w:cs="Arial"/>
        </w:rPr>
        <w:t xml:space="preserve">l inmovilizado material </w:t>
      </w:r>
      <w:r w:rsidR="00B1456E">
        <w:rPr>
          <w:rFonts w:cs="Arial"/>
        </w:rPr>
        <w:t xml:space="preserve">y las inversiones inmobiliarias </w:t>
      </w:r>
      <w:r w:rsidRPr="000C5407">
        <w:rPr>
          <w:rFonts w:cs="Arial"/>
        </w:rPr>
        <w:t xml:space="preserve">se valora inicialmente por su coste, ya sea </w:t>
      </w:r>
      <w:r w:rsidR="004E25DD" w:rsidRPr="000C5407">
        <w:rPr>
          <w:rFonts w:cs="Arial"/>
        </w:rPr>
        <w:t>éste</w:t>
      </w:r>
      <w:r w:rsidR="007076CC" w:rsidRPr="000C5407">
        <w:rPr>
          <w:rFonts w:cs="Arial"/>
        </w:rPr>
        <w:t xml:space="preserve"> </w:t>
      </w:r>
      <w:r w:rsidRPr="000C5407">
        <w:rPr>
          <w:rFonts w:cs="Arial"/>
        </w:rPr>
        <w:t>el</w:t>
      </w:r>
      <w:r w:rsidR="00694641" w:rsidRPr="000C5407">
        <w:rPr>
          <w:rFonts w:cs="Arial"/>
        </w:rPr>
        <w:t xml:space="preserve"> precio de adquisición o </w:t>
      </w:r>
      <w:r w:rsidRPr="000C5407">
        <w:rPr>
          <w:rFonts w:cs="Arial"/>
        </w:rPr>
        <w:t>el</w:t>
      </w:r>
      <w:r w:rsidR="00694641" w:rsidRPr="000C5407">
        <w:rPr>
          <w:rFonts w:cs="Arial"/>
        </w:rPr>
        <w:t xml:space="preserve"> coste de producción</w:t>
      </w:r>
      <w:r w:rsidRPr="000C5407">
        <w:rPr>
          <w:rFonts w:cs="Arial"/>
        </w:rPr>
        <w:t>.</w:t>
      </w:r>
      <w:r w:rsidR="0000125F" w:rsidRPr="000C5407">
        <w:rPr>
          <w:rFonts w:cs="Arial"/>
        </w:rPr>
        <w:t xml:space="preserve"> </w:t>
      </w:r>
      <w:r w:rsidR="00B1456E">
        <w:rPr>
          <w:rFonts w:cs="Arial"/>
        </w:rPr>
        <w:t>Los inmuebles adquiridos por el cobro de créditos a clientes se valoran por el importe por el que figuran en cuentas el crédito correspondiente al bien recibido, más todos aquellos gastos que se ocasionen como consecuencia de esta operación, o al precio de mercado si este fuese menor.</w:t>
      </w:r>
    </w:p>
    <w:p w14:paraId="040D63D8" w14:textId="77777777" w:rsidR="00694641" w:rsidRPr="000C5407" w:rsidRDefault="0000125F" w:rsidP="000933BA">
      <w:pPr>
        <w:spacing w:before="240"/>
        <w:rPr>
          <w:rFonts w:cs="Arial"/>
        </w:rPr>
      </w:pPr>
      <w:r w:rsidRPr="000C5407">
        <w:rPr>
          <w:rFonts w:cs="Arial"/>
        </w:rPr>
        <w:t>Después del reconocimiento inicial, el inmovilizado material se valora por su coste</w:t>
      </w:r>
      <w:r w:rsidR="000C25A7" w:rsidRPr="000C5407">
        <w:rPr>
          <w:rFonts w:cs="Arial"/>
        </w:rPr>
        <w:t>,</w:t>
      </w:r>
      <w:r w:rsidRPr="000C5407">
        <w:rPr>
          <w:rFonts w:cs="Arial"/>
        </w:rPr>
        <w:t xml:space="preserve"> menos</w:t>
      </w:r>
      <w:r w:rsidR="00694641" w:rsidRPr="000C5407">
        <w:rPr>
          <w:rFonts w:cs="Arial"/>
        </w:rPr>
        <w:t xml:space="preserve"> la amortización acumulada y</w:t>
      </w:r>
      <w:r w:rsidR="004468AA" w:rsidRPr="000C5407">
        <w:rPr>
          <w:rFonts w:cs="Arial"/>
        </w:rPr>
        <w:t>, en su caso,</w:t>
      </w:r>
      <w:r w:rsidR="00694641" w:rsidRPr="000C5407">
        <w:rPr>
          <w:rFonts w:cs="Arial"/>
        </w:rPr>
        <w:t xml:space="preserve"> </w:t>
      </w:r>
      <w:r w:rsidR="00146CF1" w:rsidRPr="000C5407">
        <w:rPr>
          <w:rFonts w:cs="Arial"/>
        </w:rPr>
        <w:t>el importe acumulado de las correcciones</w:t>
      </w:r>
      <w:r w:rsidR="00694641" w:rsidRPr="000C5407">
        <w:rPr>
          <w:rFonts w:cs="Arial"/>
        </w:rPr>
        <w:t xml:space="preserve"> por deterioro </w:t>
      </w:r>
      <w:r w:rsidR="00146CF1" w:rsidRPr="000C5407">
        <w:rPr>
          <w:rFonts w:cs="Arial"/>
        </w:rPr>
        <w:t>registra</w:t>
      </w:r>
      <w:r w:rsidRPr="000C5407">
        <w:rPr>
          <w:rFonts w:cs="Arial"/>
        </w:rPr>
        <w:t>das.</w:t>
      </w:r>
    </w:p>
    <w:p w14:paraId="10BC0AE5" w14:textId="77777777" w:rsidR="00ED7ABE" w:rsidRPr="000C5407" w:rsidRDefault="0000125F" w:rsidP="004468AA">
      <w:pPr>
        <w:spacing w:before="240"/>
        <w:rPr>
          <w:rFonts w:cs="Arial"/>
        </w:rPr>
      </w:pPr>
      <w:r w:rsidRPr="000C5407">
        <w:rPr>
          <w:rFonts w:cs="Arial"/>
        </w:rPr>
        <w:t>E</w:t>
      </w:r>
      <w:r w:rsidR="00ED7ABE" w:rsidRPr="000C5407">
        <w:rPr>
          <w:rFonts w:cs="Arial"/>
        </w:rPr>
        <w:t xml:space="preserve">n el </w:t>
      </w:r>
      <w:r w:rsidRPr="000C5407">
        <w:rPr>
          <w:rFonts w:cs="Arial"/>
        </w:rPr>
        <w:t xml:space="preserve">coste de aquellos activos </w:t>
      </w:r>
      <w:r w:rsidR="00C421E9" w:rsidRPr="000C5407">
        <w:rPr>
          <w:rFonts w:cs="Arial"/>
        </w:rPr>
        <w:t xml:space="preserve">adquiridos o producidos después </w:t>
      </w:r>
      <w:r w:rsidR="000E52F9" w:rsidRPr="000C5407">
        <w:rPr>
          <w:rFonts w:cs="Arial"/>
        </w:rPr>
        <w:t>del 1 de enero de 200</w:t>
      </w:r>
      <w:r w:rsidR="00C32083" w:rsidRPr="000C5407">
        <w:rPr>
          <w:rFonts w:cs="Arial"/>
        </w:rPr>
        <w:t>8</w:t>
      </w:r>
      <w:r w:rsidR="00C421E9" w:rsidRPr="000C5407">
        <w:rPr>
          <w:rFonts w:cs="Arial"/>
        </w:rPr>
        <w:t>, que necesita</w:t>
      </w:r>
      <w:r w:rsidRPr="000C5407">
        <w:rPr>
          <w:rFonts w:cs="Arial"/>
        </w:rPr>
        <w:t>n más de un año para estar en condiciones de uso</w:t>
      </w:r>
      <w:r w:rsidR="00C421E9" w:rsidRPr="000C5407">
        <w:rPr>
          <w:rFonts w:cs="Arial"/>
        </w:rPr>
        <w:t>,</w:t>
      </w:r>
      <w:r w:rsidR="00ED7ABE" w:rsidRPr="000C5407">
        <w:rPr>
          <w:rFonts w:cs="Arial"/>
        </w:rPr>
        <w:t xml:space="preserve"> </w:t>
      </w:r>
      <w:r w:rsidRPr="000C5407">
        <w:rPr>
          <w:rFonts w:cs="Arial"/>
        </w:rPr>
        <w:t xml:space="preserve">se incluyen </w:t>
      </w:r>
      <w:r w:rsidR="00ED7ABE" w:rsidRPr="000C5407">
        <w:rPr>
          <w:rFonts w:cs="Arial"/>
        </w:rPr>
        <w:t>los gastos financieros devengados antes de la puesta en condiciones de funcionamiento</w:t>
      </w:r>
      <w:r w:rsidR="00BE3A9F" w:rsidRPr="000C5407">
        <w:rPr>
          <w:rFonts w:cs="Arial"/>
        </w:rPr>
        <w:t xml:space="preserve"> del inmovilizado</w:t>
      </w:r>
      <w:r w:rsidR="004468AA" w:rsidRPr="000C5407">
        <w:rPr>
          <w:rFonts w:cs="Arial"/>
        </w:rPr>
        <w:t xml:space="preserve"> que cumplen con los requisitos para su capitalización</w:t>
      </w:r>
      <w:r w:rsidRPr="000C5407">
        <w:rPr>
          <w:rFonts w:cs="Arial"/>
        </w:rPr>
        <w:t>.</w:t>
      </w:r>
      <w:r w:rsidR="00ED7ABE" w:rsidRPr="000C5407">
        <w:rPr>
          <w:rFonts w:cs="Arial"/>
        </w:rPr>
        <w:t xml:space="preserve"> </w:t>
      </w:r>
    </w:p>
    <w:p w14:paraId="18FABA3A" w14:textId="77777777" w:rsidR="00CB4F6C" w:rsidRPr="000C5407" w:rsidRDefault="00CB4F6C" w:rsidP="000933BA">
      <w:pPr>
        <w:spacing w:before="240"/>
        <w:rPr>
          <w:rFonts w:cs="Arial"/>
        </w:rPr>
      </w:pPr>
      <w:r w:rsidRPr="000C5407">
        <w:rPr>
          <w:rFonts w:cs="Arial"/>
        </w:rPr>
        <w:t xml:space="preserve">Las reparaciones que no representan una ampliación de la vida útil y los </w:t>
      </w:r>
      <w:r w:rsidR="004468AA" w:rsidRPr="000C5407">
        <w:rPr>
          <w:rFonts w:cs="Arial"/>
        </w:rPr>
        <w:t>costes</w:t>
      </w:r>
      <w:r w:rsidRPr="000C5407">
        <w:rPr>
          <w:rFonts w:cs="Arial"/>
        </w:rPr>
        <w:t xml:space="preserve"> de mantenimiento son cargados </w:t>
      </w:r>
      <w:r w:rsidR="0000125F" w:rsidRPr="000C5407">
        <w:rPr>
          <w:rFonts w:cs="Arial"/>
        </w:rPr>
        <w:t>en</w:t>
      </w:r>
      <w:r w:rsidRPr="000C5407">
        <w:rPr>
          <w:rFonts w:cs="Arial"/>
        </w:rPr>
        <w:t xml:space="preserve"> la cuenta de pérdidas y ganancias en el ejercicio en que se producen. Los costes de </w:t>
      </w:r>
      <w:r w:rsidR="00342274" w:rsidRPr="000C5407">
        <w:rPr>
          <w:rFonts w:cs="Arial"/>
        </w:rPr>
        <w:t xml:space="preserve">renovación, </w:t>
      </w:r>
      <w:r w:rsidRPr="000C5407">
        <w:rPr>
          <w:rFonts w:cs="Arial"/>
        </w:rPr>
        <w:t>ampliación o mejora que dan lugar a un aumento de la capacidad productiva o a un alargamiento de la vida útil de los bienes, son incorporados al ac</w:t>
      </w:r>
      <w:r w:rsidR="00342274" w:rsidRPr="000C5407">
        <w:rPr>
          <w:rFonts w:cs="Arial"/>
        </w:rPr>
        <w:t>tivo como mayor valor del mismo, dándose de baja, en su caso, el valor contable de los elementos sustituidos.</w:t>
      </w:r>
    </w:p>
    <w:p w14:paraId="65C6FE09" w14:textId="77777777" w:rsidR="00CB4F6C" w:rsidRPr="000C5407" w:rsidRDefault="0000125F" w:rsidP="000933BA">
      <w:pPr>
        <w:spacing w:before="240"/>
        <w:rPr>
          <w:rFonts w:cs="Arial"/>
        </w:rPr>
      </w:pPr>
      <w:r w:rsidRPr="000C5407">
        <w:rPr>
          <w:rFonts w:cs="Arial"/>
        </w:rPr>
        <w:t xml:space="preserve">Los costes relacionados con </w:t>
      </w:r>
      <w:r w:rsidR="00CB4F6C" w:rsidRPr="000C5407">
        <w:rPr>
          <w:rFonts w:cs="Arial"/>
        </w:rPr>
        <w:t xml:space="preserve">grandes reparaciones de </w:t>
      </w:r>
      <w:r w:rsidRPr="000C5407">
        <w:rPr>
          <w:rFonts w:cs="Arial"/>
        </w:rPr>
        <w:t>lo</w:t>
      </w:r>
      <w:r w:rsidR="00CB4F6C" w:rsidRPr="000C5407">
        <w:rPr>
          <w:rFonts w:cs="Arial"/>
        </w:rPr>
        <w:t>s elementos de</w:t>
      </w:r>
      <w:r w:rsidRPr="000C5407">
        <w:rPr>
          <w:rFonts w:cs="Arial"/>
        </w:rPr>
        <w:t>l</w:t>
      </w:r>
      <w:r w:rsidR="00CB4F6C" w:rsidRPr="000C5407">
        <w:rPr>
          <w:rFonts w:cs="Arial"/>
        </w:rPr>
        <w:t xml:space="preserve"> inmovilizado </w:t>
      </w:r>
      <w:r w:rsidRPr="000C5407">
        <w:rPr>
          <w:rFonts w:cs="Arial"/>
        </w:rPr>
        <w:t xml:space="preserve">material </w:t>
      </w:r>
      <w:r w:rsidR="00CB4F6C" w:rsidRPr="000C5407">
        <w:rPr>
          <w:rFonts w:cs="Arial"/>
        </w:rPr>
        <w:t>se capitalizan en</w:t>
      </w:r>
      <w:r w:rsidR="00535F8C" w:rsidRPr="000C5407">
        <w:rPr>
          <w:rFonts w:cs="Arial"/>
        </w:rPr>
        <w:t xml:space="preserve"> el momento en el que se incurren</w:t>
      </w:r>
      <w:r w:rsidR="00CB4F6C" w:rsidRPr="000C5407">
        <w:rPr>
          <w:rFonts w:cs="Arial"/>
        </w:rPr>
        <w:t xml:space="preserve"> y se amortizan durante el periodo que medie hasta la siguiente gran reparación. </w:t>
      </w:r>
    </w:p>
    <w:p w14:paraId="50A6C409" w14:textId="77777777" w:rsidR="00B16DD6" w:rsidRDefault="00CB4F6C" w:rsidP="000933BA">
      <w:pPr>
        <w:spacing w:before="240"/>
        <w:rPr>
          <w:rFonts w:cs="Arial"/>
        </w:rPr>
      </w:pPr>
      <w:r w:rsidRPr="000C5407">
        <w:rPr>
          <w:rFonts w:cs="Arial"/>
        </w:rPr>
        <w:t xml:space="preserve">La amortización de los elementos del inmovilizado material </w:t>
      </w:r>
      <w:r w:rsidR="00E00D6D">
        <w:rPr>
          <w:rFonts w:cs="Arial"/>
        </w:rPr>
        <w:t xml:space="preserve">e inversiones inmobiliarias </w:t>
      </w:r>
      <w:r w:rsidRPr="000C5407">
        <w:rPr>
          <w:rFonts w:cs="Arial"/>
        </w:rPr>
        <w:t>se realiza</w:t>
      </w:r>
      <w:r w:rsidR="00535F8C" w:rsidRPr="000C5407">
        <w:rPr>
          <w:rFonts w:cs="Arial"/>
        </w:rPr>
        <w:t>,</w:t>
      </w:r>
      <w:r w:rsidRPr="000C5407">
        <w:rPr>
          <w:rFonts w:cs="Arial"/>
        </w:rPr>
        <w:t xml:space="preserve"> </w:t>
      </w:r>
      <w:r w:rsidR="00535F8C" w:rsidRPr="000C5407">
        <w:rPr>
          <w:rFonts w:cs="Arial"/>
        </w:rPr>
        <w:t>desde el momento en el que están disponibles para su puesta en funcionamiento, de forma</w:t>
      </w:r>
      <w:r w:rsidRPr="000C5407">
        <w:rPr>
          <w:rFonts w:cs="Arial"/>
        </w:rPr>
        <w:t xml:space="preserve"> lineal durante </w:t>
      </w:r>
      <w:r w:rsidR="00BE3A9F" w:rsidRPr="000C5407">
        <w:rPr>
          <w:rFonts w:cs="Arial"/>
        </w:rPr>
        <w:t>su</w:t>
      </w:r>
      <w:r w:rsidRPr="000C5407">
        <w:rPr>
          <w:rFonts w:cs="Arial"/>
        </w:rPr>
        <w:t xml:space="preserve"> vida útil e</w:t>
      </w:r>
      <w:r w:rsidR="00535F8C" w:rsidRPr="000C5407">
        <w:rPr>
          <w:rFonts w:cs="Arial"/>
        </w:rPr>
        <w:t>stimada</w:t>
      </w:r>
      <w:r w:rsidR="00881C1D" w:rsidRPr="000C5407">
        <w:rPr>
          <w:rFonts w:cs="Arial"/>
        </w:rPr>
        <w:t>.</w:t>
      </w:r>
    </w:p>
    <w:p w14:paraId="1F26B37E" w14:textId="2A671BEB" w:rsidR="00706716" w:rsidRDefault="00077AD6" w:rsidP="000933BA">
      <w:pPr>
        <w:spacing w:before="240"/>
        <w:rPr>
          <w:rFonts w:cs="Arial"/>
        </w:rPr>
      </w:pPr>
      <w:r w:rsidRPr="000C5407">
        <w:rPr>
          <w:rFonts w:cs="Arial"/>
        </w:rPr>
        <w:t xml:space="preserve">Los </w:t>
      </w:r>
      <w:r w:rsidR="00420ACC" w:rsidRPr="000C5407">
        <w:rPr>
          <w:rFonts w:cs="Arial"/>
        </w:rPr>
        <w:t>años de vida útil estimada</w:t>
      </w:r>
      <w:r w:rsidR="00BE3A9F" w:rsidRPr="000C5407">
        <w:rPr>
          <w:rFonts w:cs="Arial"/>
        </w:rPr>
        <w:t xml:space="preserve"> para los distintos elementos del inmovilizado material </w:t>
      </w:r>
      <w:r w:rsidR="00F10B68">
        <w:rPr>
          <w:rFonts w:cs="Arial"/>
        </w:rPr>
        <w:t xml:space="preserve">e inversiones inmobiliarias </w:t>
      </w:r>
      <w:r w:rsidR="00BE3A9F" w:rsidRPr="000C5407">
        <w:rPr>
          <w:rFonts w:cs="Arial"/>
        </w:rPr>
        <w:t xml:space="preserve">son los </w:t>
      </w:r>
      <w:r w:rsidR="00BE3A9F" w:rsidRPr="002E658D">
        <w:rPr>
          <w:rFonts w:cs="Arial"/>
        </w:rPr>
        <w:t>siguientes</w:t>
      </w:r>
      <w:r w:rsidR="00CB4F6C" w:rsidRPr="002E658D">
        <w:rPr>
          <w:rFonts w:cs="Arial"/>
        </w:rPr>
        <w:t>:</w:t>
      </w:r>
    </w:p>
    <w:p w14:paraId="2FCCDFBA" w14:textId="77777777" w:rsidR="00BA264E" w:rsidRDefault="00BA264E" w:rsidP="000933BA">
      <w:pPr>
        <w:spacing w:before="240"/>
        <w:rPr>
          <w:rFonts w:cs="Arial"/>
        </w:rPr>
      </w:pPr>
    </w:p>
    <w:tbl>
      <w:tblPr>
        <w:tblW w:w="9123" w:type="dxa"/>
        <w:jc w:val="center"/>
        <w:tblLayout w:type="fixed"/>
        <w:tblCellMar>
          <w:left w:w="99" w:type="dxa"/>
          <w:right w:w="99" w:type="dxa"/>
        </w:tblCellMar>
        <w:tblLook w:val="0000" w:firstRow="0" w:lastRow="0" w:firstColumn="0" w:lastColumn="0" w:noHBand="0" w:noVBand="0"/>
      </w:tblPr>
      <w:tblGrid>
        <w:gridCol w:w="7428"/>
        <w:gridCol w:w="1695"/>
      </w:tblGrid>
      <w:tr w:rsidR="009F6D6C" w:rsidRPr="002E658D" w14:paraId="1D772734" w14:textId="77777777" w:rsidTr="00F8559D">
        <w:trPr>
          <w:cantSplit/>
          <w:jc w:val="center"/>
        </w:trPr>
        <w:tc>
          <w:tcPr>
            <w:tcW w:w="7428" w:type="dxa"/>
            <w:tcBorders>
              <w:top w:val="single" w:sz="6" w:space="0" w:color="auto"/>
              <w:bottom w:val="single" w:sz="6" w:space="0" w:color="auto"/>
            </w:tcBorders>
            <w:shd w:val="clear" w:color="auto" w:fill="D9D9D9"/>
          </w:tcPr>
          <w:p w14:paraId="1AB72743" w14:textId="77777777" w:rsidR="009F6D6C" w:rsidRPr="002E658D" w:rsidRDefault="009F6D6C" w:rsidP="0002255D">
            <w:pPr>
              <w:rPr>
                <w:rFonts w:cs="Arial"/>
                <w:b/>
                <w:sz w:val="18"/>
                <w:szCs w:val="18"/>
              </w:rPr>
            </w:pPr>
          </w:p>
        </w:tc>
        <w:tc>
          <w:tcPr>
            <w:tcW w:w="1695" w:type="dxa"/>
            <w:tcBorders>
              <w:top w:val="single" w:sz="6" w:space="0" w:color="auto"/>
              <w:bottom w:val="single" w:sz="6" w:space="0" w:color="auto"/>
            </w:tcBorders>
            <w:shd w:val="clear" w:color="auto" w:fill="D9D9D9"/>
          </w:tcPr>
          <w:p w14:paraId="7F69EB5C" w14:textId="77777777" w:rsidR="009F6D6C" w:rsidRPr="002E658D" w:rsidRDefault="00420ACC" w:rsidP="009F6D6C">
            <w:pPr>
              <w:jc w:val="center"/>
              <w:rPr>
                <w:rFonts w:cs="Arial"/>
                <w:b/>
                <w:sz w:val="18"/>
                <w:szCs w:val="18"/>
              </w:rPr>
            </w:pPr>
            <w:r w:rsidRPr="002E658D">
              <w:rPr>
                <w:rFonts w:cs="Arial"/>
                <w:b/>
                <w:sz w:val="18"/>
                <w:szCs w:val="18"/>
              </w:rPr>
              <w:t>Años de vida útil</w:t>
            </w:r>
          </w:p>
        </w:tc>
      </w:tr>
      <w:tr w:rsidR="0002255D" w:rsidRPr="002E658D" w14:paraId="3E741306" w14:textId="77777777" w:rsidTr="00F8559D">
        <w:trPr>
          <w:cantSplit/>
          <w:jc w:val="center"/>
        </w:trPr>
        <w:tc>
          <w:tcPr>
            <w:tcW w:w="7428" w:type="dxa"/>
            <w:tcBorders>
              <w:top w:val="single" w:sz="6" w:space="0" w:color="auto"/>
            </w:tcBorders>
          </w:tcPr>
          <w:p w14:paraId="7F27B640" w14:textId="77777777" w:rsidR="0002255D" w:rsidRPr="002E658D" w:rsidRDefault="0002255D" w:rsidP="0002255D">
            <w:pPr>
              <w:rPr>
                <w:rFonts w:cs="Arial"/>
                <w:sz w:val="18"/>
                <w:szCs w:val="18"/>
              </w:rPr>
            </w:pPr>
          </w:p>
        </w:tc>
        <w:tc>
          <w:tcPr>
            <w:tcW w:w="1695" w:type="dxa"/>
            <w:tcBorders>
              <w:top w:val="single" w:sz="6" w:space="0" w:color="auto"/>
            </w:tcBorders>
          </w:tcPr>
          <w:p w14:paraId="3187B694" w14:textId="77777777" w:rsidR="0002255D" w:rsidRPr="002E658D" w:rsidRDefault="0002255D" w:rsidP="009F6D6C">
            <w:pPr>
              <w:ind w:right="340"/>
              <w:jc w:val="right"/>
              <w:rPr>
                <w:rFonts w:cs="Arial"/>
                <w:sz w:val="18"/>
                <w:szCs w:val="18"/>
              </w:rPr>
            </w:pPr>
          </w:p>
        </w:tc>
      </w:tr>
      <w:tr w:rsidR="00077AD6" w:rsidRPr="002E658D" w14:paraId="5CA65D57" w14:textId="77777777" w:rsidTr="00F8559D">
        <w:trPr>
          <w:cantSplit/>
          <w:jc w:val="center"/>
        </w:trPr>
        <w:tc>
          <w:tcPr>
            <w:tcW w:w="7428" w:type="dxa"/>
          </w:tcPr>
          <w:p w14:paraId="060A9D0F" w14:textId="77777777" w:rsidR="00077AD6" w:rsidRPr="002E658D" w:rsidRDefault="00881C1D" w:rsidP="0002255D">
            <w:pPr>
              <w:rPr>
                <w:rFonts w:cs="Arial"/>
                <w:sz w:val="18"/>
                <w:szCs w:val="18"/>
              </w:rPr>
            </w:pPr>
            <w:r w:rsidRPr="002E658D">
              <w:rPr>
                <w:rFonts w:cs="Arial"/>
                <w:sz w:val="18"/>
                <w:szCs w:val="18"/>
              </w:rPr>
              <w:t>M</w:t>
            </w:r>
            <w:r w:rsidR="00077AD6" w:rsidRPr="002E658D">
              <w:rPr>
                <w:rFonts w:cs="Arial"/>
                <w:sz w:val="18"/>
                <w:szCs w:val="18"/>
              </w:rPr>
              <w:t>aquinaria</w:t>
            </w:r>
          </w:p>
        </w:tc>
        <w:tc>
          <w:tcPr>
            <w:tcW w:w="1695" w:type="dxa"/>
          </w:tcPr>
          <w:p w14:paraId="6037EDB0" w14:textId="77777777" w:rsidR="00077AD6" w:rsidRPr="002E658D" w:rsidRDefault="00420ACC" w:rsidP="00420ACC">
            <w:pPr>
              <w:ind w:right="340"/>
              <w:jc w:val="right"/>
              <w:rPr>
                <w:rFonts w:cs="Arial"/>
                <w:sz w:val="18"/>
                <w:szCs w:val="18"/>
              </w:rPr>
            </w:pPr>
            <w:r w:rsidRPr="002E658D">
              <w:rPr>
                <w:rFonts w:cs="Arial"/>
                <w:sz w:val="18"/>
                <w:szCs w:val="18"/>
              </w:rPr>
              <w:t>8-</w:t>
            </w:r>
            <w:r w:rsidR="00077AD6" w:rsidRPr="002E658D">
              <w:rPr>
                <w:rFonts w:cs="Arial"/>
                <w:sz w:val="18"/>
                <w:szCs w:val="18"/>
              </w:rPr>
              <w:t>1</w:t>
            </w:r>
            <w:r w:rsidR="005D50FB" w:rsidRPr="002E658D">
              <w:rPr>
                <w:rFonts w:cs="Arial"/>
                <w:sz w:val="18"/>
                <w:szCs w:val="18"/>
              </w:rPr>
              <w:t>2</w:t>
            </w:r>
            <w:r w:rsidRPr="002E658D">
              <w:rPr>
                <w:rFonts w:cs="Arial"/>
                <w:sz w:val="18"/>
                <w:szCs w:val="18"/>
              </w:rPr>
              <w:t xml:space="preserve"> años</w:t>
            </w:r>
          </w:p>
        </w:tc>
      </w:tr>
      <w:tr w:rsidR="005D50FB" w:rsidRPr="002E658D" w14:paraId="75257E39" w14:textId="77777777" w:rsidTr="00F8559D">
        <w:trPr>
          <w:cantSplit/>
          <w:jc w:val="center"/>
        </w:trPr>
        <w:tc>
          <w:tcPr>
            <w:tcW w:w="7428" w:type="dxa"/>
          </w:tcPr>
          <w:p w14:paraId="7557BBBA" w14:textId="77777777" w:rsidR="005D50FB" w:rsidRPr="002E658D" w:rsidRDefault="005D50FB" w:rsidP="0002255D">
            <w:pPr>
              <w:rPr>
                <w:rFonts w:cs="Arial"/>
                <w:sz w:val="18"/>
                <w:szCs w:val="18"/>
              </w:rPr>
            </w:pPr>
            <w:r w:rsidRPr="002E658D">
              <w:rPr>
                <w:rFonts w:cs="Arial"/>
                <w:sz w:val="18"/>
                <w:szCs w:val="18"/>
              </w:rPr>
              <w:t>Utillaje</w:t>
            </w:r>
          </w:p>
        </w:tc>
        <w:tc>
          <w:tcPr>
            <w:tcW w:w="1695" w:type="dxa"/>
          </w:tcPr>
          <w:p w14:paraId="41C9C8B4" w14:textId="77777777" w:rsidR="005D50FB" w:rsidRPr="002E658D" w:rsidRDefault="005D50FB" w:rsidP="00420ACC">
            <w:pPr>
              <w:ind w:right="340"/>
              <w:jc w:val="right"/>
              <w:rPr>
                <w:rFonts w:cs="Arial"/>
                <w:sz w:val="18"/>
                <w:szCs w:val="18"/>
              </w:rPr>
            </w:pPr>
            <w:r w:rsidRPr="002E658D">
              <w:rPr>
                <w:rFonts w:cs="Arial"/>
                <w:sz w:val="18"/>
                <w:szCs w:val="18"/>
              </w:rPr>
              <w:t>3 años</w:t>
            </w:r>
          </w:p>
        </w:tc>
      </w:tr>
      <w:tr w:rsidR="005D50FB" w:rsidRPr="002E658D" w14:paraId="41C2039B" w14:textId="77777777" w:rsidTr="00F8559D">
        <w:trPr>
          <w:cantSplit/>
          <w:jc w:val="center"/>
        </w:trPr>
        <w:tc>
          <w:tcPr>
            <w:tcW w:w="7428" w:type="dxa"/>
          </w:tcPr>
          <w:p w14:paraId="3A6852EF" w14:textId="77777777" w:rsidR="005D50FB" w:rsidRPr="002E658D" w:rsidRDefault="005D50FB" w:rsidP="0002255D">
            <w:pPr>
              <w:rPr>
                <w:rFonts w:cs="Arial"/>
                <w:sz w:val="18"/>
                <w:szCs w:val="18"/>
              </w:rPr>
            </w:pPr>
            <w:r w:rsidRPr="002E658D">
              <w:rPr>
                <w:rFonts w:cs="Arial"/>
                <w:sz w:val="18"/>
                <w:szCs w:val="18"/>
              </w:rPr>
              <w:t>Otras instalaciones</w:t>
            </w:r>
          </w:p>
        </w:tc>
        <w:tc>
          <w:tcPr>
            <w:tcW w:w="1695" w:type="dxa"/>
          </w:tcPr>
          <w:p w14:paraId="4F4268F9" w14:textId="77777777" w:rsidR="005D50FB" w:rsidRPr="002E658D" w:rsidRDefault="005D50FB" w:rsidP="00420ACC">
            <w:pPr>
              <w:ind w:right="340"/>
              <w:jc w:val="right"/>
              <w:rPr>
                <w:rFonts w:cs="Arial"/>
                <w:sz w:val="18"/>
                <w:szCs w:val="18"/>
              </w:rPr>
            </w:pPr>
            <w:r w:rsidRPr="002E658D">
              <w:rPr>
                <w:rFonts w:cs="Arial"/>
                <w:sz w:val="18"/>
                <w:szCs w:val="18"/>
              </w:rPr>
              <w:t>8-12 años</w:t>
            </w:r>
          </w:p>
        </w:tc>
      </w:tr>
      <w:tr w:rsidR="005D50FB" w:rsidRPr="002E658D" w14:paraId="62C2B5EC" w14:textId="77777777" w:rsidTr="00F8559D">
        <w:trPr>
          <w:cantSplit/>
          <w:jc w:val="center"/>
        </w:trPr>
        <w:tc>
          <w:tcPr>
            <w:tcW w:w="7428" w:type="dxa"/>
          </w:tcPr>
          <w:p w14:paraId="4B112168" w14:textId="77777777" w:rsidR="005D50FB" w:rsidRPr="002E658D" w:rsidRDefault="005D50FB" w:rsidP="0002255D">
            <w:pPr>
              <w:rPr>
                <w:rFonts w:cs="Arial"/>
                <w:sz w:val="18"/>
                <w:szCs w:val="18"/>
              </w:rPr>
            </w:pPr>
            <w:r w:rsidRPr="002E658D">
              <w:rPr>
                <w:rFonts w:cs="Arial"/>
                <w:sz w:val="18"/>
                <w:szCs w:val="18"/>
              </w:rPr>
              <w:t xml:space="preserve">Mobiliario </w:t>
            </w:r>
          </w:p>
        </w:tc>
        <w:tc>
          <w:tcPr>
            <w:tcW w:w="1695" w:type="dxa"/>
          </w:tcPr>
          <w:p w14:paraId="6B3B7349" w14:textId="77777777" w:rsidR="005D50FB" w:rsidRPr="002E658D" w:rsidRDefault="005D50FB" w:rsidP="00420ACC">
            <w:pPr>
              <w:ind w:right="340"/>
              <w:jc w:val="right"/>
              <w:rPr>
                <w:rFonts w:cs="Arial"/>
                <w:sz w:val="18"/>
                <w:szCs w:val="18"/>
              </w:rPr>
            </w:pPr>
            <w:r w:rsidRPr="002E658D">
              <w:rPr>
                <w:rFonts w:cs="Arial"/>
                <w:sz w:val="18"/>
                <w:szCs w:val="18"/>
              </w:rPr>
              <w:t>10 años</w:t>
            </w:r>
          </w:p>
        </w:tc>
      </w:tr>
      <w:tr w:rsidR="005D50FB" w:rsidRPr="002E658D" w14:paraId="1C1D3F3D" w14:textId="77777777" w:rsidTr="00F8559D">
        <w:trPr>
          <w:cantSplit/>
          <w:jc w:val="center"/>
        </w:trPr>
        <w:tc>
          <w:tcPr>
            <w:tcW w:w="7428" w:type="dxa"/>
          </w:tcPr>
          <w:p w14:paraId="62CA090E" w14:textId="77777777" w:rsidR="005D50FB" w:rsidRPr="002E658D" w:rsidRDefault="005D50FB" w:rsidP="0002255D">
            <w:pPr>
              <w:rPr>
                <w:rFonts w:cs="Arial"/>
                <w:sz w:val="18"/>
                <w:szCs w:val="18"/>
              </w:rPr>
            </w:pPr>
            <w:r w:rsidRPr="002E658D">
              <w:rPr>
                <w:rFonts w:cs="Arial"/>
                <w:sz w:val="18"/>
                <w:szCs w:val="18"/>
              </w:rPr>
              <w:t>Equipos para procesos de información</w:t>
            </w:r>
          </w:p>
        </w:tc>
        <w:tc>
          <w:tcPr>
            <w:tcW w:w="1695" w:type="dxa"/>
          </w:tcPr>
          <w:p w14:paraId="7BCA549F" w14:textId="77777777" w:rsidR="005D50FB" w:rsidRPr="002E658D" w:rsidRDefault="005D50FB" w:rsidP="00420ACC">
            <w:pPr>
              <w:ind w:right="340"/>
              <w:jc w:val="right"/>
              <w:rPr>
                <w:rFonts w:cs="Arial"/>
                <w:sz w:val="18"/>
                <w:szCs w:val="18"/>
              </w:rPr>
            </w:pPr>
            <w:r w:rsidRPr="002E658D">
              <w:rPr>
                <w:rFonts w:cs="Arial"/>
                <w:sz w:val="18"/>
                <w:szCs w:val="18"/>
              </w:rPr>
              <w:t>4 años</w:t>
            </w:r>
          </w:p>
        </w:tc>
      </w:tr>
      <w:tr w:rsidR="005D50FB" w:rsidRPr="002E658D" w14:paraId="11F4F268" w14:textId="77777777" w:rsidTr="00F8559D">
        <w:trPr>
          <w:cantSplit/>
          <w:jc w:val="center"/>
        </w:trPr>
        <w:tc>
          <w:tcPr>
            <w:tcW w:w="7428" w:type="dxa"/>
            <w:tcBorders>
              <w:bottom w:val="single" w:sz="6" w:space="0" w:color="auto"/>
            </w:tcBorders>
          </w:tcPr>
          <w:p w14:paraId="290FDB28" w14:textId="77777777" w:rsidR="005D50FB" w:rsidRPr="002E658D" w:rsidRDefault="005D50FB" w:rsidP="0002255D">
            <w:pPr>
              <w:rPr>
                <w:rFonts w:cs="Arial"/>
                <w:sz w:val="18"/>
                <w:szCs w:val="18"/>
              </w:rPr>
            </w:pPr>
            <w:r w:rsidRPr="002E658D">
              <w:rPr>
                <w:rFonts w:cs="Arial"/>
                <w:sz w:val="18"/>
                <w:szCs w:val="18"/>
              </w:rPr>
              <w:t>Elementos de transporte</w:t>
            </w:r>
          </w:p>
        </w:tc>
        <w:tc>
          <w:tcPr>
            <w:tcW w:w="1695" w:type="dxa"/>
            <w:tcBorders>
              <w:bottom w:val="single" w:sz="6" w:space="0" w:color="auto"/>
            </w:tcBorders>
          </w:tcPr>
          <w:p w14:paraId="605758C2" w14:textId="77777777" w:rsidR="005D50FB" w:rsidRPr="002E658D" w:rsidRDefault="005D50FB" w:rsidP="00420ACC">
            <w:pPr>
              <w:ind w:right="340"/>
              <w:jc w:val="right"/>
              <w:rPr>
                <w:rFonts w:cs="Arial"/>
                <w:sz w:val="18"/>
                <w:szCs w:val="18"/>
              </w:rPr>
            </w:pPr>
            <w:r w:rsidRPr="002E658D">
              <w:rPr>
                <w:rFonts w:cs="Arial"/>
                <w:sz w:val="18"/>
                <w:szCs w:val="18"/>
              </w:rPr>
              <w:t>8-10 años</w:t>
            </w:r>
          </w:p>
        </w:tc>
      </w:tr>
    </w:tbl>
    <w:p w14:paraId="66C3D8E1" w14:textId="77777777" w:rsidR="0020539E" w:rsidRDefault="0020539E"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27D81CDC" w14:textId="77777777" w:rsidR="003B133E" w:rsidRDefault="003B133E"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79E05511" w14:textId="207E498B" w:rsidR="009D1088" w:rsidRPr="000C5407" w:rsidRDefault="00881C1D"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r w:rsidRPr="002E658D">
        <w:t>La Sociedad realiza una parte</w:t>
      </w:r>
      <w:r w:rsidRPr="000C5407">
        <w:t xml:space="preserve"> importante de su actividad en locales arrendados, cuyos contratos son operativos atendiendo a las características de los mismos</w:t>
      </w:r>
      <w:r w:rsidR="009D1088" w:rsidRPr="000C5407">
        <w:t>.</w:t>
      </w:r>
    </w:p>
    <w:p w14:paraId="2E2C5C4C" w14:textId="77777777" w:rsidR="009D1088" w:rsidRPr="000C5407" w:rsidRDefault="009D1088"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76DD9178" w14:textId="77777777" w:rsidR="00AB48DB" w:rsidRPr="000C5407" w:rsidRDefault="00077AD6"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rPr>
          <w:rFonts w:cs="Arial"/>
        </w:rPr>
      </w:pPr>
      <w:r w:rsidRPr="000C5407">
        <w:rPr>
          <w:rFonts w:cs="Arial"/>
        </w:rPr>
        <w:t>Los costes de acondicionamiento de los locales arrendados se amortizan en el plazo de arrendamiento. A estos efectos, se efectúan dotaciones</w:t>
      </w:r>
      <w:r w:rsidR="001C177F" w:rsidRPr="000C5407">
        <w:rPr>
          <w:rFonts w:cs="Arial"/>
        </w:rPr>
        <w:t xml:space="preserve"> para amortizaciones</w:t>
      </w:r>
      <w:r w:rsidR="00D71218">
        <w:rPr>
          <w:rFonts w:cs="Arial"/>
        </w:rPr>
        <w:t xml:space="preserve"> adicionales</w:t>
      </w:r>
      <w:r w:rsidRPr="000C5407">
        <w:rPr>
          <w:rFonts w:cs="Arial"/>
        </w:rPr>
        <w:t>, para aquellas instalaciones fijas cuya vida útil supera el plazo de arrendamiento, con la finalidad de complementar la amortización acumulada al término del contrato.</w:t>
      </w:r>
    </w:p>
    <w:p w14:paraId="2D229BD6" w14:textId="77777777" w:rsidR="00536B8D" w:rsidRDefault="00CB4F6C" w:rsidP="00AD12B2">
      <w:pPr>
        <w:autoSpaceDE w:val="0"/>
        <w:autoSpaceDN w:val="0"/>
        <w:adjustRightInd w:val="0"/>
        <w:spacing w:before="240"/>
        <w:rPr>
          <w:rFonts w:cs="Arial"/>
        </w:rPr>
      </w:pPr>
      <w:r w:rsidRPr="000C5407">
        <w:rPr>
          <w:rFonts w:cs="Arial"/>
        </w:rPr>
        <w:t xml:space="preserve">En cada cierre de ejercicio, la Sociedad revisa los valores residuales, </w:t>
      </w:r>
      <w:r w:rsidR="00535F8C" w:rsidRPr="000C5407">
        <w:rPr>
          <w:rFonts w:cs="Arial"/>
        </w:rPr>
        <w:t xml:space="preserve">las </w:t>
      </w:r>
      <w:r w:rsidRPr="000C5407">
        <w:rPr>
          <w:rFonts w:cs="Arial"/>
        </w:rPr>
        <w:t xml:space="preserve">vidas útiles y </w:t>
      </w:r>
      <w:r w:rsidR="00535F8C" w:rsidRPr="000C5407">
        <w:rPr>
          <w:rFonts w:cs="Arial"/>
        </w:rPr>
        <w:t xml:space="preserve">los </w:t>
      </w:r>
      <w:r w:rsidRPr="000C5407">
        <w:rPr>
          <w:rFonts w:cs="Arial"/>
        </w:rPr>
        <w:t>método</w:t>
      </w:r>
      <w:r w:rsidR="00535F8C" w:rsidRPr="000C5407">
        <w:rPr>
          <w:rFonts w:cs="Arial"/>
        </w:rPr>
        <w:t>s de amortización del inmovilizado material</w:t>
      </w:r>
      <w:r w:rsidRPr="000C5407">
        <w:rPr>
          <w:rFonts w:cs="Arial"/>
        </w:rPr>
        <w:t xml:space="preserve"> y</w:t>
      </w:r>
      <w:r w:rsidR="00535F8C" w:rsidRPr="000C5407">
        <w:rPr>
          <w:rFonts w:cs="Arial"/>
        </w:rPr>
        <w:t>,</w:t>
      </w:r>
      <w:r w:rsidRPr="000C5407">
        <w:rPr>
          <w:rFonts w:cs="Arial"/>
        </w:rPr>
        <w:t xml:space="preserve"> si procede, se ajustan de forma pros</w:t>
      </w:r>
      <w:r w:rsidR="00CB266A" w:rsidRPr="000C5407">
        <w:rPr>
          <w:rFonts w:cs="Arial"/>
        </w:rPr>
        <w:t>pectiva.</w:t>
      </w:r>
    </w:p>
    <w:p w14:paraId="23C1224E" w14:textId="77777777" w:rsidR="006F54E2" w:rsidRPr="000C5407" w:rsidRDefault="00B9326B" w:rsidP="00CB266A">
      <w:pPr>
        <w:spacing w:before="240"/>
        <w:rPr>
          <w:rFonts w:cs="Arial"/>
          <w:b/>
        </w:rPr>
      </w:pPr>
      <w:r w:rsidRPr="000C5407">
        <w:rPr>
          <w:rFonts w:cs="Arial"/>
          <w:b/>
        </w:rPr>
        <w:t>4.3</w:t>
      </w:r>
      <w:r w:rsidRPr="000C5407">
        <w:rPr>
          <w:rFonts w:cs="Arial"/>
          <w:b/>
        </w:rPr>
        <w:tab/>
      </w:r>
      <w:r w:rsidR="006F54E2" w:rsidRPr="000C5407">
        <w:rPr>
          <w:rFonts w:cs="Arial"/>
          <w:b/>
        </w:rPr>
        <w:t xml:space="preserve">Deterioro </w:t>
      </w:r>
      <w:r w:rsidR="00C72122" w:rsidRPr="000C5407">
        <w:rPr>
          <w:rFonts w:cs="Arial"/>
          <w:b/>
        </w:rPr>
        <w:t xml:space="preserve">del valor </w:t>
      </w:r>
      <w:r w:rsidR="006F54E2" w:rsidRPr="000C5407">
        <w:rPr>
          <w:rFonts w:cs="Arial"/>
          <w:b/>
        </w:rPr>
        <w:t xml:space="preserve">de </w:t>
      </w:r>
      <w:r w:rsidR="00C72122" w:rsidRPr="000C5407">
        <w:rPr>
          <w:rFonts w:cs="Arial"/>
          <w:b/>
        </w:rPr>
        <w:t xml:space="preserve">los </w:t>
      </w:r>
      <w:r w:rsidR="006F54E2" w:rsidRPr="000C5407">
        <w:rPr>
          <w:rFonts w:cs="Arial"/>
          <w:b/>
        </w:rPr>
        <w:t>activos no financieros</w:t>
      </w:r>
    </w:p>
    <w:p w14:paraId="434DE1B4" w14:textId="77777777" w:rsidR="006F54E2" w:rsidRPr="000C5407" w:rsidRDefault="00C72122" w:rsidP="00C34824">
      <w:pPr>
        <w:autoSpaceDE w:val="0"/>
        <w:autoSpaceDN w:val="0"/>
        <w:adjustRightInd w:val="0"/>
        <w:spacing w:before="240"/>
        <w:rPr>
          <w:rFonts w:cs="Arial"/>
        </w:rPr>
      </w:pPr>
      <w:r w:rsidRPr="000C5407">
        <w:rPr>
          <w:rFonts w:cs="Arial"/>
        </w:rPr>
        <w:t xml:space="preserve">Al menos al cierre del ejercicio, la Sociedad evalúa si existen indicios de que algún activo </w:t>
      </w:r>
      <w:r w:rsidR="00C873B3" w:rsidRPr="000C5407">
        <w:rPr>
          <w:rFonts w:cs="Arial"/>
        </w:rPr>
        <w:t xml:space="preserve">no corriente </w:t>
      </w:r>
      <w:r w:rsidRPr="000C5407">
        <w:rPr>
          <w:rFonts w:cs="Arial"/>
        </w:rPr>
        <w:t>o, en su caso, alguna uni</w:t>
      </w:r>
      <w:r w:rsidR="00597B37" w:rsidRPr="000C5407">
        <w:rPr>
          <w:rFonts w:cs="Arial"/>
        </w:rPr>
        <w:t xml:space="preserve">dad generadora de efectivo </w:t>
      </w:r>
      <w:r w:rsidR="004B2B76" w:rsidRPr="000C5407">
        <w:rPr>
          <w:rFonts w:cs="Arial"/>
        </w:rPr>
        <w:t>pueda</w:t>
      </w:r>
      <w:r w:rsidRPr="000C5407">
        <w:rPr>
          <w:rFonts w:cs="Arial"/>
        </w:rPr>
        <w:t xml:space="preserve"> estar </w:t>
      </w:r>
      <w:r w:rsidR="004B2B76" w:rsidRPr="000C5407">
        <w:rPr>
          <w:rFonts w:cs="Arial"/>
        </w:rPr>
        <w:t>deteriorado</w:t>
      </w:r>
      <w:r w:rsidR="00E64A03">
        <w:rPr>
          <w:rFonts w:cs="Arial"/>
        </w:rPr>
        <w:t xml:space="preserve"> y, si</w:t>
      </w:r>
      <w:r w:rsidRPr="000C5407">
        <w:rPr>
          <w:rFonts w:cs="Arial"/>
        </w:rPr>
        <w:t xml:space="preserve"> existen indicios</w:t>
      </w:r>
      <w:r w:rsidR="006F54E2" w:rsidRPr="000C5407">
        <w:rPr>
          <w:rFonts w:cs="Arial"/>
        </w:rPr>
        <w:t xml:space="preserve"> se estima</w:t>
      </w:r>
      <w:r w:rsidR="00C873B3" w:rsidRPr="000C5407">
        <w:rPr>
          <w:rFonts w:cs="Arial"/>
        </w:rPr>
        <w:t>n</w:t>
      </w:r>
      <w:r w:rsidR="006F54E2" w:rsidRPr="000C5407">
        <w:rPr>
          <w:rFonts w:cs="Arial"/>
        </w:rPr>
        <w:t xml:space="preserve"> </w:t>
      </w:r>
      <w:r w:rsidR="00C873B3" w:rsidRPr="000C5407">
        <w:rPr>
          <w:rFonts w:cs="Arial"/>
        </w:rPr>
        <w:t>sus</w:t>
      </w:r>
      <w:r w:rsidR="006F54E2" w:rsidRPr="000C5407">
        <w:rPr>
          <w:rFonts w:cs="Arial"/>
        </w:rPr>
        <w:t xml:space="preserve"> </w:t>
      </w:r>
      <w:r w:rsidR="000F49DC" w:rsidRPr="000C5407">
        <w:rPr>
          <w:rFonts w:cs="Arial"/>
        </w:rPr>
        <w:t>importe</w:t>
      </w:r>
      <w:r w:rsidR="00C873B3" w:rsidRPr="000C5407">
        <w:rPr>
          <w:rFonts w:cs="Arial"/>
        </w:rPr>
        <w:t>s</w:t>
      </w:r>
      <w:r w:rsidR="006F54E2" w:rsidRPr="000C5407">
        <w:rPr>
          <w:rFonts w:cs="Arial"/>
        </w:rPr>
        <w:t xml:space="preserve"> recuperable</w:t>
      </w:r>
      <w:r w:rsidR="00C873B3" w:rsidRPr="000C5407">
        <w:rPr>
          <w:rFonts w:cs="Arial"/>
        </w:rPr>
        <w:t>s</w:t>
      </w:r>
      <w:r w:rsidR="006F54E2" w:rsidRPr="000C5407">
        <w:rPr>
          <w:rFonts w:cs="Arial"/>
        </w:rPr>
        <w:t>.</w:t>
      </w:r>
    </w:p>
    <w:p w14:paraId="1DD8884A" w14:textId="77777777" w:rsidR="006F54E2" w:rsidRPr="000C5407" w:rsidRDefault="006F54E2" w:rsidP="00C34824">
      <w:pPr>
        <w:autoSpaceDE w:val="0"/>
        <w:autoSpaceDN w:val="0"/>
        <w:adjustRightInd w:val="0"/>
        <w:spacing w:before="240"/>
        <w:rPr>
          <w:rFonts w:cs="Arial"/>
        </w:rPr>
      </w:pPr>
      <w:r w:rsidRPr="000C5407">
        <w:rPr>
          <w:rFonts w:cs="Arial"/>
        </w:rPr>
        <w:t xml:space="preserve">El importe recuperable es el mayor </w:t>
      </w:r>
      <w:r w:rsidR="000F49DC" w:rsidRPr="000C5407">
        <w:rPr>
          <w:rFonts w:cs="Arial"/>
        </w:rPr>
        <w:t xml:space="preserve">entre </w:t>
      </w:r>
      <w:r w:rsidR="00C873B3" w:rsidRPr="000C5407">
        <w:rPr>
          <w:rFonts w:cs="Arial"/>
        </w:rPr>
        <w:t>el</w:t>
      </w:r>
      <w:r w:rsidR="000F49DC" w:rsidRPr="000C5407">
        <w:rPr>
          <w:rFonts w:cs="Arial"/>
        </w:rPr>
        <w:t xml:space="preserve"> valor razonable menos los costes de venta y</w:t>
      </w:r>
      <w:r w:rsidRPr="000C5407">
        <w:rPr>
          <w:rFonts w:cs="Arial"/>
        </w:rPr>
        <w:t xml:space="preserve"> </w:t>
      </w:r>
      <w:r w:rsidR="00C873B3" w:rsidRPr="000C5407">
        <w:rPr>
          <w:rFonts w:cs="Arial"/>
        </w:rPr>
        <w:t>el</w:t>
      </w:r>
      <w:r w:rsidRPr="000C5407">
        <w:rPr>
          <w:rFonts w:cs="Arial"/>
        </w:rPr>
        <w:t xml:space="preserve"> valor en uso. </w:t>
      </w:r>
      <w:r w:rsidR="000F49DC" w:rsidRPr="000C5407">
        <w:rPr>
          <w:rFonts w:cs="Arial"/>
        </w:rPr>
        <w:t xml:space="preserve">Cuando el valor contable es mayor que el importe recuperable se produce una pérdida por deterioro. </w:t>
      </w:r>
      <w:r w:rsidR="00C873B3" w:rsidRPr="000C5407">
        <w:rPr>
          <w:rFonts w:cs="Arial"/>
        </w:rPr>
        <w:t>E</w:t>
      </w:r>
      <w:r w:rsidR="000F49DC" w:rsidRPr="000C5407">
        <w:rPr>
          <w:rFonts w:cs="Arial"/>
        </w:rPr>
        <w:t>l</w:t>
      </w:r>
      <w:r w:rsidR="00597B37" w:rsidRPr="000C5407">
        <w:rPr>
          <w:rFonts w:cs="Arial"/>
        </w:rPr>
        <w:t xml:space="preserve"> valor en uso</w:t>
      </w:r>
      <w:r w:rsidRPr="000C5407">
        <w:rPr>
          <w:rFonts w:cs="Arial"/>
        </w:rPr>
        <w:t xml:space="preserve"> </w:t>
      </w:r>
      <w:r w:rsidR="00C873B3" w:rsidRPr="000C5407">
        <w:rPr>
          <w:rFonts w:cs="Arial"/>
        </w:rPr>
        <w:t>es el valor actual de</w:t>
      </w:r>
      <w:r w:rsidRPr="000C5407">
        <w:rPr>
          <w:rFonts w:cs="Arial"/>
        </w:rPr>
        <w:t xml:space="preserve"> </w:t>
      </w:r>
      <w:r w:rsidR="000F49DC" w:rsidRPr="000C5407">
        <w:rPr>
          <w:rFonts w:cs="Arial"/>
        </w:rPr>
        <w:t xml:space="preserve">los flujos de </w:t>
      </w:r>
      <w:r w:rsidR="00AB48DB" w:rsidRPr="000C5407">
        <w:rPr>
          <w:rFonts w:cs="Arial"/>
        </w:rPr>
        <w:t>efectivo</w:t>
      </w:r>
      <w:r w:rsidR="000F49DC" w:rsidRPr="000C5407">
        <w:rPr>
          <w:rFonts w:cs="Arial"/>
        </w:rPr>
        <w:t xml:space="preserve"> futuros esperados</w:t>
      </w:r>
      <w:r w:rsidR="00597B37" w:rsidRPr="000C5407">
        <w:rPr>
          <w:rFonts w:cs="Arial"/>
        </w:rPr>
        <w:t>,</w:t>
      </w:r>
      <w:r w:rsidRPr="000C5407">
        <w:rPr>
          <w:rFonts w:cs="Arial"/>
        </w:rPr>
        <w:t xml:space="preserve"> utilizando tipos de </w:t>
      </w:r>
      <w:r w:rsidR="000F49DC" w:rsidRPr="000C5407">
        <w:rPr>
          <w:rFonts w:cs="Arial"/>
        </w:rPr>
        <w:t xml:space="preserve">interés de mercado sin riesgo, ajustados por </w:t>
      </w:r>
      <w:r w:rsidRPr="000C5407">
        <w:rPr>
          <w:rFonts w:cs="Arial"/>
        </w:rPr>
        <w:t xml:space="preserve">los riesgos específicos asociados </w:t>
      </w:r>
      <w:r w:rsidR="000F49DC" w:rsidRPr="000C5407">
        <w:rPr>
          <w:rFonts w:cs="Arial"/>
        </w:rPr>
        <w:t>al</w:t>
      </w:r>
      <w:r w:rsidRPr="000C5407">
        <w:rPr>
          <w:rFonts w:cs="Arial"/>
        </w:rPr>
        <w:t xml:space="preserve"> activo. Para aquellos activos que no generan flujos</w:t>
      </w:r>
      <w:r w:rsidR="000F49DC" w:rsidRPr="000C5407">
        <w:rPr>
          <w:rFonts w:cs="Arial"/>
        </w:rPr>
        <w:t xml:space="preserve"> de </w:t>
      </w:r>
      <w:r w:rsidR="00AB48DB" w:rsidRPr="000C5407">
        <w:rPr>
          <w:rFonts w:cs="Arial"/>
        </w:rPr>
        <w:t>efectivo</w:t>
      </w:r>
      <w:r w:rsidR="000F49DC" w:rsidRPr="000C5407">
        <w:rPr>
          <w:rFonts w:cs="Arial"/>
        </w:rPr>
        <w:t xml:space="preserve">, en buena medida, </w:t>
      </w:r>
      <w:r w:rsidRPr="000C5407">
        <w:rPr>
          <w:rFonts w:cs="Arial"/>
        </w:rPr>
        <w:t>independientes</w:t>
      </w:r>
      <w:r w:rsidR="000F49DC" w:rsidRPr="000C5407">
        <w:rPr>
          <w:rFonts w:cs="Arial"/>
        </w:rPr>
        <w:t xml:space="preserve"> de los derivados de otros activos o grupos de activos</w:t>
      </w:r>
      <w:r w:rsidRPr="000C5407">
        <w:rPr>
          <w:rFonts w:cs="Arial"/>
        </w:rPr>
        <w:t xml:space="preserve">, el importe recuperable se determina para las unidades generadoras de efectivo a las que pertenecen </w:t>
      </w:r>
      <w:r w:rsidR="000F49DC" w:rsidRPr="000C5407">
        <w:rPr>
          <w:rFonts w:cs="Arial"/>
        </w:rPr>
        <w:t>dichos</w:t>
      </w:r>
      <w:r w:rsidRPr="000C5407">
        <w:rPr>
          <w:rFonts w:cs="Arial"/>
        </w:rPr>
        <w:t xml:space="preserve"> activos.</w:t>
      </w:r>
    </w:p>
    <w:p w14:paraId="16F146D1" w14:textId="77777777" w:rsidR="007F0F1A" w:rsidRPr="000C5407" w:rsidRDefault="007F0F1A" w:rsidP="007F0F1A">
      <w:pPr>
        <w:autoSpaceDE w:val="0"/>
        <w:autoSpaceDN w:val="0"/>
        <w:adjustRightInd w:val="0"/>
        <w:rPr>
          <w:rFonts w:cs="Arial"/>
        </w:rPr>
      </w:pPr>
    </w:p>
    <w:p w14:paraId="413681CA" w14:textId="77777777" w:rsidR="006F54E2" w:rsidRPr="000C5407" w:rsidRDefault="006F54E2" w:rsidP="007F0F1A">
      <w:pPr>
        <w:autoSpaceDE w:val="0"/>
        <w:autoSpaceDN w:val="0"/>
        <w:adjustRightInd w:val="0"/>
        <w:rPr>
          <w:rFonts w:cs="Arial"/>
        </w:rPr>
      </w:pPr>
      <w:r w:rsidRPr="000C5407">
        <w:rPr>
          <w:rFonts w:cs="Arial"/>
        </w:rPr>
        <w:t xml:space="preserve">Las </w:t>
      </w:r>
      <w:r w:rsidR="00D45031" w:rsidRPr="000C5407">
        <w:rPr>
          <w:rFonts w:cs="Arial"/>
        </w:rPr>
        <w:t>correcciones valorativas</w:t>
      </w:r>
      <w:r w:rsidRPr="000C5407">
        <w:rPr>
          <w:rFonts w:cs="Arial"/>
        </w:rPr>
        <w:t xml:space="preserve"> por deterioro </w:t>
      </w:r>
      <w:r w:rsidR="00D45031" w:rsidRPr="000C5407">
        <w:rPr>
          <w:rFonts w:cs="Arial"/>
        </w:rPr>
        <w:t xml:space="preserve">y su reversión </w:t>
      </w:r>
      <w:r w:rsidRPr="000C5407">
        <w:rPr>
          <w:rFonts w:cs="Arial"/>
        </w:rPr>
        <w:t xml:space="preserve">se contabilizan </w:t>
      </w:r>
      <w:r w:rsidR="00D45031" w:rsidRPr="000C5407">
        <w:rPr>
          <w:rFonts w:cs="Arial"/>
        </w:rPr>
        <w:t>en</w:t>
      </w:r>
      <w:r w:rsidRPr="000C5407">
        <w:rPr>
          <w:rFonts w:cs="Arial"/>
        </w:rPr>
        <w:t xml:space="preserve"> la</w:t>
      </w:r>
      <w:r w:rsidR="00D45031" w:rsidRPr="000C5407">
        <w:rPr>
          <w:rFonts w:cs="Arial"/>
        </w:rPr>
        <w:t xml:space="preserve"> cuenta de pérdidas y ganancias. Las correcciones valorativas por deterioro </w:t>
      </w:r>
      <w:r w:rsidRPr="000C5407">
        <w:rPr>
          <w:rFonts w:cs="Arial"/>
        </w:rPr>
        <w:t>se revierten</w:t>
      </w:r>
      <w:r w:rsidR="00D45031" w:rsidRPr="000C5407">
        <w:rPr>
          <w:rFonts w:cs="Arial"/>
        </w:rPr>
        <w:t xml:space="preserve"> cuando las circunstancias que las motivaron </w:t>
      </w:r>
      <w:r w:rsidR="00C873B3" w:rsidRPr="000C5407">
        <w:rPr>
          <w:rFonts w:cs="Arial"/>
        </w:rPr>
        <w:t>dejan</w:t>
      </w:r>
      <w:r w:rsidR="00D45031" w:rsidRPr="000C5407">
        <w:rPr>
          <w:rFonts w:cs="Arial"/>
        </w:rPr>
        <w:t xml:space="preserve"> de existir</w:t>
      </w:r>
      <w:r w:rsidRPr="000C5407">
        <w:rPr>
          <w:rFonts w:cs="Arial"/>
        </w:rPr>
        <w:t xml:space="preserve">, excepto </w:t>
      </w:r>
      <w:r w:rsidR="00597B37" w:rsidRPr="000C5407">
        <w:rPr>
          <w:rFonts w:cs="Arial"/>
        </w:rPr>
        <w:t>la</w:t>
      </w:r>
      <w:r w:rsidR="00D45031" w:rsidRPr="000C5407">
        <w:rPr>
          <w:rFonts w:cs="Arial"/>
        </w:rPr>
        <w:t>s correspondientes a los</w:t>
      </w:r>
      <w:r w:rsidRPr="000C5407">
        <w:rPr>
          <w:rFonts w:cs="Arial"/>
        </w:rPr>
        <w:t xml:space="preserve"> fondo</w:t>
      </w:r>
      <w:r w:rsidR="00D45031" w:rsidRPr="000C5407">
        <w:rPr>
          <w:rFonts w:cs="Arial"/>
        </w:rPr>
        <w:t>s</w:t>
      </w:r>
      <w:r w:rsidRPr="000C5407">
        <w:rPr>
          <w:rFonts w:cs="Arial"/>
        </w:rPr>
        <w:t xml:space="preserve"> de comercio. La reversión </w:t>
      </w:r>
      <w:r w:rsidR="00D45031" w:rsidRPr="000C5407">
        <w:rPr>
          <w:rFonts w:cs="Arial"/>
        </w:rPr>
        <w:t xml:space="preserve">del </w:t>
      </w:r>
      <w:r w:rsidRPr="000C5407">
        <w:rPr>
          <w:rFonts w:cs="Arial"/>
        </w:rPr>
        <w:t xml:space="preserve">deterioro </w:t>
      </w:r>
      <w:r w:rsidR="00D45031" w:rsidRPr="000C5407">
        <w:rPr>
          <w:rFonts w:cs="Arial"/>
        </w:rPr>
        <w:t>tiene como</w:t>
      </w:r>
      <w:r w:rsidRPr="000C5407">
        <w:rPr>
          <w:rFonts w:cs="Arial"/>
        </w:rPr>
        <w:t xml:space="preserve"> límite el valor contable del activo que figuraría si no se hubiera reconocido previamente </w:t>
      </w:r>
      <w:r w:rsidR="00D45031" w:rsidRPr="000C5407">
        <w:rPr>
          <w:rFonts w:cs="Arial"/>
        </w:rPr>
        <w:t xml:space="preserve">el correspondiente </w:t>
      </w:r>
      <w:r w:rsidRPr="000C5407">
        <w:rPr>
          <w:rFonts w:cs="Arial"/>
        </w:rPr>
        <w:t>deterioro</w:t>
      </w:r>
      <w:r w:rsidR="00D45031" w:rsidRPr="000C5407">
        <w:rPr>
          <w:rFonts w:cs="Arial"/>
        </w:rPr>
        <w:t xml:space="preserve"> del valor</w:t>
      </w:r>
      <w:r w:rsidRPr="000C5407">
        <w:rPr>
          <w:rFonts w:cs="Arial"/>
        </w:rPr>
        <w:t>.</w:t>
      </w:r>
    </w:p>
    <w:p w14:paraId="631DEF42" w14:textId="77777777" w:rsidR="00AB48DB" w:rsidRPr="000C5407" w:rsidRDefault="00B9326B" w:rsidP="00B9326B">
      <w:pPr>
        <w:spacing w:before="240"/>
        <w:rPr>
          <w:rFonts w:cs="Arial"/>
          <w:b/>
        </w:rPr>
      </w:pPr>
      <w:r w:rsidRPr="000C5407">
        <w:rPr>
          <w:rFonts w:cs="Arial"/>
          <w:b/>
        </w:rPr>
        <w:t>4.4</w:t>
      </w:r>
      <w:r w:rsidRPr="000C5407">
        <w:rPr>
          <w:rFonts w:cs="Arial"/>
          <w:b/>
        </w:rPr>
        <w:tab/>
      </w:r>
      <w:r w:rsidR="00AB48DB" w:rsidRPr="000C5407">
        <w:rPr>
          <w:rFonts w:cs="Arial"/>
          <w:b/>
        </w:rPr>
        <w:t>Arrendamientos</w:t>
      </w:r>
    </w:p>
    <w:p w14:paraId="0E709EC1" w14:textId="77777777" w:rsidR="00AB48DB" w:rsidRPr="000C5407" w:rsidRDefault="00AB48DB" w:rsidP="00C34824">
      <w:pPr>
        <w:spacing w:before="240"/>
        <w:rPr>
          <w:rFonts w:cs="Arial"/>
        </w:rPr>
      </w:pPr>
      <w:r w:rsidRPr="000C5407">
        <w:rPr>
          <w:rFonts w:cs="Arial"/>
        </w:rPr>
        <w:t xml:space="preserve">Los contratos se califican como arrendamientos financieros cuando de sus condiciones económicas se </w:t>
      </w:r>
      <w:r w:rsidR="003372B9" w:rsidRPr="000C5407">
        <w:rPr>
          <w:rFonts w:cs="Arial"/>
        </w:rPr>
        <w:t>deduce</w:t>
      </w:r>
      <w:r w:rsidRPr="000C5407">
        <w:rPr>
          <w:rFonts w:cs="Arial"/>
        </w:rPr>
        <w:t xml:space="preserve"> que se transfieren </w:t>
      </w:r>
      <w:r w:rsidR="00DA380B" w:rsidRPr="000C5407">
        <w:rPr>
          <w:rFonts w:cs="Arial"/>
        </w:rPr>
        <w:t>a</w:t>
      </w:r>
      <w:r w:rsidR="005B10D5" w:rsidRPr="000C5407">
        <w:rPr>
          <w:rFonts w:cs="Arial"/>
        </w:rPr>
        <w:t xml:space="preserve">l arrendatario </w:t>
      </w:r>
      <w:r w:rsidRPr="000C5407">
        <w:rPr>
          <w:rFonts w:cs="Arial"/>
        </w:rPr>
        <w:t xml:space="preserve">sustancialmente todos los riesgos y beneficios inherentes a la propiedad del activo objeto del contrato. </w:t>
      </w:r>
      <w:r w:rsidR="00BE3A9F" w:rsidRPr="000C5407">
        <w:rPr>
          <w:rFonts w:cs="Arial"/>
        </w:rPr>
        <w:t>En caso cont</w:t>
      </w:r>
      <w:r w:rsidR="00D232A9" w:rsidRPr="000C5407">
        <w:rPr>
          <w:rFonts w:cs="Arial"/>
        </w:rPr>
        <w:t>r</w:t>
      </w:r>
      <w:r w:rsidR="00BE3A9F" w:rsidRPr="000C5407">
        <w:rPr>
          <w:rFonts w:cs="Arial"/>
        </w:rPr>
        <w:t xml:space="preserve">ario, los contratos </w:t>
      </w:r>
      <w:r w:rsidRPr="000C5407">
        <w:rPr>
          <w:rFonts w:cs="Arial"/>
        </w:rPr>
        <w:t>se clasifican como arrendamientos operativos.</w:t>
      </w:r>
    </w:p>
    <w:p w14:paraId="11871B8C" w14:textId="3ECA9364" w:rsidR="00AB48DB" w:rsidRPr="000C5407" w:rsidRDefault="00AB48DB" w:rsidP="008D2C80">
      <w:pPr>
        <w:spacing w:before="240"/>
        <w:rPr>
          <w:rFonts w:cs="Arial"/>
          <w:i/>
          <w:u w:val="single"/>
        </w:rPr>
      </w:pPr>
      <w:r w:rsidRPr="000C5407">
        <w:rPr>
          <w:rFonts w:cs="Arial"/>
          <w:i/>
          <w:u w:val="single"/>
        </w:rPr>
        <w:t>Sociedad como arrendatario</w:t>
      </w:r>
    </w:p>
    <w:p w14:paraId="07387DA3" w14:textId="6B428DDC" w:rsidR="00AB48DB" w:rsidRDefault="00E1522D" w:rsidP="00C34824">
      <w:pPr>
        <w:spacing w:before="240"/>
        <w:rPr>
          <w:rFonts w:cs="Arial"/>
        </w:rPr>
      </w:pPr>
      <w:r w:rsidRPr="000C5407">
        <w:rPr>
          <w:rFonts w:cs="Arial"/>
        </w:rPr>
        <w:t xml:space="preserve">Los pagos por arrendamientos operativos se registran como gastos en la cuenta de pérdidas y ganancias </w:t>
      </w:r>
      <w:r w:rsidR="00BE3A9F" w:rsidRPr="000C5407">
        <w:rPr>
          <w:rFonts w:cs="Arial"/>
        </w:rPr>
        <w:t>cuando se devengan</w:t>
      </w:r>
      <w:r w:rsidRPr="000C5407">
        <w:rPr>
          <w:rFonts w:cs="Arial"/>
        </w:rPr>
        <w:t>.</w:t>
      </w:r>
    </w:p>
    <w:p w14:paraId="6262C8F7" w14:textId="77777777" w:rsidR="00D62A53" w:rsidRDefault="00D62A53" w:rsidP="00C34824">
      <w:pPr>
        <w:spacing w:before="240"/>
        <w:rPr>
          <w:rFonts w:cs="Arial"/>
        </w:rPr>
      </w:pPr>
    </w:p>
    <w:p w14:paraId="4A198EA1" w14:textId="77777777" w:rsidR="00D62A53" w:rsidRDefault="00D62A53" w:rsidP="00C34824">
      <w:pPr>
        <w:spacing w:before="240"/>
        <w:rPr>
          <w:rFonts w:cs="Arial"/>
        </w:rPr>
      </w:pPr>
    </w:p>
    <w:p w14:paraId="1D389D66" w14:textId="4D29FDE2" w:rsidR="00442E70" w:rsidRPr="00EF329A" w:rsidRDefault="00D5527C" w:rsidP="00442E70">
      <w:pPr>
        <w:spacing w:before="240"/>
        <w:rPr>
          <w:rFonts w:cs="Arial"/>
          <w:b/>
        </w:rPr>
      </w:pPr>
      <w:r w:rsidRPr="00EF329A">
        <w:rPr>
          <w:rFonts w:cs="Arial"/>
          <w:b/>
        </w:rPr>
        <w:lastRenderedPageBreak/>
        <w:t>4.5</w:t>
      </w:r>
      <w:r w:rsidR="00442E70" w:rsidRPr="00EF329A">
        <w:rPr>
          <w:rFonts w:cs="Arial"/>
          <w:b/>
        </w:rPr>
        <w:tab/>
        <w:t>Activos financieros</w:t>
      </w:r>
    </w:p>
    <w:p w14:paraId="1FFB1AF6" w14:textId="77777777" w:rsidR="007076CC" w:rsidRPr="00EF329A" w:rsidRDefault="007076CC" w:rsidP="000C5407">
      <w:pPr>
        <w:tabs>
          <w:tab w:val="left" w:pos="3544"/>
        </w:tabs>
        <w:spacing w:before="240"/>
        <w:rPr>
          <w:rFonts w:cs="Arial"/>
          <w:i/>
          <w:u w:val="single"/>
        </w:rPr>
      </w:pPr>
      <w:r w:rsidRPr="00EF329A">
        <w:rPr>
          <w:rFonts w:cs="Arial"/>
          <w:i/>
          <w:u w:val="single"/>
        </w:rPr>
        <w:t>Clasificación y valoración</w:t>
      </w:r>
    </w:p>
    <w:p w14:paraId="694A950B" w14:textId="77777777" w:rsidR="00EA3A5D" w:rsidRPr="00EA3A5D" w:rsidRDefault="00EA3A5D" w:rsidP="00EA3A5D">
      <w:pPr>
        <w:tabs>
          <w:tab w:val="left" w:pos="3544"/>
        </w:tabs>
        <w:spacing w:before="240"/>
        <w:rPr>
          <w:rFonts w:cs="Arial"/>
          <w:lang w:val="es-ES"/>
        </w:rPr>
      </w:pPr>
      <w:r w:rsidRPr="00EA3A5D">
        <w:rPr>
          <w:rFonts w:cs="Arial"/>
          <w:lang w:val="es-ES"/>
        </w:rPr>
        <w:t xml:space="preserve">En el momento de reconocimiento inicial, la Sociedad clasifica todos los activos financieros en una de las categorías enumeradas a continuación, que determina el método de valoración inicial y posterior aplicable: </w:t>
      </w:r>
    </w:p>
    <w:p w14:paraId="6D44C82C"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valor razonable con cambios en la cuenta de pérdidas y ganancias </w:t>
      </w:r>
    </w:p>
    <w:p w14:paraId="02C01F86"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coste amortizado </w:t>
      </w:r>
    </w:p>
    <w:p w14:paraId="1F85FB93"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valor razonable con cambios en el patrimonio neto </w:t>
      </w:r>
    </w:p>
    <w:p w14:paraId="7210EA1A" w14:textId="3A7CA132" w:rsidR="00EA3A5D" w:rsidRDefault="00EA3A5D" w:rsidP="00EA3A5D">
      <w:pPr>
        <w:tabs>
          <w:tab w:val="left" w:pos="3544"/>
        </w:tabs>
        <w:spacing w:before="240"/>
        <w:rPr>
          <w:rFonts w:cs="Arial"/>
          <w:lang w:val="es-ES"/>
        </w:rPr>
      </w:pPr>
      <w:r w:rsidRPr="00EA3A5D">
        <w:rPr>
          <w:rFonts w:cs="Arial"/>
          <w:lang w:val="es-ES"/>
        </w:rPr>
        <w:t xml:space="preserve">- Activos financieros a coste </w:t>
      </w:r>
    </w:p>
    <w:p w14:paraId="5BF4C863" w14:textId="50C45D17" w:rsidR="00EA3A5D" w:rsidRPr="00EA3A5D" w:rsidRDefault="00EA3A5D" w:rsidP="00EA3A5D">
      <w:pPr>
        <w:tabs>
          <w:tab w:val="left" w:pos="3544"/>
        </w:tabs>
        <w:spacing w:before="240"/>
        <w:rPr>
          <w:rFonts w:cs="Arial"/>
          <w:lang w:val="es-ES"/>
        </w:rPr>
      </w:pPr>
      <w:r w:rsidRPr="00EA3A5D">
        <w:rPr>
          <w:rFonts w:cs="Arial"/>
          <w:i/>
          <w:iCs/>
          <w:lang w:val="es-ES"/>
        </w:rPr>
        <w:t xml:space="preserve">Activos financieros a valor razonable con cambios en la cuenta de pérdidas y ganancias </w:t>
      </w:r>
    </w:p>
    <w:p w14:paraId="58B85F4C" w14:textId="77777777" w:rsidR="00EA3A5D" w:rsidRPr="00EA3A5D" w:rsidRDefault="00EA3A5D" w:rsidP="00EA3A5D">
      <w:pPr>
        <w:tabs>
          <w:tab w:val="left" w:pos="3544"/>
        </w:tabs>
        <w:spacing w:before="240"/>
        <w:rPr>
          <w:rFonts w:cs="Arial"/>
          <w:lang w:val="es-ES"/>
        </w:rPr>
      </w:pPr>
      <w:r w:rsidRPr="00EA3A5D">
        <w:rPr>
          <w:rFonts w:cs="Arial"/>
          <w:lang w:val="es-ES"/>
        </w:rPr>
        <w:t xml:space="preserve">La Sociedad clasifica un activo financiero en esta categoría salvo que proceda su clasificación en alguna de las restantes. </w:t>
      </w:r>
    </w:p>
    <w:p w14:paraId="342CBE94" w14:textId="77777777" w:rsidR="00EA3A5D" w:rsidRPr="00EA3A5D" w:rsidRDefault="00EA3A5D" w:rsidP="00EA3A5D">
      <w:pPr>
        <w:tabs>
          <w:tab w:val="left" w:pos="3544"/>
        </w:tabs>
        <w:spacing w:before="240"/>
        <w:rPr>
          <w:rFonts w:cs="Arial"/>
          <w:lang w:val="es-ES"/>
        </w:rPr>
      </w:pPr>
      <w:r w:rsidRPr="00EA3A5D">
        <w:rPr>
          <w:rFonts w:cs="Arial"/>
          <w:lang w:val="es-ES"/>
        </w:rPr>
        <w:t xml:space="preserve">En todo caso, los activos financieros mantenidos para negociar se incluyen en esta categoría. La Sociedad considera que un activo financiero se mantiene para negociar cuando se cumple al menos una de las siguientes tres circunstancias: </w:t>
      </w:r>
    </w:p>
    <w:p w14:paraId="3397F0AF" w14:textId="1E86AC92" w:rsidR="00EA3A5D" w:rsidRPr="00EA3A5D" w:rsidRDefault="00EA3A5D" w:rsidP="00A914FC">
      <w:pPr>
        <w:tabs>
          <w:tab w:val="left" w:pos="3544"/>
        </w:tabs>
        <w:spacing w:before="240"/>
        <w:ind w:left="284"/>
        <w:rPr>
          <w:rFonts w:cs="Arial"/>
          <w:lang w:val="es-ES"/>
        </w:rPr>
      </w:pPr>
      <w:r w:rsidRPr="00EA3A5D">
        <w:rPr>
          <w:rFonts w:cs="Arial"/>
          <w:lang w:val="es-ES"/>
        </w:rPr>
        <w:t xml:space="preserve">a) Se origina o adquiere con el propósito de venderlo en el corto plazo. </w:t>
      </w:r>
    </w:p>
    <w:p w14:paraId="01BC00C8" w14:textId="77777777" w:rsidR="00EA3A5D" w:rsidRPr="00EA3A5D" w:rsidRDefault="00EA3A5D" w:rsidP="00A914FC">
      <w:pPr>
        <w:tabs>
          <w:tab w:val="left" w:pos="3544"/>
        </w:tabs>
        <w:spacing w:before="240"/>
        <w:ind w:left="284"/>
        <w:rPr>
          <w:rFonts w:cs="Arial"/>
          <w:lang w:val="es-ES"/>
        </w:rPr>
      </w:pPr>
      <w:r w:rsidRPr="00EA3A5D">
        <w:rPr>
          <w:rFonts w:cs="Arial"/>
          <w:lang w:val="es-ES"/>
        </w:rPr>
        <w:t xml:space="preserve">b) Forma parte, en el momento de su reconocimiento inicial, de una cartera de instrumentos financieros identificados y gestionados conjuntamente de la que existan evidencias de actuaciones recientes para obtener ganancias en el corto plazo. </w:t>
      </w:r>
    </w:p>
    <w:p w14:paraId="774C0ACF" w14:textId="77777777" w:rsidR="00EA3A5D" w:rsidRPr="00EA3A5D" w:rsidRDefault="00EA3A5D" w:rsidP="00A914FC">
      <w:pPr>
        <w:tabs>
          <w:tab w:val="left" w:pos="3544"/>
        </w:tabs>
        <w:spacing w:before="240"/>
        <w:ind w:left="284"/>
        <w:rPr>
          <w:rFonts w:cs="Arial"/>
          <w:lang w:val="es-ES"/>
        </w:rPr>
      </w:pPr>
      <w:r w:rsidRPr="00EA3A5D">
        <w:rPr>
          <w:rFonts w:cs="Arial"/>
          <w:lang w:val="es-ES"/>
        </w:rPr>
        <w:t xml:space="preserve">c) Es un instrumento financiero derivado, siempre que no sea un contrato de garantía financiera ni haya sido designado como instrumento de cobertura. </w:t>
      </w:r>
    </w:p>
    <w:p w14:paraId="446A0922" w14:textId="77777777" w:rsidR="00EA3A5D" w:rsidRPr="00EA3A5D" w:rsidRDefault="00EA3A5D" w:rsidP="00EA3A5D">
      <w:pPr>
        <w:tabs>
          <w:tab w:val="left" w:pos="3544"/>
        </w:tabs>
        <w:spacing w:before="240"/>
        <w:rPr>
          <w:rFonts w:cs="Arial"/>
          <w:lang w:val="es-ES"/>
        </w:rPr>
      </w:pPr>
      <w:r w:rsidRPr="00EA3A5D">
        <w:rPr>
          <w:rFonts w:cs="Arial"/>
          <w:lang w:val="es-ES"/>
        </w:rPr>
        <w:t xml:space="preserve">Además de lo anterior, la Sociedad tiene la posibilidad, en el momento del reconocimiento inicial, de designar un activo financiero de forma irrevocable como medido al valor razonable con cambios en la cuenta de pérdidas y ganancias, y que en caso contrario se hubiera incluido en otra categoría (lo que suele denominarse “opción de valor razonable”). Esta opción se puede elegir si se elimina o reduce significativamente una incoherencia de valoración o asimetría contable que surgiría en otro caso de la valoración de los activos o pasivos sobre bases diferentes. </w:t>
      </w:r>
    </w:p>
    <w:p w14:paraId="32ED401C" w14:textId="77777777" w:rsidR="00EA3A5D" w:rsidRPr="00EA3A5D" w:rsidRDefault="00EA3A5D" w:rsidP="00EA3A5D">
      <w:pPr>
        <w:tabs>
          <w:tab w:val="left" w:pos="3544"/>
        </w:tabs>
        <w:spacing w:before="240"/>
        <w:rPr>
          <w:rFonts w:cs="Arial"/>
          <w:lang w:val="es-ES"/>
        </w:rPr>
      </w:pPr>
      <w:r w:rsidRPr="00EA3A5D">
        <w:rPr>
          <w:rFonts w:cs="Arial"/>
          <w:lang w:val="es-ES"/>
        </w:rPr>
        <w:t xml:space="preserve">Los activos financieros clasificados en esta categoría se valoran inicialmente a valor razonable que, salvo evidencia en contrario, se asume que es el precio de la transacción, que equivale al valor razonable de la contraprestación entregada. Los costes de transacción directamente atribuibles se reconocen en la cuenta de pérdidas y ganancias del ejercicio (esto es, no se capitalizan). </w:t>
      </w:r>
    </w:p>
    <w:p w14:paraId="6C31C949" w14:textId="2442CCA0" w:rsidR="00EA3A5D" w:rsidRDefault="00EA3A5D" w:rsidP="00EA3A5D">
      <w:pPr>
        <w:tabs>
          <w:tab w:val="left" w:pos="3544"/>
        </w:tabs>
        <w:spacing w:before="240"/>
        <w:rPr>
          <w:rFonts w:cs="Arial"/>
          <w:lang w:val="es-ES"/>
        </w:rPr>
      </w:pPr>
      <w:r w:rsidRPr="00EA3A5D">
        <w:rPr>
          <w:rFonts w:cs="Arial"/>
          <w:lang w:val="es-ES"/>
        </w:rPr>
        <w:t>Con posterioridad al reconocimiento inicial, la Sociedad valora los activos financieros comprendidos en esta categoría a valor razonable con cambios en la cuenta de pérdidas y ganancias (resultado financiero).</w:t>
      </w:r>
    </w:p>
    <w:p w14:paraId="0887274B" w14:textId="77777777" w:rsidR="00EA3A5D" w:rsidRPr="00EA3A5D" w:rsidRDefault="00EA3A5D" w:rsidP="00EA3A5D">
      <w:pPr>
        <w:tabs>
          <w:tab w:val="left" w:pos="3544"/>
        </w:tabs>
        <w:spacing w:before="240"/>
        <w:rPr>
          <w:rFonts w:cs="Arial"/>
          <w:lang w:val="es-ES"/>
        </w:rPr>
      </w:pPr>
      <w:r w:rsidRPr="00EA3A5D">
        <w:rPr>
          <w:rFonts w:cs="Arial"/>
          <w:i/>
          <w:iCs/>
          <w:lang w:val="es-ES"/>
        </w:rPr>
        <w:t xml:space="preserve">Activos financieros a coste amortizado </w:t>
      </w:r>
    </w:p>
    <w:p w14:paraId="43FB0D7C" w14:textId="77777777" w:rsidR="00EA3A5D" w:rsidRPr="00EA3A5D" w:rsidRDefault="00EA3A5D" w:rsidP="007769F2">
      <w:pPr>
        <w:tabs>
          <w:tab w:val="left" w:pos="3544"/>
        </w:tabs>
        <w:spacing w:before="240"/>
        <w:rPr>
          <w:rFonts w:cs="Arial"/>
          <w:szCs w:val="20"/>
          <w:lang w:val="es-ES"/>
        </w:rPr>
      </w:pPr>
      <w:r w:rsidRPr="00EA3A5D">
        <w:rPr>
          <w:rFonts w:cs="Arial"/>
          <w:szCs w:val="20"/>
          <w:lang w:val="es-ES"/>
        </w:rPr>
        <w:t xml:space="preserve">La Sociedad clasifica un activo financiero en esta categoría, incluso cuando esté admitido a negociación en un mercado organizado, si se cumplen las siguientes condiciones: </w:t>
      </w:r>
    </w:p>
    <w:p w14:paraId="11413274" w14:textId="7CF5871E" w:rsidR="00EA3A5D" w:rsidRPr="007769F2" w:rsidRDefault="00EA3A5D" w:rsidP="00767F9B">
      <w:pPr>
        <w:pStyle w:val="Prrafodelista"/>
        <w:numPr>
          <w:ilvl w:val="0"/>
          <w:numId w:val="7"/>
        </w:numPr>
        <w:tabs>
          <w:tab w:val="left" w:pos="3544"/>
        </w:tabs>
        <w:spacing w:before="240"/>
        <w:jc w:val="both"/>
        <w:rPr>
          <w:rFonts w:ascii="Arial" w:hAnsi="Arial" w:cs="Arial"/>
          <w:sz w:val="20"/>
          <w:szCs w:val="20"/>
        </w:rPr>
      </w:pPr>
      <w:r w:rsidRPr="007769F2">
        <w:rPr>
          <w:rFonts w:ascii="Arial" w:hAnsi="Arial" w:cs="Arial"/>
          <w:sz w:val="20"/>
          <w:szCs w:val="20"/>
        </w:rPr>
        <w:t xml:space="preserve">La Sociedad mantiene la inversión bajo un modelo de gestión cuyo objetivo es recibir los flujos de efectivo derivados de la ejecución del contrato. </w:t>
      </w:r>
    </w:p>
    <w:p w14:paraId="4F956FF7" w14:textId="07DD52EA" w:rsidR="00EA3A5D" w:rsidRPr="00EA3A5D" w:rsidRDefault="00EA3A5D" w:rsidP="007769F2">
      <w:pPr>
        <w:tabs>
          <w:tab w:val="left" w:pos="3544"/>
        </w:tabs>
        <w:spacing w:before="240"/>
        <w:ind w:left="720"/>
        <w:rPr>
          <w:rFonts w:cs="Arial"/>
          <w:szCs w:val="20"/>
          <w:lang w:val="es-ES"/>
        </w:rPr>
      </w:pPr>
      <w:r w:rsidRPr="00EA3A5D">
        <w:rPr>
          <w:rFonts w:cs="Arial"/>
          <w:szCs w:val="20"/>
          <w:lang w:val="es-ES"/>
        </w:rPr>
        <w:lastRenderedPageBreak/>
        <w:t xml:space="preserve">La gestión de una cartera de activos financieros para obtener sus flujos contractuales no implica que hayan de mantenerse necesariamente todos los instrumentos hasta su vencimiento; se podrá considerar que los activos financieros se gestionan con ese objetivo aun cuando se hayan producido o se espere que se produzcan ventas en el futuro. A tal efecto, la Sociedad considera la frecuencia, el importe y el calendario de las ventas en ejercicios anteriores, los motivos de esas ventas y las expectativas en relación con la actividad de ventas futuras. </w:t>
      </w:r>
    </w:p>
    <w:p w14:paraId="32F53331" w14:textId="23E7887E" w:rsidR="00EA3A5D" w:rsidRPr="007769F2" w:rsidRDefault="00EA3A5D" w:rsidP="00767F9B">
      <w:pPr>
        <w:pStyle w:val="Prrafodelista"/>
        <w:numPr>
          <w:ilvl w:val="0"/>
          <w:numId w:val="7"/>
        </w:numPr>
        <w:tabs>
          <w:tab w:val="left" w:pos="3544"/>
        </w:tabs>
        <w:spacing w:before="240"/>
        <w:jc w:val="both"/>
        <w:rPr>
          <w:rFonts w:ascii="Arial" w:hAnsi="Arial" w:cs="Arial"/>
          <w:sz w:val="20"/>
          <w:szCs w:val="20"/>
        </w:rPr>
      </w:pPr>
      <w:r w:rsidRPr="007769F2">
        <w:rPr>
          <w:rFonts w:ascii="Arial" w:hAnsi="Arial" w:cs="Arial"/>
          <w:sz w:val="20"/>
          <w:szCs w:val="20"/>
        </w:rPr>
        <w:t xml:space="preserve">Las características contractuales del activo financiero dan lugar, en fechas especificadas, a flujos de efectivo que son únicamente cobros de principal e intereses sobre el importe del principal pendiente. Esto es, los flujos de efectivo son inherentes a un acuerdo que tiene la naturaleza de préstamo ordinario o común, sin perjuicio de que la operación se acuerde a un tipo de interés cero o por debajo de mercado. </w:t>
      </w:r>
    </w:p>
    <w:p w14:paraId="07C1F3AF" w14:textId="630D2C9E" w:rsidR="00EA3A5D" w:rsidRPr="00EA3A5D" w:rsidRDefault="00EA3A5D" w:rsidP="007769F2">
      <w:pPr>
        <w:tabs>
          <w:tab w:val="left" w:pos="3544"/>
        </w:tabs>
        <w:spacing w:before="240"/>
        <w:ind w:left="720"/>
        <w:rPr>
          <w:rFonts w:cs="Arial"/>
          <w:szCs w:val="20"/>
          <w:lang w:val="es-ES"/>
        </w:rPr>
      </w:pPr>
      <w:r w:rsidRPr="00EA3A5D">
        <w:rPr>
          <w:rFonts w:cs="Arial"/>
          <w:szCs w:val="20"/>
          <w:lang w:val="es-ES"/>
        </w:rPr>
        <w:t xml:space="preserve">Se asume que se cumple esta condición, en el caso de que un bono o un préstamo simple con una fecha de vencimiento determinada y por el que la Sociedad cobra un tipo de interés de mercado variable, pudiendo estar sujeto a un límite. Por el contrario, se asume que no se cumple esta condición en el caso de los instrumentos convertibles en instrumentos de patrimonio neto del emisor, los préstamos con tipos de interés variables inversos (es decir, un tipo que tiene una relación inversa con los tipos de interés del mercado) o aquellos en los que el emisor puede diferir el pago de intereses, si con dicho pago se viera afectada su solvencia, sin que los intereses diferidos devenguen intereses adicionales. </w:t>
      </w:r>
    </w:p>
    <w:p w14:paraId="36AE358D" w14:textId="77777777" w:rsidR="00EA3A5D" w:rsidRPr="00EA3A5D" w:rsidRDefault="00EA3A5D" w:rsidP="007769F2">
      <w:pPr>
        <w:tabs>
          <w:tab w:val="left" w:pos="3544"/>
        </w:tabs>
        <w:spacing w:before="240"/>
        <w:rPr>
          <w:rFonts w:cs="Arial"/>
          <w:szCs w:val="20"/>
          <w:lang w:val="es-ES"/>
        </w:rPr>
      </w:pPr>
      <w:r w:rsidRPr="00EA3A5D">
        <w:rPr>
          <w:rFonts w:cs="Arial"/>
          <w:szCs w:val="20"/>
          <w:lang w:val="es-ES"/>
        </w:rPr>
        <w:t xml:space="preserve">Con carácter general, se incluyen en esta categoría los créditos por operaciones comerciales (“clientes comerciales”) y los créditos por operaciones no comerciales (“otros deudores”). </w:t>
      </w:r>
    </w:p>
    <w:p w14:paraId="544925CF" w14:textId="385CBFDA" w:rsidR="00EA3A5D" w:rsidRPr="00EA3A5D" w:rsidRDefault="00EA3A5D" w:rsidP="00EA3A5D">
      <w:pPr>
        <w:tabs>
          <w:tab w:val="left" w:pos="3544"/>
        </w:tabs>
        <w:spacing w:before="240"/>
        <w:rPr>
          <w:rFonts w:cs="Arial"/>
          <w:lang w:val="es-ES"/>
        </w:rPr>
      </w:pPr>
      <w:r w:rsidRPr="00EA3A5D">
        <w:rPr>
          <w:rFonts w:cs="Arial"/>
          <w:szCs w:val="20"/>
          <w:lang w:val="es-ES"/>
        </w:rPr>
        <w:t>Los activos financieros clasificados en esta categoría</w:t>
      </w:r>
      <w:r w:rsidRPr="00EA3A5D">
        <w:rPr>
          <w:rFonts w:cs="Arial"/>
          <w:lang w:val="es-ES"/>
        </w:rPr>
        <w:t xml:space="preserve"> se valoran inicialmente por su valor razonable, que, salvo evidencia en contrario, se asume que es el precio de la transacción, que equivale al valor razonable de la contraprestación entregada, más los costes de transacción que les sean directamente atribuibles. Esto es, los costes de transacción inherentes se capitalizan. </w:t>
      </w:r>
    </w:p>
    <w:p w14:paraId="153C49E6" w14:textId="77777777" w:rsidR="00EA3A5D" w:rsidRPr="00EA3A5D" w:rsidRDefault="00EA3A5D" w:rsidP="00EA3A5D">
      <w:pPr>
        <w:tabs>
          <w:tab w:val="left" w:pos="3544"/>
        </w:tabs>
        <w:spacing w:before="240"/>
        <w:rPr>
          <w:rFonts w:cs="Arial"/>
          <w:lang w:val="es-ES"/>
        </w:rPr>
      </w:pPr>
      <w:r w:rsidRPr="00EA3A5D">
        <w:rPr>
          <w:rFonts w:cs="Arial"/>
          <w:lang w:val="es-ES"/>
        </w:rPr>
        <w:t xml:space="preserve">No obstante, los créditos por operaciones comerciales con vencimiento no superior a un año y que no tengan un tipo de interés contractual explícito, así como los créditos al personal, los dividendos a cobrar y los desembolsos exigidos sobre instrumentos de patrimonio, cuyo importe se espera recibir en el corto plazo, se valoran por su valor nominal cuando el efecto de no actualizar los flujos de efectivo no es significativo. </w:t>
      </w:r>
    </w:p>
    <w:p w14:paraId="44EBABE9" w14:textId="77777777" w:rsidR="00EA3A5D" w:rsidRPr="00EA3A5D" w:rsidRDefault="00EA3A5D" w:rsidP="00EA3A5D">
      <w:pPr>
        <w:tabs>
          <w:tab w:val="left" w:pos="3544"/>
        </w:tabs>
        <w:spacing w:before="240"/>
        <w:rPr>
          <w:rFonts w:cs="Arial"/>
          <w:lang w:val="es-ES"/>
        </w:rPr>
      </w:pPr>
      <w:r w:rsidRPr="00EA3A5D">
        <w:rPr>
          <w:rFonts w:cs="Arial"/>
          <w:lang w:val="es-ES"/>
        </w:rPr>
        <w:t xml:space="preserve">Para la valoración posterior se utiliza el método del coste amortizado. Los intereses devengados se contabilizan en la cuenta de pérdidas y ganancias (ingresos financieros), aplicando el método del tipo de interés efectivo. </w:t>
      </w:r>
    </w:p>
    <w:p w14:paraId="202EDBB1" w14:textId="77777777" w:rsidR="00EA3A5D" w:rsidRPr="00EA3A5D" w:rsidRDefault="00EA3A5D" w:rsidP="00EA3A5D">
      <w:pPr>
        <w:tabs>
          <w:tab w:val="left" w:pos="3544"/>
        </w:tabs>
        <w:spacing w:before="240"/>
        <w:rPr>
          <w:rFonts w:cs="Arial"/>
          <w:lang w:val="es-ES"/>
        </w:rPr>
      </w:pPr>
      <w:r w:rsidRPr="00EA3A5D">
        <w:rPr>
          <w:rFonts w:cs="Arial"/>
          <w:lang w:val="es-ES"/>
        </w:rPr>
        <w:t xml:space="preserve">Los créditos con vencimiento no superior a un año que, tal y como se ha expuesto anteriormente, se valoren inicialmente por su valor nominal, continuarán valorándose por dicho importe, salvo que se hubieran deteriorado. </w:t>
      </w:r>
    </w:p>
    <w:p w14:paraId="31B0EC85" w14:textId="75530826" w:rsidR="00EA3A5D" w:rsidRDefault="00EA3A5D" w:rsidP="00EA3A5D">
      <w:pPr>
        <w:tabs>
          <w:tab w:val="left" w:pos="3544"/>
        </w:tabs>
        <w:spacing w:before="240"/>
        <w:rPr>
          <w:rFonts w:cs="Arial"/>
          <w:lang w:val="es-ES"/>
        </w:rPr>
      </w:pPr>
      <w:r w:rsidRPr="00EA3A5D">
        <w:rPr>
          <w:rFonts w:cs="Arial"/>
          <w:lang w:val="es-ES"/>
        </w:rPr>
        <w:t>En general, cuando los flujos de efectivo contractuales de un activo financiero a coste amortizado se modifican debido a las dificultades financieras del emisor, la Sociedad analiza si procede contabilizar una pérdida por deterioro de valor.</w:t>
      </w:r>
    </w:p>
    <w:p w14:paraId="57D86E75" w14:textId="77777777" w:rsidR="007769F2" w:rsidRPr="007769F2" w:rsidRDefault="007769F2" w:rsidP="007769F2">
      <w:pPr>
        <w:tabs>
          <w:tab w:val="left" w:pos="3544"/>
        </w:tabs>
        <w:spacing w:before="240"/>
        <w:rPr>
          <w:rFonts w:cs="Arial"/>
          <w:lang w:val="es-ES"/>
        </w:rPr>
      </w:pPr>
      <w:r w:rsidRPr="007769F2">
        <w:rPr>
          <w:rFonts w:cs="Arial"/>
          <w:i/>
          <w:iCs/>
          <w:lang w:val="es-ES"/>
        </w:rPr>
        <w:t xml:space="preserve">Activos financieros a valor razonable con cambios en el patrimonio neto </w:t>
      </w:r>
    </w:p>
    <w:p w14:paraId="25127232" w14:textId="77777777" w:rsidR="007769F2" w:rsidRPr="007769F2" w:rsidRDefault="007769F2" w:rsidP="007769F2">
      <w:pPr>
        <w:tabs>
          <w:tab w:val="left" w:pos="3544"/>
        </w:tabs>
        <w:spacing w:before="240"/>
        <w:rPr>
          <w:rFonts w:cs="Arial"/>
          <w:lang w:val="es-ES"/>
        </w:rPr>
      </w:pPr>
      <w:r w:rsidRPr="007769F2">
        <w:rPr>
          <w:rFonts w:cs="Arial"/>
          <w:lang w:val="es-ES"/>
        </w:rPr>
        <w:t xml:space="preserve">Se incluyen los activos financieros que cumplen las siguientes condiciones: </w:t>
      </w:r>
    </w:p>
    <w:p w14:paraId="4FB3AD06" w14:textId="1C6D677B" w:rsidR="007769F2" w:rsidRPr="007769F2" w:rsidRDefault="007769F2" w:rsidP="007769F2">
      <w:pPr>
        <w:tabs>
          <w:tab w:val="left" w:pos="3544"/>
        </w:tabs>
        <w:spacing w:before="240"/>
        <w:rPr>
          <w:rFonts w:cs="Arial"/>
          <w:lang w:val="es-ES"/>
        </w:rPr>
      </w:pPr>
      <w:r w:rsidRPr="007769F2">
        <w:rPr>
          <w:rFonts w:cs="Arial"/>
          <w:lang w:val="es-ES"/>
        </w:rPr>
        <w:t>-</w:t>
      </w:r>
      <w:r w:rsidR="000750DA">
        <w:rPr>
          <w:rFonts w:cs="Arial"/>
          <w:lang w:val="es-ES"/>
        </w:rPr>
        <w:t xml:space="preserve"> </w:t>
      </w:r>
      <w:r w:rsidRPr="007769F2">
        <w:rPr>
          <w:rFonts w:cs="Arial"/>
          <w:lang w:val="es-ES"/>
        </w:rPr>
        <w:t xml:space="preserve">El instrumento financiero no se mantiene para negociar ni procede clasificarlo a coste amortizado. </w:t>
      </w:r>
    </w:p>
    <w:p w14:paraId="46EDCB46" w14:textId="77777777" w:rsidR="007769F2" w:rsidRPr="007769F2" w:rsidRDefault="007769F2" w:rsidP="007769F2">
      <w:pPr>
        <w:tabs>
          <w:tab w:val="left" w:pos="3544"/>
        </w:tabs>
        <w:spacing w:before="240"/>
        <w:rPr>
          <w:rFonts w:cs="Arial"/>
          <w:lang w:val="es-ES"/>
        </w:rPr>
      </w:pPr>
      <w:r w:rsidRPr="007769F2">
        <w:rPr>
          <w:rFonts w:cs="Arial"/>
          <w:lang w:val="es-ES"/>
        </w:rPr>
        <w:t xml:space="preserve">- Las características contractuales del activo financiero dan lugar, en fechas especificadas, a flujos de efectivo que son únicamente cobros de principal e intereses sobre el importe del principal pendiente. </w:t>
      </w:r>
    </w:p>
    <w:p w14:paraId="79D49F18" w14:textId="77777777" w:rsidR="007769F2" w:rsidRPr="007769F2" w:rsidRDefault="007769F2" w:rsidP="007769F2">
      <w:pPr>
        <w:tabs>
          <w:tab w:val="left" w:pos="3544"/>
        </w:tabs>
        <w:spacing w:before="240"/>
        <w:rPr>
          <w:rFonts w:cs="Arial"/>
          <w:lang w:val="es-ES"/>
        </w:rPr>
      </w:pPr>
      <w:r w:rsidRPr="007769F2">
        <w:rPr>
          <w:rFonts w:cs="Arial"/>
          <w:lang w:val="es-ES"/>
        </w:rPr>
        <w:lastRenderedPageBreak/>
        <w:t xml:space="preserve">Además, la Sociedad tiene la opción de clasificar (de forma irrevocable) en esta categoría inversiones en instrumentos de patrimonio, siempre que no se mantengan para negociar, ni deban valorarse al coste (ver categoría de coste más adelante). </w:t>
      </w:r>
    </w:p>
    <w:p w14:paraId="2B780220" w14:textId="77777777" w:rsidR="007769F2" w:rsidRPr="007769F2" w:rsidRDefault="007769F2" w:rsidP="007769F2">
      <w:pPr>
        <w:tabs>
          <w:tab w:val="left" w:pos="3544"/>
        </w:tabs>
        <w:spacing w:before="240"/>
        <w:rPr>
          <w:rFonts w:cs="Arial"/>
          <w:lang w:val="es-ES"/>
        </w:rPr>
      </w:pPr>
      <w:r w:rsidRPr="007769F2">
        <w:rPr>
          <w:rFonts w:cs="Arial"/>
          <w:lang w:val="es-ES"/>
        </w:rPr>
        <w:t xml:space="preserve">Los activos financieros incluidos en esta categoría se valoran inicialmente por su valor razonable, que, salvo evidencia en contrario, se asume que es el precio de la transacción, que equivale al valor razonable de la contraprestación entregada, más los costes de transacción que les sean directamente atribuibles. Esto es, los costes de transacción inherentes se capitalizan. </w:t>
      </w:r>
    </w:p>
    <w:p w14:paraId="35F65666" w14:textId="77777777" w:rsidR="007769F2" w:rsidRPr="007769F2" w:rsidRDefault="007769F2" w:rsidP="007769F2">
      <w:pPr>
        <w:tabs>
          <w:tab w:val="left" w:pos="3544"/>
        </w:tabs>
        <w:spacing w:before="240"/>
        <w:rPr>
          <w:rFonts w:cs="Arial"/>
          <w:lang w:val="es-ES"/>
        </w:rPr>
      </w:pPr>
      <w:r w:rsidRPr="007769F2">
        <w:rPr>
          <w:rFonts w:cs="Arial"/>
          <w:lang w:val="es-ES"/>
        </w:rPr>
        <w:t xml:space="preserve">La valoración posterior es a valor razonable, sin deducir los costes de transacción en que se pudiera incurrir en su enajenación. Los cambios que se producen en el valor razonable se registran directamente en el patrimonio neto, hasta que el activo financiero cause baja del balance o se deteriore, momento en que el importe así reconocido, se imputa a la cuenta de pérdidas y ganancias. </w:t>
      </w:r>
    </w:p>
    <w:p w14:paraId="465D598D"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correcciones valorativas por deterioro del valor y las pérdidas y ganancias que resulten por diferencias de cambio en activos financieros monetarios en moneda extranjera, se registran en la cuenta de pérdidas y ganancias y no en patrimonio neto. </w:t>
      </w:r>
    </w:p>
    <w:p w14:paraId="0D6C8AE0" w14:textId="06414F8B" w:rsidR="007769F2" w:rsidRDefault="007769F2" w:rsidP="007769F2">
      <w:pPr>
        <w:tabs>
          <w:tab w:val="left" w:pos="3544"/>
        </w:tabs>
        <w:spacing w:before="240"/>
        <w:rPr>
          <w:rFonts w:cs="Arial"/>
          <w:lang w:val="es-ES"/>
        </w:rPr>
      </w:pPr>
      <w:r w:rsidRPr="007769F2">
        <w:rPr>
          <w:rFonts w:cs="Arial"/>
          <w:lang w:val="es-ES"/>
        </w:rPr>
        <w:t>También se registran en la cuenta de pérdidas y ganancias el importe de los intereses, calculados según el método del tipo de interés efectivo, y de los dividendos devengados (ingreso financiero).</w:t>
      </w:r>
    </w:p>
    <w:p w14:paraId="6655C2AB" w14:textId="77777777" w:rsidR="007769F2" w:rsidRPr="007769F2" w:rsidRDefault="007769F2" w:rsidP="007769F2">
      <w:pPr>
        <w:tabs>
          <w:tab w:val="left" w:pos="3544"/>
        </w:tabs>
        <w:spacing w:before="240"/>
        <w:rPr>
          <w:rFonts w:cs="Arial"/>
          <w:lang w:val="es-ES"/>
        </w:rPr>
      </w:pPr>
      <w:r w:rsidRPr="007769F2">
        <w:rPr>
          <w:rFonts w:cs="Arial"/>
          <w:i/>
          <w:iCs/>
          <w:lang w:val="es-ES"/>
        </w:rPr>
        <w:t xml:space="preserve">Activos financieros a coste </w:t>
      </w:r>
    </w:p>
    <w:p w14:paraId="031A1934" w14:textId="77777777" w:rsidR="007769F2" w:rsidRPr="007769F2" w:rsidRDefault="007769F2" w:rsidP="007769F2">
      <w:pPr>
        <w:tabs>
          <w:tab w:val="left" w:pos="3544"/>
        </w:tabs>
        <w:spacing w:before="240"/>
        <w:rPr>
          <w:rFonts w:cs="Arial"/>
          <w:lang w:val="es-ES"/>
        </w:rPr>
      </w:pPr>
      <w:r w:rsidRPr="007769F2">
        <w:rPr>
          <w:rFonts w:cs="Arial"/>
          <w:lang w:val="es-ES"/>
        </w:rPr>
        <w:t xml:space="preserve">La Sociedad incluye en esta categoría, en todo caso: </w:t>
      </w:r>
    </w:p>
    <w:p w14:paraId="1B4595C4"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d) Las inversiones en el patrimonio de empresas del grupo, multigrupo y asociadas (en los estados financieros individuales). </w:t>
      </w:r>
    </w:p>
    <w:p w14:paraId="2F30FB2F"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e) Las restantes inversiones en instrumentos de patrimonio cuyo valor razonable no puede determinarse por referencia a un precio cotizado en un mercado activo para un instrumento idéntico, o no puede estimarse con fiabilidad, y los derivados que tienen como subyacente a estas inversiones. </w:t>
      </w:r>
    </w:p>
    <w:p w14:paraId="5FB858AE"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f) Los activos financieros híbridos cuyo valor razonable no puede estimarse de manera fiable, salvo que se cumplan los requisitos para su contabilización a coste amortizado. </w:t>
      </w:r>
    </w:p>
    <w:p w14:paraId="2AAB17A7"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g) Las aportaciones realizadas como consecuencia de un contrato de cuentas en participación y similares. </w:t>
      </w:r>
    </w:p>
    <w:p w14:paraId="0C50EB7E"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h) Los préstamos participativos cuyos intereses tienen carácter contingente, bien porque se pacte un tipo de interés fijo o variable condicionado al cumplimiento de un hito en la empresa prestataria (por ejemplo, la obtención de beneficios), o bien porque se calculen exclusivamente por referencia a la evolución de la actividad de la citada empresa. </w:t>
      </w:r>
    </w:p>
    <w:p w14:paraId="66B1B605"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i) Cualquier otro activo financiero que inicialmente procediese clasificar en la cartera de valor razonable con cambios en la cuenta de pérdidas y ganancias cuando no sea posible obtener una estimación fiable de su valor razonable. </w:t>
      </w:r>
    </w:p>
    <w:p w14:paraId="1745D50B"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inversiones incluidas en esta categoría se valoran inicialmente al coste, que es equivale al valor razonable de la contraprestación entregada más los costes de transacción que les sean directamente atribuibles. Esto es, los costes de transacción inherentes se capitalizan. </w:t>
      </w:r>
    </w:p>
    <w:p w14:paraId="0F1BD1F9" w14:textId="77777777" w:rsidR="007769F2" w:rsidRPr="007769F2" w:rsidRDefault="007769F2" w:rsidP="007769F2">
      <w:pPr>
        <w:tabs>
          <w:tab w:val="left" w:pos="3544"/>
        </w:tabs>
        <w:spacing w:before="240"/>
        <w:rPr>
          <w:rFonts w:cs="Arial"/>
          <w:lang w:val="es-ES"/>
        </w:rPr>
      </w:pPr>
      <w:r w:rsidRPr="007769F2">
        <w:rPr>
          <w:rFonts w:cs="Arial"/>
          <w:lang w:val="es-ES"/>
        </w:rPr>
        <w:t xml:space="preserve">En el caso de inversiones en empresas del grupo, si existiera una inversión anterior a su calificación como empresa del grupo, multigrupo o asociada, se considerará como coste de dicha inversión el valor contable que debiera tener la misma inmediatamente antes de que la empresa pase a tener esa calificación. </w:t>
      </w:r>
    </w:p>
    <w:p w14:paraId="39530756" w14:textId="77777777" w:rsidR="007769F2" w:rsidRPr="007769F2" w:rsidRDefault="007769F2" w:rsidP="007769F2">
      <w:pPr>
        <w:tabs>
          <w:tab w:val="left" w:pos="3544"/>
        </w:tabs>
        <w:spacing w:before="240"/>
        <w:rPr>
          <w:rFonts w:cs="Arial"/>
          <w:lang w:val="es-ES"/>
        </w:rPr>
      </w:pPr>
      <w:r w:rsidRPr="007769F2">
        <w:rPr>
          <w:rFonts w:cs="Arial"/>
          <w:lang w:val="es-ES"/>
        </w:rPr>
        <w:lastRenderedPageBreak/>
        <w:t xml:space="preserve">La valoración posterior es también a coste, menos, en su caso, el importe acumulado de las correcciones valorativas por deterioro. </w:t>
      </w:r>
    </w:p>
    <w:p w14:paraId="414D4BD4"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aportaciones realizadas como consecuencia de un contrato de cuentas en participación y similares se valoran al coste, incrementado o disminuido por el beneficio o la pérdida, respectivamente, que correspondan a la empresa como partícipe no gestor, y menos, en su caso, el importe acumulado de las correcciones valorativas por deterioro. </w:t>
      </w:r>
    </w:p>
    <w:p w14:paraId="7BBE4466" w14:textId="724C65C2" w:rsidR="007769F2" w:rsidRDefault="007769F2" w:rsidP="007769F2">
      <w:pPr>
        <w:tabs>
          <w:tab w:val="left" w:pos="3544"/>
        </w:tabs>
        <w:spacing w:before="240"/>
        <w:rPr>
          <w:rFonts w:cs="Arial"/>
          <w:lang w:val="es-ES"/>
        </w:rPr>
      </w:pPr>
      <w:r w:rsidRPr="007769F2">
        <w:rPr>
          <w:rFonts w:cs="Arial"/>
          <w:lang w:val="es-ES"/>
        </w:rPr>
        <w:t>Se aplica este mismo criterio en los préstamos participativos cuyos intereses tienen carácter contingente, bien porque se pacta un tipo de interés fijo o variable condicionado al cumplimiento de un hito en la empresa prestataria (por ejemplo, la obtención de beneficios), o bien porque se calculan exclusivamente por referencia a la evolución de la actividad de la citada empresa. Si además de un interés contingente se acuerda un interés fijo irrevocable, este último se contabiliza como un ingreso financiero en función de su devengo. Los costes de transacción se imputan a la cuenta de pérdidas y ganancias de forma lineal a lo largo de la vida del préstamo participativo.</w:t>
      </w:r>
    </w:p>
    <w:p w14:paraId="1E523509" w14:textId="77777777" w:rsidR="00BB4153" w:rsidRPr="00BB4153" w:rsidRDefault="00BB4153" w:rsidP="00BB4153">
      <w:pPr>
        <w:tabs>
          <w:tab w:val="left" w:pos="3544"/>
        </w:tabs>
        <w:spacing w:before="240"/>
        <w:rPr>
          <w:rFonts w:cs="Arial"/>
          <w:lang w:val="es-ES"/>
        </w:rPr>
      </w:pPr>
      <w:r w:rsidRPr="00BB4153">
        <w:rPr>
          <w:rFonts w:cs="Arial"/>
          <w:i/>
          <w:iCs/>
          <w:lang w:val="es-ES"/>
        </w:rPr>
        <w:t xml:space="preserve">Baja de balance de activos financieros </w:t>
      </w:r>
    </w:p>
    <w:p w14:paraId="52C956D0" w14:textId="77777777" w:rsidR="00BB4153" w:rsidRPr="00BB4153" w:rsidRDefault="00BB4153" w:rsidP="00BB4153">
      <w:pPr>
        <w:tabs>
          <w:tab w:val="left" w:pos="3544"/>
        </w:tabs>
        <w:spacing w:before="240"/>
        <w:rPr>
          <w:rFonts w:cs="Arial"/>
          <w:lang w:val="es-ES"/>
        </w:rPr>
      </w:pPr>
      <w:r w:rsidRPr="00BB4153">
        <w:rPr>
          <w:rFonts w:cs="Arial"/>
          <w:lang w:val="es-ES"/>
        </w:rPr>
        <w:t xml:space="preserve">La Sociedad da de baja de balance un activo financiero cuando: </w:t>
      </w:r>
    </w:p>
    <w:p w14:paraId="11143A6A" w14:textId="4E1F160B" w:rsidR="00BB4153" w:rsidRPr="00A914FC" w:rsidRDefault="00BB4153" w:rsidP="00767F9B">
      <w:pPr>
        <w:pStyle w:val="Prrafodelista"/>
        <w:numPr>
          <w:ilvl w:val="0"/>
          <w:numId w:val="9"/>
        </w:numPr>
        <w:tabs>
          <w:tab w:val="left" w:pos="3544"/>
        </w:tabs>
        <w:spacing w:before="240"/>
        <w:jc w:val="both"/>
        <w:rPr>
          <w:rFonts w:ascii="Arial" w:hAnsi="Arial" w:cs="Arial"/>
          <w:sz w:val="20"/>
          <w:szCs w:val="20"/>
        </w:rPr>
      </w:pPr>
      <w:r w:rsidRPr="00A914FC">
        <w:rPr>
          <w:rFonts w:ascii="Arial" w:hAnsi="Arial" w:cs="Arial"/>
          <w:sz w:val="20"/>
          <w:szCs w:val="20"/>
        </w:rPr>
        <w:t xml:space="preserve">Expiran los derechos contractuales sobre los flujos de efectivo del activo. En este sentido, se da de baja un activo financiero cuando ha vencido y la Sociedad ha recibido el importe correspondiente. </w:t>
      </w:r>
    </w:p>
    <w:p w14:paraId="5057E0DD" w14:textId="206ACAA1" w:rsidR="00BB4153" w:rsidRPr="00A914FC" w:rsidRDefault="00BB4153" w:rsidP="00767F9B">
      <w:pPr>
        <w:pStyle w:val="Prrafodelista"/>
        <w:numPr>
          <w:ilvl w:val="0"/>
          <w:numId w:val="9"/>
        </w:numPr>
        <w:tabs>
          <w:tab w:val="left" w:pos="3544"/>
        </w:tabs>
        <w:spacing w:before="240"/>
        <w:jc w:val="both"/>
        <w:rPr>
          <w:rFonts w:ascii="Arial" w:hAnsi="Arial" w:cs="Arial"/>
          <w:sz w:val="20"/>
          <w:szCs w:val="20"/>
        </w:rPr>
      </w:pPr>
      <w:r w:rsidRPr="00A914FC">
        <w:rPr>
          <w:rFonts w:ascii="Arial" w:hAnsi="Arial" w:cs="Arial"/>
          <w:sz w:val="20"/>
          <w:szCs w:val="20"/>
        </w:rPr>
        <w:t xml:space="preserve">Se hayan cedido los derechos contractuales sobre los flujos de efectivo del activo financiero. En este caso, se da de baja el activo financiero cuando se han transferido de manera sustancial los riesgos y beneficios inherentes a su propiedad. En particular, en las operaciones de venta con pacto de recompra, factoring y titulizaciones, se da de baja el activo financiero una vez que se ha comparado la exposición de la Sociedad, antes y después de la cesión, a la variación en los importes y en el calendario de los flujos de efectivo netos del activo transferido, se deduce que se han transferido los riesgos y beneficios. </w:t>
      </w:r>
    </w:p>
    <w:p w14:paraId="12F7ED62" w14:textId="4E34147D" w:rsidR="00BB4153" w:rsidRPr="00BB4153" w:rsidRDefault="00BB4153" w:rsidP="00BB4153">
      <w:pPr>
        <w:tabs>
          <w:tab w:val="left" w:pos="3544"/>
        </w:tabs>
        <w:spacing w:before="240"/>
        <w:rPr>
          <w:rFonts w:cs="Arial"/>
          <w:lang w:val="es-ES"/>
        </w:rPr>
      </w:pPr>
      <w:r w:rsidRPr="00BB4153">
        <w:rPr>
          <w:rFonts w:cs="Arial"/>
          <w:lang w:val="es-ES"/>
        </w:rPr>
        <w:t xml:space="preserve">Tras el análisis de los riesgos y beneficios, la Sociedad registra la baja de los activos financieros conforme a las siguientes situaciones: </w:t>
      </w:r>
    </w:p>
    <w:p w14:paraId="4C5A71BD" w14:textId="77777777" w:rsidR="00BB4153" w:rsidRPr="00BB4153" w:rsidRDefault="00BB4153" w:rsidP="00BB4153">
      <w:pPr>
        <w:tabs>
          <w:tab w:val="left" w:pos="3544"/>
        </w:tabs>
        <w:spacing w:before="240"/>
        <w:rPr>
          <w:rFonts w:cs="Arial"/>
          <w:lang w:val="es-ES"/>
        </w:rPr>
      </w:pPr>
      <w:r w:rsidRPr="00BB4153">
        <w:rPr>
          <w:rFonts w:cs="Arial"/>
          <w:lang w:val="es-ES"/>
        </w:rPr>
        <w:t xml:space="preserve">a) Los riesgos y beneficios inherentes a la propiedad del activo se han trasferido de manera sustancial. El activo transferido se da de baja de balance y la Sociedad reconoce el resultado de la operación: la diferencia entre la contraprestación recibida neta de los costes de transacción atribuibles (considerando cualquier nuevo activo obtenido menos cualquier pasivo asumido) y el valor en libros del activo financiero, más cualquier importe acumulado que se haya reconocido directamente en el patrimonio neto. </w:t>
      </w:r>
    </w:p>
    <w:p w14:paraId="1B71A7AB" w14:textId="77777777" w:rsidR="00BB4153" w:rsidRPr="00BB4153" w:rsidRDefault="00BB4153" w:rsidP="00BB4153">
      <w:pPr>
        <w:tabs>
          <w:tab w:val="left" w:pos="3544"/>
        </w:tabs>
        <w:spacing w:before="240"/>
        <w:rPr>
          <w:rFonts w:cs="Arial"/>
          <w:lang w:val="es-ES"/>
        </w:rPr>
      </w:pPr>
      <w:r w:rsidRPr="00BB4153">
        <w:rPr>
          <w:rFonts w:cs="Arial"/>
          <w:lang w:val="es-ES"/>
        </w:rPr>
        <w:t xml:space="preserve">b) Los riesgos y beneficios inherentes a la propiedad del activo se han retenido, por parte de la Sociedad, de manera sustancial. El activo financiero no se da de baja y se reconoce un pasivo financiero por el mismo importe a la contraprestación recibida. </w:t>
      </w:r>
    </w:p>
    <w:p w14:paraId="11D5BA23" w14:textId="37EB8E1B" w:rsidR="00BB4153" w:rsidRDefault="00BB4153" w:rsidP="00BB4153">
      <w:pPr>
        <w:tabs>
          <w:tab w:val="left" w:pos="3544"/>
        </w:tabs>
        <w:spacing w:before="240"/>
        <w:rPr>
          <w:rFonts w:cs="Arial"/>
          <w:lang w:val="es-ES"/>
        </w:rPr>
      </w:pPr>
      <w:r w:rsidRPr="00BB4153">
        <w:rPr>
          <w:rFonts w:cs="Arial"/>
          <w:lang w:val="es-ES"/>
        </w:rPr>
        <w:t>c) Los riesgos y beneficios inherentes a la propiedad del activo no se han trasferido ni retenido de manera sustancial. En este caso caben, su vez, dos posibles situaciones:</w:t>
      </w:r>
    </w:p>
    <w:p w14:paraId="5FE945C6" w14:textId="10A99EBA" w:rsidR="00BB4153" w:rsidRDefault="00BB4153" w:rsidP="004E1984">
      <w:pPr>
        <w:pStyle w:val="Default"/>
        <w:numPr>
          <w:ilvl w:val="0"/>
          <w:numId w:val="7"/>
        </w:numPr>
        <w:spacing w:before="100" w:beforeAutospacing="1"/>
        <w:jc w:val="both"/>
        <w:rPr>
          <w:sz w:val="20"/>
          <w:szCs w:val="20"/>
        </w:rPr>
      </w:pPr>
      <w:r>
        <w:rPr>
          <w:sz w:val="20"/>
          <w:szCs w:val="20"/>
        </w:rPr>
        <w:t xml:space="preserve">El control se cede (el cesionario tiene la capacidad práctica de volver a transmitir el activo a un tercero): el activo se da de baja de balance. </w:t>
      </w:r>
    </w:p>
    <w:p w14:paraId="206D4AB5" w14:textId="77777777" w:rsidR="004E1984" w:rsidRDefault="004E1984" w:rsidP="004E1984">
      <w:pPr>
        <w:pStyle w:val="Default"/>
        <w:ind w:left="720"/>
        <w:jc w:val="both"/>
        <w:rPr>
          <w:sz w:val="20"/>
          <w:szCs w:val="20"/>
        </w:rPr>
      </w:pPr>
    </w:p>
    <w:p w14:paraId="74762A20" w14:textId="7F0FE912" w:rsidR="00BB4153" w:rsidRDefault="00BB4153" w:rsidP="00767F9B">
      <w:pPr>
        <w:pStyle w:val="Default"/>
        <w:numPr>
          <w:ilvl w:val="0"/>
          <w:numId w:val="7"/>
        </w:numPr>
        <w:jc w:val="both"/>
        <w:rPr>
          <w:sz w:val="20"/>
          <w:szCs w:val="20"/>
        </w:rPr>
      </w:pPr>
      <w:r>
        <w:rPr>
          <w:sz w:val="20"/>
          <w:szCs w:val="20"/>
        </w:rPr>
        <w:t xml:space="preserve">El control no se cede (el cesionario no tiene la capacidad práctica de volver a transmitir el activo a un tercero): la Sociedad continúa reconociendo el activo por el importe al que esté expuesta a las variaciones de valor del activo cedido, es decir, por su implicación continuada, y ha de reconocer un pasivo asociado. </w:t>
      </w:r>
    </w:p>
    <w:p w14:paraId="5B9EB256" w14:textId="77777777" w:rsidR="00D62A53" w:rsidRDefault="00D62A53" w:rsidP="00D62A53">
      <w:pPr>
        <w:pStyle w:val="Prrafodelista"/>
        <w:rPr>
          <w:sz w:val="20"/>
          <w:szCs w:val="20"/>
        </w:rPr>
      </w:pPr>
    </w:p>
    <w:p w14:paraId="376411DD" w14:textId="06A193A7" w:rsidR="00BB4153" w:rsidRPr="00C47050" w:rsidRDefault="00BB4153" w:rsidP="00BB4153">
      <w:pPr>
        <w:tabs>
          <w:tab w:val="left" w:pos="3544"/>
        </w:tabs>
        <w:spacing w:before="240"/>
        <w:rPr>
          <w:rFonts w:cs="Arial"/>
          <w:i/>
          <w:iCs/>
          <w:u w:val="single"/>
        </w:rPr>
      </w:pPr>
      <w:r w:rsidRPr="00C47050">
        <w:rPr>
          <w:rFonts w:cs="Arial"/>
          <w:i/>
          <w:iCs/>
          <w:u w:val="single"/>
        </w:rPr>
        <w:lastRenderedPageBreak/>
        <w:t>Intereses y dividendos recibidos de activos financieros</w:t>
      </w:r>
    </w:p>
    <w:p w14:paraId="150E170A" w14:textId="77777777" w:rsidR="00BB4153" w:rsidRPr="00BB4153" w:rsidRDefault="00BB4153" w:rsidP="00BB4153">
      <w:pPr>
        <w:tabs>
          <w:tab w:val="left" w:pos="3544"/>
        </w:tabs>
        <w:spacing w:before="240"/>
        <w:rPr>
          <w:rFonts w:cs="Arial"/>
        </w:rPr>
      </w:pPr>
      <w:r w:rsidRPr="00BB4153">
        <w:rPr>
          <w:rFonts w:cs="Arial"/>
        </w:rPr>
        <w:t>Los intereses y dividendos de activos financieros devengados con posterioridad al momento de la adquisición se registran como ingresos en la cuenta de pérdidas y ganancias. Los intereses se reconocen utilizando el método del tipo de interés efectivo y los dividendos cuando se declara el derecho a recibirlos.</w:t>
      </w:r>
    </w:p>
    <w:p w14:paraId="54BA7CFA" w14:textId="1298104D" w:rsidR="00BB4153" w:rsidRDefault="00BB4153" w:rsidP="00BB4153">
      <w:pPr>
        <w:tabs>
          <w:tab w:val="left" w:pos="3544"/>
        </w:tabs>
        <w:spacing w:before="240"/>
        <w:rPr>
          <w:rFonts w:cs="Arial"/>
        </w:rPr>
      </w:pPr>
      <w:r w:rsidRPr="00BB4153">
        <w:rPr>
          <w:rFonts w:cs="Arial"/>
        </w:rPr>
        <w:t>Si los dividendos distribuidos proceden inequívocamente de resultados generados con anterioridad a la fecha de adquisición porque se hayan distribuido importes superiores a los beneficios generados por la participada desde la adquisición, no se reconocerán como ingresos, y minorarán el valor contable de la inversión. El juicio sobre si se han generado beneficios por la participada se realizará atendiendo exclusivamente a los beneficios contabilizados en la cuenta de pérdidas y ganancias individual desde la fecha de adquisición, salvo que de forma indubitada el reparto con cargo a dichos beneficios deba calificarse como una recuperación de la inversión desde la perspectiva de la entidad que recibe el dividendo.</w:t>
      </w:r>
    </w:p>
    <w:p w14:paraId="39CFC47F" w14:textId="77777777" w:rsidR="00CB4F6C" w:rsidRPr="00C47050" w:rsidRDefault="00995FA4" w:rsidP="00995FA4">
      <w:pPr>
        <w:spacing w:before="240"/>
        <w:rPr>
          <w:rFonts w:cs="Arial"/>
          <w:b/>
          <w:color w:val="000000"/>
        </w:rPr>
      </w:pPr>
      <w:r w:rsidRPr="00C47050">
        <w:rPr>
          <w:rFonts w:cs="Arial"/>
          <w:b/>
          <w:color w:val="000000"/>
        </w:rPr>
        <w:t>4.6</w:t>
      </w:r>
      <w:r w:rsidRPr="00C47050">
        <w:rPr>
          <w:rFonts w:cs="Arial"/>
          <w:b/>
          <w:color w:val="000000"/>
        </w:rPr>
        <w:tab/>
      </w:r>
      <w:r w:rsidR="00BC1A2E" w:rsidRPr="00C47050">
        <w:rPr>
          <w:rFonts w:cs="Arial"/>
          <w:b/>
          <w:color w:val="000000"/>
        </w:rPr>
        <w:t xml:space="preserve">Deterioro del valor de los </w:t>
      </w:r>
      <w:r w:rsidR="00CB4F6C" w:rsidRPr="00C47050">
        <w:rPr>
          <w:rFonts w:cs="Arial"/>
          <w:b/>
          <w:color w:val="000000"/>
        </w:rPr>
        <w:t>activos financieros</w:t>
      </w:r>
    </w:p>
    <w:p w14:paraId="48040BA7" w14:textId="77777777" w:rsidR="00C47050" w:rsidRPr="00C47050" w:rsidRDefault="00C47050" w:rsidP="00C47050">
      <w:pPr>
        <w:spacing w:before="240"/>
        <w:rPr>
          <w:rFonts w:cs="Arial"/>
          <w:i/>
          <w:iCs/>
          <w:color w:val="000000"/>
        </w:rPr>
      </w:pPr>
      <w:r w:rsidRPr="00C47050">
        <w:rPr>
          <w:rFonts w:cs="Arial"/>
          <w:i/>
          <w:iCs/>
          <w:color w:val="000000"/>
        </w:rPr>
        <w:t>Instrumentos de deuda a coste amortizado o valor razonable con cambios en patrimonio neto</w:t>
      </w:r>
    </w:p>
    <w:p w14:paraId="5E3FF1B7" w14:textId="77777777" w:rsidR="00C47050" w:rsidRPr="00C47050" w:rsidRDefault="00C47050" w:rsidP="00C47050">
      <w:pPr>
        <w:spacing w:before="240"/>
        <w:rPr>
          <w:rFonts w:cs="Arial"/>
          <w:color w:val="000000"/>
        </w:rPr>
      </w:pPr>
      <w:r w:rsidRPr="00C47050">
        <w:rPr>
          <w:rFonts w:cs="Arial"/>
          <w:color w:val="000000"/>
        </w:rPr>
        <w:t>Al menos al cierre del ejercicio, la Sociedad analiza si existe evidencia objetiva de que el valor de un activo financiero, o de un grupo de activos financieros con similares características de riesgo valorados colectivamente, se ha deteriorado como resultado de uno o más eventos que hayan ocurrido después de su reconocimiento inicial y que ocasionen una reducción o retraso en los flujos de efectivo estimados futuros, que pueden venir motivados por la insolvencia del deudor.</w:t>
      </w:r>
    </w:p>
    <w:p w14:paraId="5628DE1C" w14:textId="77777777" w:rsidR="00C47050" w:rsidRPr="00C47050" w:rsidRDefault="00C47050" w:rsidP="00C47050">
      <w:pPr>
        <w:spacing w:before="240"/>
        <w:rPr>
          <w:rFonts w:cs="Arial"/>
          <w:color w:val="000000"/>
        </w:rPr>
      </w:pPr>
      <w:r w:rsidRPr="00C47050">
        <w:rPr>
          <w:rFonts w:cs="Arial"/>
          <w:color w:val="000000"/>
        </w:rPr>
        <w:t>En caso de que exista dicha evidencia, la pérdida por deterioro se calcula como la diferencia entre el valor en libros y el valor actual de los flujos de efectivo futuros, incluidos, en su caso, los procedentes de la ejecución de las garantías reales y personales, que se estima van a generar, descontados al tipo de interés efectivo calculado en el momento de su reconocimiento inicial. Para los activos financieros a tipo de interés variable, se emplea el tipo de interés efectivo que corresponda a la fecha de cierre de las cuentas anuales de acuerdo con las condiciones contractuales. En el cálculo de las pérdidas por deterioro de un grupo de activos financieros, la Sociedad utiliza modelos basados en fórmulas o métodos estadísticos.</w:t>
      </w:r>
    </w:p>
    <w:p w14:paraId="78DDAFD6" w14:textId="77777777" w:rsidR="00C47050" w:rsidRPr="00C47050" w:rsidRDefault="00C47050" w:rsidP="00C47050">
      <w:pPr>
        <w:spacing w:before="240"/>
        <w:rPr>
          <w:rFonts w:cs="Arial"/>
          <w:color w:val="000000"/>
        </w:rPr>
      </w:pPr>
      <w:r w:rsidRPr="00C47050">
        <w:rPr>
          <w:rFonts w:cs="Arial"/>
          <w:color w:val="000000"/>
        </w:rPr>
        <w:t>Las correcciones de valor por deterioro, así como su reversión cuando el importe de dicha pérdida disminuyese por causas relacionadas con un evento posterior, se reconocen como un gasto o un ingreso, respectivamente, en la cuenta de pérdidas y ganancias. La reversión del deterioro tiene como límite el valor en libros del activo que estaría reconocido en la fecha de reversión si no se hubiese registrado el deterioro del valor.</w:t>
      </w:r>
    </w:p>
    <w:p w14:paraId="6BAF9283" w14:textId="77777777" w:rsidR="00C47050" w:rsidRPr="00C47050" w:rsidRDefault="00C47050" w:rsidP="00C47050">
      <w:pPr>
        <w:spacing w:before="240"/>
        <w:rPr>
          <w:rFonts w:cs="Arial"/>
          <w:color w:val="000000"/>
        </w:rPr>
      </w:pPr>
      <w:r w:rsidRPr="00C47050">
        <w:rPr>
          <w:rFonts w:cs="Arial"/>
          <w:color w:val="000000"/>
        </w:rPr>
        <w:t>Como sustituto del valor actual de los flujos de efectivo futuros la Sociedad utiliza el valor de mercado del instrumento, siempre que éste sea lo suficientemente fiable como para considerarlo representativo del valor que pudiera recuperar la empresa.</w:t>
      </w:r>
    </w:p>
    <w:p w14:paraId="4994897A" w14:textId="77777777" w:rsidR="00C47050" w:rsidRPr="00C47050" w:rsidRDefault="00C47050" w:rsidP="00C47050">
      <w:pPr>
        <w:spacing w:before="240"/>
        <w:rPr>
          <w:rFonts w:cs="Arial"/>
          <w:color w:val="000000"/>
        </w:rPr>
      </w:pPr>
      <w:r w:rsidRPr="00C47050">
        <w:rPr>
          <w:rFonts w:cs="Arial"/>
          <w:color w:val="000000"/>
        </w:rPr>
        <w:t>En el caso de activos a valor razonable con cambio en patrimonio neto, las pérdidas acumuladas reconocidas en el patrimonio neto por disminución del valor razonable, siempre que exista una evidencia objetiva de deterioro en el valor del activo, se reconocen en la cuenta de pérdidas y ganancias.</w:t>
      </w:r>
    </w:p>
    <w:p w14:paraId="626AD7B9" w14:textId="77777777" w:rsidR="00C47050" w:rsidRPr="00C47050" w:rsidRDefault="00C47050" w:rsidP="00C47050">
      <w:pPr>
        <w:spacing w:before="240"/>
        <w:rPr>
          <w:rFonts w:cs="Arial"/>
          <w:i/>
          <w:iCs/>
          <w:color w:val="000000"/>
        </w:rPr>
      </w:pPr>
      <w:r w:rsidRPr="00C47050">
        <w:rPr>
          <w:rFonts w:cs="Arial"/>
          <w:i/>
          <w:iCs/>
          <w:color w:val="000000"/>
        </w:rPr>
        <w:t>Instrumentos de patrimonio a valor razonable con cambios en patrimonio neto</w:t>
      </w:r>
    </w:p>
    <w:p w14:paraId="37E2BC35" w14:textId="77777777" w:rsidR="00C47050" w:rsidRPr="00C47050" w:rsidRDefault="00C47050" w:rsidP="00C47050">
      <w:pPr>
        <w:spacing w:before="240"/>
        <w:rPr>
          <w:rFonts w:cs="Arial"/>
          <w:color w:val="000000"/>
        </w:rPr>
      </w:pPr>
      <w:r w:rsidRPr="00C47050">
        <w:rPr>
          <w:rFonts w:cs="Arial"/>
          <w:color w:val="000000"/>
        </w:rPr>
        <w:t>En este tipo de inversiones, la Sociedad asume que el instrumento se ha deteriorado ante una caída de un año y medio o de un cuarenta por ciento en su cotización, sin que se haya producido la recuperación de su valor, sin perjuicio de que pudiera ser necesario reconocer una pérdida por deterioro antes de que haya transcurrido dicho plazo o descendido la cotización en el mencionado porcentaje.</w:t>
      </w:r>
    </w:p>
    <w:p w14:paraId="105B1B98" w14:textId="77777777" w:rsidR="00C47050" w:rsidRPr="00C47050" w:rsidRDefault="00C47050" w:rsidP="00C47050">
      <w:pPr>
        <w:spacing w:before="240"/>
        <w:rPr>
          <w:rFonts w:cs="Arial"/>
          <w:color w:val="000000"/>
        </w:rPr>
      </w:pPr>
      <w:r w:rsidRPr="00C47050">
        <w:rPr>
          <w:rFonts w:cs="Arial"/>
          <w:color w:val="000000"/>
        </w:rPr>
        <w:lastRenderedPageBreak/>
        <w:t>Las correcciones de valor por deterioro se reconocen como un gasto en la cuenta de pérdidas y ganancias</w:t>
      </w:r>
    </w:p>
    <w:p w14:paraId="123E3DA2" w14:textId="77777777" w:rsidR="00C47050" w:rsidRPr="00C47050" w:rsidRDefault="00C47050" w:rsidP="00C47050">
      <w:pPr>
        <w:spacing w:before="240"/>
        <w:rPr>
          <w:rFonts w:cs="Arial"/>
          <w:color w:val="000000"/>
        </w:rPr>
      </w:pPr>
      <w:r w:rsidRPr="00C47050">
        <w:rPr>
          <w:rFonts w:cs="Arial"/>
          <w:color w:val="000000"/>
        </w:rPr>
        <w:t>En el caso de que se incrementase el valor razonable, la corrección valorativa reconocida en ejercicios anteriores no revierte con abono a la cuenta de pérdidas y ganancias y se registra el incremento de valor razonable directamente contra el patrimonio neto.</w:t>
      </w:r>
    </w:p>
    <w:p w14:paraId="78CF3827" w14:textId="77777777" w:rsidR="00C47050" w:rsidRPr="00C47050" w:rsidRDefault="00C47050" w:rsidP="00C47050">
      <w:pPr>
        <w:spacing w:before="240"/>
        <w:rPr>
          <w:rFonts w:cs="Arial"/>
          <w:i/>
          <w:iCs/>
          <w:color w:val="000000"/>
        </w:rPr>
      </w:pPr>
      <w:r w:rsidRPr="00C47050">
        <w:rPr>
          <w:rFonts w:cs="Arial"/>
          <w:i/>
          <w:iCs/>
          <w:color w:val="000000"/>
        </w:rPr>
        <w:t>Activos financieros a coste</w:t>
      </w:r>
    </w:p>
    <w:p w14:paraId="40AA3B3C" w14:textId="77777777" w:rsidR="00C47050" w:rsidRPr="00C47050" w:rsidRDefault="00C47050" w:rsidP="00C47050">
      <w:pPr>
        <w:spacing w:before="240"/>
        <w:rPr>
          <w:rFonts w:cs="Arial"/>
          <w:color w:val="000000"/>
        </w:rPr>
      </w:pPr>
      <w:r w:rsidRPr="00C47050">
        <w:rPr>
          <w:rFonts w:cs="Arial"/>
          <w:color w:val="000000"/>
        </w:rPr>
        <w:t>En este caso, el importe de la corrección valorativa es la diferencia entre su valor en libros y el importe recuperable, entendido éste como el mayor importe entre su valor razonable menos los costes de venta y el valor actual de los flujos de efectivo futuros derivados de la inversión, que para el caso de instrumentos de patrimonio se calculan, bien mediante la estimación de los que se espera recibir como consecuencia del reparto de dividendos realizado por la empresa participada y de la enajenación o baja en cuentas de la inversión en la misma, bien mediante la estimación de su participación en los flujos de efectivo que se espera sean generados por la empresa participada, procedentes tanto de sus actividades ordinarias como de su enajenación o baja en cuentas. Salvo mejor evidencia del importe recuperable de las inversiones en instrumentos de patrimonio, la estimación de la pérdida por deterioro de esta clase de activos se calcula en función del patrimonio neto de la entidad participada y de las plusvalías tácitas existentes en la fecha de la valoración, netas del efecto impositivo.</w:t>
      </w:r>
    </w:p>
    <w:p w14:paraId="5DAF4B6E" w14:textId="77777777" w:rsidR="00C47050" w:rsidRPr="00C47050" w:rsidRDefault="00C47050" w:rsidP="00C47050">
      <w:pPr>
        <w:spacing w:before="240"/>
        <w:rPr>
          <w:rFonts w:cs="Arial"/>
          <w:color w:val="000000"/>
        </w:rPr>
      </w:pPr>
      <w:r w:rsidRPr="00C47050">
        <w:rPr>
          <w:rFonts w:cs="Arial"/>
          <w:color w:val="000000"/>
        </w:rPr>
        <w:t>El reconocimiento de las correcciones valorativas por deterioro de valor y, en su caso, su reversión, se registran como un gasto o un ingreso, respectivamente, en la cuenta de pérdidas y ganancias. La reversión del deterioro tiene como límite el valor en libros de la inversión que estaría reconocida en la fecha de reversión si no se hubiese registrado el deterioro del valor.</w:t>
      </w:r>
    </w:p>
    <w:p w14:paraId="5E32E33D" w14:textId="77777777" w:rsidR="0084666F" w:rsidRPr="00910879" w:rsidRDefault="0084666F" w:rsidP="00B23249">
      <w:pPr>
        <w:rPr>
          <w:highlight w:val="yellow"/>
        </w:rPr>
      </w:pPr>
    </w:p>
    <w:p w14:paraId="2BC83061" w14:textId="77777777" w:rsidR="00CB4F6C" w:rsidRPr="00171A37" w:rsidRDefault="00995FA4" w:rsidP="00995FA4">
      <w:pPr>
        <w:rPr>
          <w:rFonts w:cs="Arial"/>
          <w:b/>
          <w:color w:val="000000"/>
        </w:rPr>
      </w:pPr>
      <w:r w:rsidRPr="00171A37">
        <w:rPr>
          <w:rFonts w:cs="Arial"/>
          <w:b/>
          <w:color w:val="000000"/>
        </w:rPr>
        <w:t>4.7</w:t>
      </w:r>
      <w:r w:rsidRPr="00171A37">
        <w:rPr>
          <w:rFonts w:cs="Arial"/>
          <w:b/>
          <w:color w:val="000000"/>
        </w:rPr>
        <w:tab/>
      </w:r>
      <w:r w:rsidR="00CB4F6C" w:rsidRPr="00171A37">
        <w:rPr>
          <w:rFonts w:cs="Arial"/>
          <w:b/>
          <w:color w:val="000000"/>
        </w:rPr>
        <w:t>Pasivos financieros</w:t>
      </w:r>
    </w:p>
    <w:p w14:paraId="39F4BEEC" w14:textId="77777777" w:rsidR="007076CC" w:rsidRPr="006E644A" w:rsidRDefault="007076CC" w:rsidP="007076CC">
      <w:pPr>
        <w:widowControl w:val="0"/>
        <w:autoSpaceDE w:val="0"/>
        <w:autoSpaceDN w:val="0"/>
        <w:adjustRightInd w:val="0"/>
        <w:spacing w:before="240"/>
        <w:rPr>
          <w:rFonts w:cs="Arial"/>
          <w:i/>
          <w:color w:val="000000"/>
          <w:u w:val="single"/>
        </w:rPr>
      </w:pPr>
      <w:r w:rsidRPr="00171A37">
        <w:rPr>
          <w:rFonts w:cs="Arial"/>
          <w:i/>
          <w:color w:val="000000"/>
          <w:u w:val="single"/>
        </w:rPr>
        <w:t>Clasificación y valoración</w:t>
      </w:r>
    </w:p>
    <w:p w14:paraId="79BA8C0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En el momento de reconocimiento inicial, la Sociedad clasifica todos los pasivos financieros en una de las categorías enumeradas a continuación: </w:t>
      </w:r>
    </w:p>
    <w:p w14:paraId="049A0A36"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 Pasivos financieros a coste amortizado </w:t>
      </w:r>
    </w:p>
    <w:p w14:paraId="2486793C"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 Pasivos financieros a valor razonable con cambios en la cuenta de pérdidas y ganancias </w:t>
      </w:r>
    </w:p>
    <w:p w14:paraId="6761EF0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i/>
          <w:iCs/>
          <w:color w:val="000000"/>
          <w:lang w:val="es-ES"/>
        </w:rPr>
        <w:t xml:space="preserve">Pasivos financieros a coste amortizado </w:t>
      </w:r>
    </w:p>
    <w:p w14:paraId="331ADDEB"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La Sociedad clasifica todos los pasivos financieros en esta categoría excepto cuando deban valorarse a valor razonable con cambios en la cuenta de pérdidas y ganancias. </w:t>
      </w:r>
    </w:p>
    <w:p w14:paraId="3F323AA1" w14:textId="28C05112" w:rsidR="006E644A" w:rsidRPr="006E644A" w:rsidRDefault="006E644A" w:rsidP="006E644A">
      <w:pPr>
        <w:widowControl w:val="0"/>
        <w:autoSpaceDE w:val="0"/>
        <w:autoSpaceDN w:val="0"/>
        <w:adjustRightInd w:val="0"/>
        <w:spacing w:before="240"/>
        <w:rPr>
          <w:rFonts w:cs="Arial"/>
          <w:color w:val="000000"/>
        </w:rPr>
      </w:pPr>
      <w:r w:rsidRPr="006E644A">
        <w:rPr>
          <w:rFonts w:cs="Arial"/>
          <w:color w:val="000000"/>
          <w:lang w:val="es-ES"/>
        </w:rPr>
        <w:t>Con carácter general, se incluyen en esta categoría los débitos por operaciones comerciales (“proveedores”) y los débitos por operaciones no comerciales (“otros acreedores”).</w:t>
      </w:r>
    </w:p>
    <w:p w14:paraId="1CCD949C"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Los préstamos participativos que tienen las características de un préstamo ordinario o común también se incluyen en esta categoría sin perjuicio de que la operación se acuerde a un tipo de interés cero o por debajo de mercado. </w:t>
      </w:r>
    </w:p>
    <w:p w14:paraId="15CAF55F"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Los pasivos financieros incluidos en esta categoría se valoran inicialmente por su valor razonable, que, salvo evidencia en contrario, se considera que es el precio de la transacción, que equivale al valor razonable de la contraprestación recibida ajustado por los costes de transacción que les sean directamente atribuibles. Esto es, los costes de transacción inherentes se capitalizan. </w:t>
      </w:r>
    </w:p>
    <w:p w14:paraId="2634090B"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No obstante, los débitos por operaciones comerciales con vencimiento no superior a un año y que no tienen un tipo de interés contractual, así como los desembolsos exigidos por terceros sobre participaciones, cuyo importe se espera pagar en el corto plazo, se valoran por su valor nominal, </w:t>
      </w:r>
      <w:r w:rsidRPr="006E644A">
        <w:rPr>
          <w:rFonts w:cs="Arial"/>
          <w:color w:val="000000"/>
          <w:lang w:val="es-ES"/>
        </w:rPr>
        <w:lastRenderedPageBreak/>
        <w:t xml:space="preserve">cuando el efecto de no actualizar los flujos de efectivo no sea significativo. </w:t>
      </w:r>
    </w:p>
    <w:p w14:paraId="354BA212"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Para la valoración posterior se utiliza el método de coste amortizado. Los intereses devengados se contabilizan en la cuenta de pérdidas y ganancias (gasto financiero), aplicando el método del tipo de interés efectivo. </w:t>
      </w:r>
    </w:p>
    <w:p w14:paraId="3195536C" w14:textId="0F33636A" w:rsid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No obstante, los débitos con vencimiento no superior a un año que, de acuerdo con lo dispuesto anteriormente, se valoren inicialmente por su valor nominal, continuarán valorándose por dicho importe. </w:t>
      </w:r>
    </w:p>
    <w:p w14:paraId="48AE29A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Las aportaciones recibidas como consecuencia de un contrato de cuentas en participación y similares, se valoran al coste, incrementado o disminuido por el beneficio o la pérdida, respectivamente, que deba atribuirse a los partícipes no gestores. </w:t>
      </w:r>
    </w:p>
    <w:p w14:paraId="6B987EB2" w14:textId="544858F3" w:rsid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Se aplica este mismo criterio en los préstamos participativos cuyos intereses tienen carácter contingente, bien porque se pacte un tipo de interés fijo o variable condicionado al cumplimiento de un hito en la empresa prestataria (por ejemplo, la obtención de beneficios), o bien porque se calculen exclusivamente por referencia a la evolución de la actividad de la citada empresa. Los gastos financieros se reconocen en la cuenta de pérdidas y ganancias de acuerdo con el principio de devengo, y los costes de transacción se imputarán a la cuenta de pérdidas y ganancias con arreglo a un criterio financiero o, si no resultase aplicable, de forma lineal a lo largo de la vida del préstamo participativo.</w:t>
      </w:r>
    </w:p>
    <w:p w14:paraId="70BC8897" w14:textId="77777777" w:rsidR="003B133E" w:rsidRDefault="003B133E" w:rsidP="006E644A">
      <w:pPr>
        <w:pStyle w:val="Default"/>
        <w:rPr>
          <w:i/>
          <w:iCs/>
          <w:sz w:val="20"/>
          <w:szCs w:val="20"/>
        </w:rPr>
      </w:pPr>
    </w:p>
    <w:p w14:paraId="0CE0618E" w14:textId="1926634F" w:rsidR="006E644A" w:rsidRDefault="006E644A" w:rsidP="006E644A">
      <w:pPr>
        <w:pStyle w:val="Default"/>
        <w:rPr>
          <w:i/>
          <w:iCs/>
          <w:sz w:val="20"/>
          <w:szCs w:val="20"/>
        </w:rPr>
      </w:pPr>
      <w:r>
        <w:rPr>
          <w:i/>
          <w:iCs/>
          <w:sz w:val="20"/>
          <w:szCs w:val="20"/>
        </w:rPr>
        <w:t xml:space="preserve">Pasivos financieros a valor razonable con cambios en la cuenta de pérdidas y ganancias </w:t>
      </w:r>
    </w:p>
    <w:p w14:paraId="4CCC12A6" w14:textId="77777777" w:rsidR="006E644A" w:rsidRDefault="006E644A" w:rsidP="006E644A">
      <w:pPr>
        <w:pStyle w:val="Default"/>
        <w:rPr>
          <w:sz w:val="20"/>
          <w:szCs w:val="20"/>
        </w:rPr>
      </w:pPr>
    </w:p>
    <w:p w14:paraId="170B34D8" w14:textId="4BF437C8" w:rsidR="006E644A" w:rsidRDefault="006E644A" w:rsidP="006E644A">
      <w:pPr>
        <w:pStyle w:val="Default"/>
        <w:jc w:val="both"/>
        <w:rPr>
          <w:sz w:val="20"/>
          <w:szCs w:val="20"/>
        </w:rPr>
      </w:pPr>
      <w:r>
        <w:rPr>
          <w:sz w:val="20"/>
          <w:szCs w:val="20"/>
        </w:rPr>
        <w:t xml:space="preserve">En esta categoría la Sociedad incluye los pasivos financieros que cumplan alguna de las siguientes condiciones: </w:t>
      </w:r>
    </w:p>
    <w:p w14:paraId="730CC673" w14:textId="77777777" w:rsidR="006E644A" w:rsidRDefault="006E644A" w:rsidP="006E644A">
      <w:pPr>
        <w:pStyle w:val="Default"/>
        <w:jc w:val="both"/>
        <w:rPr>
          <w:sz w:val="20"/>
          <w:szCs w:val="20"/>
        </w:rPr>
      </w:pPr>
    </w:p>
    <w:p w14:paraId="23F6F50C" w14:textId="33A00406" w:rsidR="006E644A" w:rsidRDefault="006E644A" w:rsidP="00767F9B">
      <w:pPr>
        <w:pStyle w:val="Default"/>
        <w:numPr>
          <w:ilvl w:val="0"/>
          <w:numId w:val="7"/>
        </w:numPr>
        <w:jc w:val="both"/>
        <w:rPr>
          <w:sz w:val="20"/>
          <w:szCs w:val="20"/>
        </w:rPr>
      </w:pPr>
      <w:r>
        <w:rPr>
          <w:sz w:val="20"/>
          <w:szCs w:val="20"/>
        </w:rPr>
        <w:t xml:space="preserve">Son pasivos que se mantienen para negociar. Se considera que un pasivo financiero se posee para negociar cuando cumpla una de las siguientes condiciones: </w:t>
      </w:r>
    </w:p>
    <w:p w14:paraId="54239823" w14:textId="77777777" w:rsidR="006E644A" w:rsidRDefault="006E644A" w:rsidP="006E644A">
      <w:pPr>
        <w:pStyle w:val="Default"/>
        <w:jc w:val="both"/>
        <w:rPr>
          <w:sz w:val="20"/>
          <w:szCs w:val="20"/>
        </w:rPr>
      </w:pPr>
    </w:p>
    <w:p w14:paraId="74905B31" w14:textId="2345A595" w:rsidR="006E644A" w:rsidRDefault="006E644A" w:rsidP="00767F9B">
      <w:pPr>
        <w:pStyle w:val="Default"/>
        <w:numPr>
          <w:ilvl w:val="1"/>
          <w:numId w:val="7"/>
        </w:numPr>
        <w:jc w:val="both"/>
        <w:rPr>
          <w:sz w:val="20"/>
          <w:szCs w:val="20"/>
        </w:rPr>
      </w:pPr>
      <w:r>
        <w:rPr>
          <w:sz w:val="20"/>
          <w:szCs w:val="20"/>
        </w:rPr>
        <w:t xml:space="preserve">Se emite o asume principalmente con el propósito de readquirirlo en el corto plazo (por ejemplo, obligaciones y otros valores negociables emitidos cotizados que la empresa pueda comprar en el corto plazo en función de los cambios de valor). </w:t>
      </w:r>
    </w:p>
    <w:p w14:paraId="610756E4" w14:textId="77777777" w:rsidR="006E644A" w:rsidRDefault="006E644A" w:rsidP="006E644A">
      <w:pPr>
        <w:pStyle w:val="Default"/>
        <w:jc w:val="both"/>
        <w:rPr>
          <w:sz w:val="20"/>
          <w:szCs w:val="20"/>
        </w:rPr>
      </w:pPr>
    </w:p>
    <w:p w14:paraId="719D5ED6" w14:textId="58B0FDAF" w:rsidR="006E644A" w:rsidRDefault="006E644A" w:rsidP="00767F9B">
      <w:pPr>
        <w:pStyle w:val="Default"/>
        <w:numPr>
          <w:ilvl w:val="1"/>
          <w:numId w:val="7"/>
        </w:numPr>
        <w:jc w:val="both"/>
        <w:rPr>
          <w:sz w:val="20"/>
          <w:szCs w:val="20"/>
        </w:rPr>
      </w:pPr>
      <w:r>
        <w:rPr>
          <w:sz w:val="20"/>
          <w:szCs w:val="20"/>
        </w:rPr>
        <w:t xml:space="preserve">Es una obligación que un vendedor en corto tiene de entregar activos financieros que le han sido prestados (“venta en corto”). </w:t>
      </w:r>
    </w:p>
    <w:p w14:paraId="3D4C3B2B" w14:textId="77777777" w:rsidR="006E644A" w:rsidRDefault="006E644A" w:rsidP="006E644A">
      <w:pPr>
        <w:pStyle w:val="Default"/>
        <w:jc w:val="both"/>
        <w:rPr>
          <w:sz w:val="20"/>
          <w:szCs w:val="20"/>
        </w:rPr>
      </w:pPr>
    </w:p>
    <w:p w14:paraId="3086AB2D" w14:textId="32CBA864" w:rsidR="006E644A" w:rsidRDefault="006E644A" w:rsidP="00767F9B">
      <w:pPr>
        <w:pStyle w:val="Default"/>
        <w:numPr>
          <w:ilvl w:val="1"/>
          <w:numId w:val="7"/>
        </w:numPr>
        <w:jc w:val="both"/>
        <w:rPr>
          <w:sz w:val="20"/>
          <w:szCs w:val="20"/>
        </w:rPr>
      </w:pPr>
      <w:r>
        <w:rPr>
          <w:sz w:val="20"/>
          <w:szCs w:val="20"/>
        </w:rPr>
        <w:t xml:space="preserve">Forma parte en el momento de su reconocimiento inicial de una cartera de instrumentos financieros identificados y gestionados conjuntamente de la que existan evidencias de actuaciones recientes para obtener ganancias en el corto plazo. </w:t>
      </w:r>
    </w:p>
    <w:p w14:paraId="3961ACEC" w14:textId="77777777" w:rsidR="006E644A" w:rsidRDefault="006E644A" w:rsidP="006E644A">
      <w:pPr>
        <w:pStyle w:val="Default"/>
        <w:jc w:val="both"/>
        <w:rPr>
          <w:sz w:val="20"/>
          <w:szCs w:val="20"/>
        </w:rPr>
      </w:pPr>
    </w:p>
    <w:p w14:paraId="7333AFD3" w14:textId="761AFB91" w:rsidR="006E644A" w:rsidRDefault="006E644A" w:rsidP="00767F9B">
      <w:pPr>
        <w:pStyle w:val="Default"/>
        <w:numPr>
          <w:ilvl w:val="1"/>
          <w:numId w:val="7"/>
        </w:numPr>
        <w:jc w:val="both"/>
        <w:rPr>
          <w:sz w:val="20"/>
          <w:szCs w:val="20"/>
        </w:rPr>
      </w:pPr>
      <w:r>
        <w:rPr>
          <w:sz w:val="20"/>
          <w:szCs w:val="20"/>
        </w:rPr>
        <w:t xml:space="preserve">Es un instrumento financiero derivado, siempre que no sea un contrato de garantía financiera ni haya sido designado como instrumento de cobertura. </w:t>
      </w:r>
    </w:p>
    <w:p w14:paraId="20ED268B" w14:textId="77777777" w:rsidR="006E644A" w:rsidRDefault="006E644A" w:rsidP="006E644A">
      <w:pPr>
        <w:pStyle w:val="Default"/>
        <w:jc w:val="both"/>
        <w:rPr>
          <w:sz w:val="20"/>
          <w:szCs w:val="20"/>
        </w:rPr>
      </w:pPr>
    </w:p>
    <w:p w14:paraId="11E6C8CF" w14:textId="0423A3D1" w:rsidR="006E644A" w:rsidRDefault="006E644A" w:rsidP="00F44C7E">
      <w:pPr>
        <w:pStyle w:val="Default"/>
        <w:numPr>
          <w:ilvl w:val="0"/>
          <w:numId w:val="7"/>
        </w:numPr>
        <w:jc w:val="both"/>
        <w:rPr>
          <w:sz w:val="20"/>
          <w:szCs w:val="20"/>
        </w:rPr>
      </w:pPr>
      <w:r w:rsidRPr="0031670E">
        <w:rPr>
          <w:sz w:val="20"/>
          <w:szCs w:val="20"/>
        </w:rPr>
        <w:t xml:space="preserve">Desde el momento del reconocimiento inicial, ha sido designado irrevocablemente para contabilizarlo al valor razonable con cambios en la cuenta de pérdidas y ganancias (“opción de valor razonable”), debido a que: </w:t>
      </w:r>
    </w:p>
    <w:p w14:paraId="2DCB5CDE" w14:textId="77777777" w:rsidR="0031670E" w:rsidRPr="0031670E" w:rsidRDefault="0031670E" w:rsidP="0031670E">
      <w:pPr>
        <w:pStyle w:val="Default"/>
        <w:ind w:left="720"/>
        <w:jc w:val="both"/>
        <w:rPr>
          <w:sz w:val="20"/>
          <w:szCs w:val="20"/>
        </w:rPr>
      </w:pPr>
    </w:p>
    <w:p w14:paraId="531879E1" w14:textId="7072A6A7" w:rsidR="006E644A" w:rsidRDefault="006E644A" w:rsidP="00767F9B">
      <w:pPr>
        <w:pStyle w:val="Default"/>
        <w:numPr>
          <w:ilvl w:val="1"/>
          <w:numId w:val="7"/>
        </w:numPr>
        <w:jc w:val="both"/>
        <w:rPr>
          <w:sz w:val="20"/>
          <w:szCs w:val="20"/>
        </w:rPr>
      </w:pPr>
      <w:r>
        <w:rPr>
          <w:sz w:val="20"/>
          <w:szCs w:val="20"/>
        </w:rPr>
        <w:t xml:space="preserve">Se elimina o reduce de manera significativa una incoherencia o «asimetría contable» con otros instrumentos a valor razonable con cambios en pérdidas y ganancias; o </w:t>
      </w:r>
    </w:p>
    <w:p w14:paraId="6D087F4F" w14:textId="77777777" w:rsidR="006E644A" w:rsidRDefault="006E644A" w:rsidP="006E644A">
      <w:pPr>
        <w:pStyle w:val="Default"/>
        <w:jc w:val="both"/>
        <w:rPr>
          <w:sz w:val="20"/>
          <w:szCs w:val="20"/>
        </w:rPr>
      </w:pPr>
    </w:p>
    <w:p w14:paraId="7A08D9FB" w14:textId="5444EF88" w:rsidR="006E644A" w:rsidRDefault="006E644A" w:rsidP="00767F9B">
      <w:pPr>
        <w:pStyle w:val="Default"/>
        <w:numPr>
          <w:ilvl w:val="1"/>
          <w:numId w:val="7"/>
        </w:numPr>
        <w:jc w:val="both"/>
        <w:rPr>
          <w:sz w:val="20"/>
          <w:szCs w:val="20"/>
        </w:rPr>
      </w:pPr>
      <w:r>
        <w:rPr>
          <w:sz w:val="20"/>
          <w:szCs w:val="20"/>
        </w:rPr>
        <w:t xml:space="preserve">Un grupo de pasivos financieros o de activos y pasivos financieros que se gestiona y su rendimiento se evalúa sobre la base de su valor razonable de acuerdo con una estrategia de gestión del riesgo o de inversión documentada y se facilite información del grupo también sobre la base del valor razonable al personal clave de la dirección. </w:t>
      </w:r>
    </w:p>
    <w:p w14:paraId="409F5BC2" w14:textId="77777777" w:rsidR="006E644A" w:rsidRDefault="006E644A" w:rsidP="006E644A">
      <w:pPr>
        <w:pStyle w:val="Default"/>
        <w:jc w:val="both"/>
        <w:rPr>
          <w:sz w:val="20"/>
          <w:szCs w:val="20"/>
        </w:rPr>
      </w:pPr>
    </w:p>
    <w:p w14:paraId="3C8FF8C5" w14:textId="73405739" w:rsidR="006E644A" w:rsidRDefault="006E644A" w:rsidP="00767F9B">
      <w:pPr>
        <w:pStyle w:val="Default"/>
        <w:numPr>
          <w:ilvl w:val="0"/>
          <w:numId w:val="7"/>
        </w:numPr>
        <w:jc w:val="both"/>
        <w:rPr>
          <w:sz w:val="20"/>
          <w:szCs w:val="20"/>
        </w:rPr>
      </w:pPr>
      <w:r>
        <w:rPr>
          <w:sz w:val="20"/>
          <w:szCs w:val="20"/>
        </w:rPr>
        <w:lastRenderedPageBreak/>
        <w:t xml:space="preserve">Opcionalmente y de forma irrevocable, se podrán incluir en su integridad en esta categoría los pasivos financieros híbridos con derivado implícito separable. </w:t>
      </w:r>
    </w:p>
    <w:p w14:paraId="7A47687E" w14:textId="77777777" w:rsidR="006E644A" w:rsidRDefault="006E644A" w:rsidP="006E644A">
      <w:pPr>
        <w:pStyle w:val="Default"/>
        <w:jc w:val="both"/>
        <w:rPr>
          <w:sz w:val="20"/>
          <w:szCs w:val="20"/>
        </w:rPr>
      </w:pPr>
    </w:p>
    <w:p w14:paraId="20809C31" w14:textId="065F2BAF" w:rsidR="006E644A" w:rsidRDefault="006E644A" w:rsidP="00B80F40">
      <w:pPr>
        <w:pStyle w:val="Default"/>
        <w:jc w:val="both"/>
        <w:rPr>
          <w:sz w:val="20"/>
          <w:szCs w:val="20"/>
        </w:rPr>
      </w:pPr>
      <w:r>
        <w:rPr>
          <w:sz w:val="20"/>
          <w:szCs w:val="20"/>
        </w:rPr>
        <w:t xml:space="preserve">Los pasivos financieros incluidos en esta categoría se valoran inicialmente por su razonable, que, salvo evidencia en contrario, se asume que es el precio de la transacción, que equivale al valor razonable de la contraprestación recibida. Los costes de transacción que les sean directamente atribuibles se reconocen directamente en la cuenta de pérdidas y ganancias del ejercicio. </w:t>
      </w:r>
    </w:p>
    <w:p w14:paraId="0C1B835D" w14:textId="77777777" w:rsidR="006E644A" w:rsidRDefault="006E644A" w:rsidP="00B80F40">
      <w:pPr>
        <w:pStyle w:val="Default"/>
        <w:jc w:val="both"/>
        <w:rPr>
          <w:sz w:val="20"/>
          <w:szCs w:val="20"/>
        </w:rPr>
      </w:pPr>
    </w:p>
    <w:p w14:paraId="00F4C55E" w14:textId="6DCC252A" w:rsidR="006E644A" w:rsidRDefault="006E644A" w:rsidP="00B80F40">
      <w:pPr>
        <w:pStyle w:val="Default"/>
        <w:jc w:val="both"/>
        <w:rPr>
          <w:sz w:val="20"/>
          <w:szCs w:val="20"/>
        </w:rPr>
      </w:pPr>
      <w:r>
        <w:rPr>
          <w:sz w:val="20"/>
          <w:szCs w:val="20"/>
        </w:rPr>
        <w:t xml:space="preserve">Después del reconocimiento inicial la empresa valora los pasivos financieros comprendidos en esta categoría a valor razonable con cambios en la cuenta de pérdidas y ganancias. </w:t>
      </w:r>
    </w:p>
    <w:p w14:paraId="4BBAA8E7" w14:textId="52EE8E71" w:rsidR="007C6506" w:rsidRDefault="007C6506" w:rsidP="00B80F40">
      <w:pPr>
        <w:pStyle w:val="Default"/>
        <w:jc w:val="both"/>
        <w:rPr>
          <w:sz w:val="20"/>
          <w:szCs w:val="20"/>
        </w:rPr>
      </w:pPr>
    </w:p>
    <w:p w14:paraId="49445827" w14:textId="2443C856" w:rsidR="006E644A" w:rsidRDefault="006E644A" w:rsidP="00B80F40">
      <w:pPr>
        <w:pStyle w:val="Default"/>
        <w:jc w:val="both"/>
        <w:rPr>
          <w:i/>
          <w:iCs/>
          <w:sz w:val="20"/>
          <w:szCs w:val="20"/>
        </w:rPr>
      </w:pPr>
      <w:r>
        <w:rPr>
          <w:i/>
          <w:iCs/>
          <w:sz w:val="20"/>
          <w:szCs w:val="20"/>
        </w:rPr>
        <w:t xml:space="preserve">Baja de balance de pasivos financieros </w:t>
      </w:r>
    </w:p>
    <w:p w14:paraId="57694982" w14:textId="77777777" w:rsidR="006E644A" w:rsidRDefault="006E644A" w:rsidP="00B80F40">
      <w:pPr>
        <w:pStyle w:val="Default"/>
        <w:jc w:val="both"/>
        <w:rPr>
          <w:sz w:val="20"/>
          <w:szCs w:val="20"/>
        </w:rPr>
      </w:pPr>
    </w:p>
    <w:p w14:paraId="5DF6A210" w14:textId="7D35D7E4" w:rsidR="006E644A" w:rsidRDefault="006E644A" w:rsidP="00B80F40">
      <w:pPr>
        <w:pStyle w:val="Default"/>
        <w:jc w:val="both"/>
        <w:rPr>
          <w:sz w:val="20"/>
          <w:szCs w:val="20"/>
        </w:rPr>
      </w:pPr>
      <w:r>
        <w:rPr>
          <w:sz w:val="20"/>
          <w:szCs w:val="20"/>
        </w:rPr>
        <w:t xml:space="preserve">La Sociedad da de baja de balance un pasivo financiero previamente reconocido cuando se da alguna de las siguientes circunstancias: </w:t>
      </w:r>
    </w:p>
    <w:p w14:paraId="15A8339A" w14:textId="77777777" w:rsidR="006E644A" w:rsidRDefault="006E644A" w:rsidP="00B80F40">
      <w:pPr>
        <w:pStyle w:val="Default"/>
        <w:jc w:val="both"/>
        <w:rPr>
          <w:sz w:val="20"/>
          <w:szCs w:val="20"/>
        </w:rPr>
      </w:pPr>
    </w:p>
    <w:p w14:paraId="59B43992" w14:textId="14B631C5" w:rsidR="006E644A" w:rsidRDefault="006E644A" w:rsidP="00767F9B">
      <w:pPr>
        <w:pStyle w:val="Default"/>
        <w:numPr>
          <w:ilvl w:val="0"/>
          <w:numId w:val="7"/>
        </w:numPr>
        <w:jc w:val="both"/>
        <w:rPr>
          <w:sz w:val="20"/>
          <w:szCs w:val="20"/>
        </w:rPr>
      </w:pPr>
      <w:r>
        <w:rPr>
          <w:sz w:val="20"/>
          <w:szCs w:val="20"/>
        </w:rPr>
        <w:t xml:space="preserve">La obligación se haya extinguido porque se ha realizado el pago al acreedor para cancelar la deuda (a través de pagos en efectivo u otros bienes o servicios), o porque al deudor se le exime legalmente de cualquier responsabilidad sobre el pasivo. </w:t>
      </w:r>
    </w:p>
    <w:p w14:paraId="7211763F" w14:textId="77777777" w:rsidR="006E644A" w:rsidRDefault="006E644A" w:rsidP="00B80F40">
      <w:pPr>
        <w:pStyle w:val="Default"/>
        <w:jc w:val="both"/>
        <w:rPr>
          <w:sz w:val="20"/>
          <w:szCs w:val="20"/>
        </w:rPr>
      </w:pPr>
    </w:p>
    <w:p w14:paraId="22F2316B" w14:textId="4A38743C" w:rsidR="006E644A" w:rsidRDefault="006E644A" w:rsidP="00767F9B">
      <w:pPr>
        <w:pStyle w:val="Default"/>
        <w:numPr>
          <w:ilvl w:val="0"/>
          <w:numId w:val="7"/>
        </w:numPr>
        <w:jc w:val="both"/>
        <w:rPr>
          <w:sz w:val="20"/>
          <w:szCs w:val="20"/>
        </w:rPr>
      </w:pPr>
      <w:r>
        <w:rPr>
          <w:sz w:val="20"/>
          <w:szCs w:val="20"/>
        </w:rPr>
        <w:t xml:space="preserve">Se adquieran pasivos financieros propios, aunque sea con la intención de recolocarlos en el futuro. </w:t>
      </w:r>
    </w:p>
    <w:p w14:paraId="405EAA51" w14:textId="77777777" w:rsidR="006E644A" w:rsidRDefault="006E644A" w:rsidP="00B80F40">
      <w:pPr>
        <w:pStyle w:val="Default"/>
        <w:jc w:val="both"/>
        <w:rPr>
          <w:sz w:val="20"/>
          <w:szCs w:val="20"/>
        </w:rPr>
      </w:pPr>
    </w:p>
    <w:p w14:paraId="0AB8B41B" w14:textId="113DF5CA" w:rsidR="006E644A" w:rsidRDefault="006E644A" w:rsidP="00767F9B">
      <w:pPr>
        <w:pStyle w:val="Default"/>
        <w:numPr>
          <w:ilvl w:val="0"/>
          <w:numId w:val="7"/>
        </w:numPr>
        <w:jc w:val="both"/>
        <w:rPr>
          <w:sz w:val="20"/>
          <w:szCs w:val="20"/>
        </w:rPr>
      </w:pPr>
      <w:r>
        <w:rPr>
          <w:sz w:val="20"/>
          <w:szCs w:val="20"/>
        </w:rPr>
        <w:t xml:space="preserve">Se produce un intercambio de instrumentos de deuda entre un prestamista y un prestatario, siempre que tengan condiciones sustancialmente diferentes, reconociéndose el nuevo pasivo financiero que surja; de la misma forma se registra una modificación sustancial de las condiciones actuales de un pasivo financiero, como se indica para las reestructuraciones de deuda. </w:t>
      </w:r>
    </w:p>
    <w:p w14:paraId="4ABD1371" w14:textId="60CEEC59" w:rsidR="00B80F40" w:rsidRDefault="006E644A" w:rsidP="00B80F40">
      <w:pPr>
        <w:spacing w:before="240"/>
        <w:rPr>
          <w:szCs w:val="20"/>
        </w:rPr>
      </w:pPr>
      <w:r>
        <w:rPr>
          <w:szCs w:val="20"/>
        </w:rPr>
        <w:t>La contabilización de la baja de un pasivo financiero se realiza de la siguiente forma: la diferencia entre el valor en libros del pasivo financiero (o de la parte de él que se haya dado de baja) y la contraprestación pagada, incluidos los costes de transacción atribuibles, y en la que se ha de recoger asimismo cualquier activo cedido diferente del efectivo o pasivo asumido, se reconoce en la cuenta de pérdidas y ganancias del ejercicio en que tenga lugar.</w:t>
      </w:r>
    </w:p>
    <w:p w14:paraId="58A8B18D" w14:textId="235B1ECC" w:rsidR="00A44957" w:rsidRPr="00A44957" w:rsidRDefault="00A44957" w:rsidP="00A44957">
      <w:pPr>
        <w:spacing w:before="240"/>
        <w:rPr>
          <w:b/>
          <w:szCs w:val="20"/>
        </w:rPr>
      </w:pPr>
      <w:r w:rsidRPr="00A44957">
        <w:rPr>
          <w:b/>
          <w:szCs w:val="20"/>
        </w:rPr>
        <w:t>4.</w:t>
      </w:r>
      <w:r>
        <w:rPr>
          <w:b/>
          <w:szCs w:val="20"/>
        </w:rPr>
        <w:t>8</w:t>
      </w:r>
      <w:r w:rsidRPr="00A44957">
        <w:rPr>
          <w:b/>
          <w:szCs w:val="20"/>
        </w:rPr>
        <w:tab/>
      </w:r>
      <w:r>
        <w:rPr>
          <w:b/>
          <w:szCs w:val="20"/>
        </w:rPr>
        <w:t>Valor razonable</w:t>
      </w:r>
    </w:p>
    <w:p w14:paraId="7C35AB57" w14:textId="77777777" w:rsidR="00AD41F0" w:rsidRPr="00AD41F0" w:rsidRDefault="00AD41F0" w:rsidP="00AD41F0">
      <w:pPr>
        <w:spacing w:before="240"/>
        <w:rPr>
          <w:szCs w:val="20"/>
          <w:lang w:val="es-ES"/>
        </w:rPr>
      </w:pPr>
      <w:r w:rsidRPr="00AD41F0">
        <w:rPr>
          <w:szCs w:val="20"/>
          <w:lang w:val="es-ES"/>
        </w:rPr>
        <w:t xml:space="preserve">El valor razonable es el precio que se recibiría por la venta de un activo o se pagaría para transferir o cancelar un pasivo mediante una transacción ordenada entre participantes en el mercado en la fecha de valoración. El valor razonable se determinará sin practicar ninguna deducción por los costes de transacción en que pudiera incurrirse por causa de enajenación o disposición por otros medios. No tiene en ningún caso el carácter de valor razonable el que sea resultado de una transacción forzada, urgente o como consecuencia de una situación de liquidación involuntaria. </w:t>
      </w:r>
    </w:p>
    <w:p w14:paraId="38257FF6" w14:textId="77777777" w:rsidR="0031670E" w:rsidRDefault="00AD41F0" w:rsidP="0031670E">
      <w:pPr>
        <w:spacing w:before="240"/>
        <w:rPr>
          <w:szCs w:val="20"/>
          <w:lang w:val="es-ES"/>
        </w:rPr>
      </w:pPr>
      <w:r w:rsidRPr="00AD41F0">
        <w:rPr>
          <w:szCs w:val="20"/>
          <w:lang w:val="es-ES"/>
        </w:rPr>
        <w:t xml:space="preserve">El valor razonable se estima para una determinada fecha y, puesto que las condiciones de mercado pueden variar con el tiempo, ese valor puede ser inadecuado para otra fecha. Además, al estimar el valor razonable, la empresa tiene en cuenta las condiciones del activo o pasivo que los participantes en el mercado tendrían en cuenta a la hora de fijar el precio del activo o pasivo en la fecha de valoración. </w:t>
      </w:r>
    </w:p>
    <w:p w14:paraId="0B539F35" w14:textId="29E7AEB1" w:rsidR="00AD41F0" w:rsidRPr="00AD41F0" w:rsidRDefault="00AD41F0" w:rsidP="0031670E">
      <w:pPr>
        <w:spacing w:before="240"/>
        <w:rPr>
          <w:szCs w:val="20"/>
          <w:lang w:val="es-ES"/>
        </w:rPr>
      </w:pPr>
      <w:r w:rsidRPr="00AD41F0">
        <w:rPr>
          <w:szCs w:val="20"/>
          <w:lang w:val="es-ES"/>
        </w:rPr>
        <w:t xml:space="preserve">Con carácter general, el valor razonable se calcula por referencia a un valor fiable de mercado. Para aquellos elementos respecto de los cuales existe un mercado activo, el valor razonable se obtiene, en su caso, mediante la aplicación de modelos y técnicas de valoración. Entre los modelos y técnicas de </w:t>
      </w:r>
    </w:p>
    <w:p w14:paraId="5B368A28" w14:textId="77777777" w:rsidR="00AD41F0" w:rsidRPr="00AD41F0" w:rsidRDefault="00AD41F0" w:rsidP="00AD41F0">
      <w:pPr>
        <w:spacing w:before="240"/>
        <w:rPr>
          <w:szCs w:val="20"/>
          <w:lang w:val="es-ES"/>
        </w:rPr>
      </w:pPr>
      <w:r w:rsidRPr="00AD41F0">
        <w:rPr>
          <w:szCs w:val="20"/>
          <w:lang w:val="es-ES"/>
        </w:rPr>
        <w:t xml:space="preserve">valoración se incluye el empleo de referencias a transacciones recientes en condiciones de independencia mutua entre partes interesadas y debidamente informadas, si estuviesen disponibles, así como referencias al valor razonable de otros activos que sean sustancialmente iguales, métodos </w:t>
      </w:r>
      <w:r w:rsidRPr="00AD41F0">
        <w:rPr>
          <w:szCs w:val="20"/>
          <w:lang w:val="es-ES"/>
        </w:rPr>
        <w:lastRenderedPageBreak/>
        <w:t xml:space="preserve">de descuento de flujos de efectivo futuros estimados y modelos generalmente utilizados para valorar opciones. </w:t>
      </w:r>
    </w:p>
    <w:p w14:paraId="565F1232" w14:textId="77777777" w:rsidR="00AD41F0" w:rsidRPr="00AD41F0" w:rsidRDefault="00AD41F0" w:rsidP="00AD41F0">
      <w:pPr>
        <w:spacing w:before="240"/>
        <w:rPr>
          <w:szCs w:val="20"/>
          <w:lang w:val="es-ES"/>
        </w:rPr>
      </w:pPr>
      <w:r w:rsidRPr="00AD41F0">
        <w:rPr>
          <w:szCs w:val="20"/>
          <w:lang w:val="es-ES"/>
        </w:rPr>
        <w:t xml:space="preserve">En cualquier caso, las técnicas de valoración empleadas son consistentes con las metodologías aceptadas y utilizadas por el mercado para la fijación de precios, utilizándose, si existe, la que haya demostrado obtener unas estimaciones más realistas de los precios. Asimismo, tienen en cuenta el uso de datos observables de mercado y otros factores que sus participantes considerarían al fijar el precio, limitando en todo lo posible el empleo de consideraciones subjetivas y de datos no observables o contrastables. </w:t>
      </w:r>
    </w:p>
    <w:p w14:paraId="1849F710" w14:textId="77777777" w:rsidR="00AD41F0" w:rsidRPr="00AD41F0" w:rsidRDefault="00AD41F0" w:rsidP="00AD41F0">
      <w:pPr>
        <w:spacing w:before="240"/>
        <w:rPr>
          <w:szCs w:val="20"/>
          <w:lang w:val="es-ES"/>
        </w:rPr>
      </w:pPr>
      <w:r w:rsidRPr="00AD41F0">
        <w:rPr>
          <w:szCs w:val="20"/>
          <w:lang w:val="es-ES"/>
        </w:rPr>
        <w:t xml:space="preserve">La Sociedad evalúa la efectividad de las técnicas de valoración que utiliza de manera periódica, empleando como referencia los precios observables de transacciones recientes en el mismo activo que se valore o utilizando los precios basados en datos o índices observables de mercado que estén disponibles y resulten aplicables. </w:t>
      </w:r>
    </w:p>
    <w:p w14:paraId="6897CDB1" w14:textId="77777777" w:rsidR="00AD41F0" w:rsidRPr="00AD41F0" w:rsidRDefault="00AD41F0" w:rsidP="00AD41F0">
      <w:pPr>
        <w:spacing w:before="240"/>
        <w:rPr>
          <w:szCs w:val="20"/>
          <w:lang w:val="es-ES"/>
        </w:rPr>
      </w:pPr>
      <w:r w:rsidRPr="00AD41F0">
        <w:rPr>
          <w:szCs w:val="20"/>
          <w:lang w:val="es-ES"/>
        </w:rPr>
        <w:t xml:space="preserve">De esta forma, se deduce una jerarquía en las variables utilizadas en la determinación del valor razonable y se establece una jerarquía de valor razonable que permite clasificar las estimaciones en tres niveles: </w:t>
      </w:r>
    </w:p>
    <w:p w14:paraId="22BAF7F0" w14:textId="77777777" w:rsidR="00AD41F0" w:rsidRPr="00AD41F0" w:rsidRDefault="00AD41F0" w:rsidP="00A44957">
      <w:pPr>
        <w:spacing w:before="240"/>
        <w:ind w:left="720"/>
        <w:rPr>
          <w:szCs w:val="20"/>
          <w:lang w:val="es-ES"/>
        </w:rPr>
      </w:pPr>
      <w:r w:rsidRPr="00AD41F0">
        <w:rPr>
          <w:szCs w:val="20"/>
          <w:lang w:val="es-ES"/>
        </w:rPr>
        <w:t xml:space="preserve">- Nivel 1: estimaciones que utilizan precios cotizados sin ajustar en mercados activos para activos o pasivos idénticos, a los que la empresa pueda acceder en la fecha de valoración. </w:t>
      </w:r>
    </w:p>
    <w:p w14:paraId="4DC09F34" w14:textId="77777777" w:rsidR="00AD41F0" w:rsidRPr="00AD41F0" w:rsidRDefault="00AD41F0" w:rsidP="00A44957">
      <w:pPr>
        <w:spacing w:before="240"/>
        <w:ind w:left="720"/>
        <w:rPr>
          <w:szCs w:val="20"/>
          <w:lang w:val="es-ES"/>
        </w:rPr>
      </w:pPr>
      <w:r w:rsidRPr="00AD41F0">
        <w:rPr>
          <w:szCs w:val="20"/>
          <w:lang w:val="es-ES"/>
        </w:rPr>
        <w:t xml:space="preserve">- Nivel 2: estimaciones que utilizan precios cotizados en mercados activos para instrumentos similares u otras metodologías de valoración en las que todas las variables significativas están basadas en datos de mercado observables directa o indirectamente. </w:t>
      </w:r>
    </w:p>
    <w:p w14:paraId="62F6D5BE" w14:textId="77777777" w:rsidR="00AD41F0" w:rsidRPr="00AD41F0" w:rsidRDefault="00AD41F0" w:rsidP="00A44957">
      <w:pPr>
        <w:spacing w:before="240"/>
        <w:ind w:left="720"/>
        <w:rPr>
          <w:szCs w:val="20"/>
          <w:lang w:val="es-ES"/>
        </w:rPr>
      </w:pPr>
      <w:r w:rsidRPr="00AD41F0">
        <w:rPr>
          <w:szCs w:val="20"/>
          <w:lang w:val="es-ES"/>
        </w:rPr>
        <w:t xml:space="preserve">- Nivel 3: estimaciones en las que alguna variable significativa no está basada en datos de mercado observables. </w:t>
      </w:r>
    </w:p>
    <w:p w14:paraId="06F3A5EE" w14:textId="7A89BBFB" w:rsidR="00AD41F0" w:rsidRDefault="00AD41F0" w:rsidP="00AD41F0">
      <w:pPr>
        <w:spacing w:before="240"/>
        <w:rPr>
          <w:szCs w:val="20"/>
        </w:rPr>
      </w:pPr>
      <w:r w:rsidRPr="00AD41F0">
        <w:rPr>
          <w:szCs w:val="20"/>
          <w:lang w:val="es-ES"/>
        </w:rPr>
        <w:t>Una estimación del valor razonable se clasifica en el mismo nivel de jerarquía de valor razonable que la variable de menor nivel que sea significativa para el resultado de la valoración. A estos efectos, una variable significativa es aquella que tiene una influencia decisiva sobre el resultado de la estimación. En la evaluación de la importancia de una variable concreta para la estimación se tienen en cuenta las condiciones específicas del activo o pasivo que se valora.</w:t>
      </w:r>
    </w:p>
    <w:p w14:paraId="1883BAEF" w14:textId="3D85309F" w:rsidR="00CB4F6C" w:rsidRPr="00304FE4" w:rsidRDefault="00995FA4" w:rsidP="006E644A">
      <w:pPr>
        <w:spacing w:before="240"/>
        <w:rPr>
          <w:rFonts w:cs="Arial"/>
          <w:b/>
          <w:color w:val="000000"/>
        </w:rPr>
      </w:pPr>
      <w:bookmarkStart w:id="15" w:name="_Hlk98402557"/>
      <w:r w:rsidRPr="00304FE4">
        <w:rPr>
          <w:rFonts w:cs="Arial"/>
          <w:b/>
          <w:color w:val="000000"/>
        </w:rPr>
        <w:t>4.</w:t>
      </w:r>
      <w:r w:rsidR="00A44957">
        <w:rPr>
          <w:rFonts w:cs="Arial"/>
          <w:b/>
          <w:color w:val="000000"/>
        </w:rPr>
        <w:t>9</w:t>
      </w:r>
      <w:r w:rsidRPr="00304FE4">
        <w:rPr>
          <w:rFonts w:cs="Arial"/>
          <w:b/>
          <w:color w:val="000000"/>
        </w:rPr>
        <w:tab/>
      </w:r>
      <w:r w:rsidR="00CB4F6C" w:rsidRPr="0007249A">
        <w:rPr>
          <w:rFonts w:cs="Arial"/>
          <w:b/>
          <w:color w:val="000000"/>
        </w:rPr>
        <w:t>Existencias</w:t>
      </w:r>
    </w:p>
    <w:bookmarkEnd w:id="15"/>
    <w:p w14:paraId="10A72AFC" w14:textId="77777777" w:rsidR="003275FD" w:rsidRPr="00304FE4" w:rsidRDefault="00CB4F6C" w:rsidP="00C34824">
      <w:pPr>
        <w:spacing w:before="240"/>
        <w:rPr>
          <w:rFonts w:cs="Arial"/>
        </w:rPr>
      </w:pPr>
      <w:r w:rsidRPr="00304FE4">
        <w:rPr>
          <w:rFonts w:cs="Arial"/>
        </w:rPr>
        <w:t>La</w:t>
      </w:r>
      <w:r w:rsidR="00DF5C47" w:rsidRPr="00304FE4">
        <w:rPr>
          <w:rFonts w:cs="Arial"/>
        </w:rPr>
        <w:t xml:space="preserve">s existencias se valoran </w:t>
      </w:r>
      <w:r w:rsidRPr="00304FE4">
        <w:rPr>
          <w:rFonts w:cs="Arial"/>
        </w:rPr>
        <w:t xml:space="preserve">a su precio de adquisición o coste de producción. </w:t>
      </w:r>
      <w:r w:rsidR="004A6826" w:rsidRPr="00304FE4">
        <w:rPr>
          <w:rFonts w:cs="Arial"/>
        </w:rPr>
        <w:t>El precio de adquisición incluye el importe facturado por el vendedor</w:t>
      </w:r>
      <w:r w:rsidR="002F77E7" w:rsidRPr="00304FE4">
        <w:rPr>
          <w:rFonts w:cs="Arial"/>
        </w:rPr>
        <w:t>,</w:t>
      </w:r>
      <w:r w:rsidR="004A6826" w:rsidRPr="00304FE4">
        <w:rPr>
          <w:rFonts w:cs="Arial"/>
        </w:rPr>
        <w:t xml:space="preserve"> después de deducir cualquier descuento, rebaja en el precio u otras partidas similares, y todos los gastos adicionales </w:t>
      </w:r>
      <w:r w:rsidR="00C75AE2" w:rsidRPr="00304FE4">
        <w:rPr>
          <w:rFonts w:cs="Arial"/>
        </w:rPr>
        <w:t>producidos</w:t>
      </w:r>
      <w:r w:rsidR="00022EAA" w:rsidRPr="00304FE4">
        <w:rPr>
          <w:rFonts w:cs="Arial"/>
        </w:rPr>
        <w:t xml:space="preserve"> hasta que los bienes se halla</w:t>
      </w:r>
      <w:r w:rsidR="004A6826" w:rsidRPr="00304FE4">
        <w:rPr>
          <w:rFonts w:cs="Arial"/>
        </w:rPr>
        <w:t xml:space="preserve">n ubicados para su venta, tales como transportes, aranceles de aduanas, seguros y otros directamente atribuibles a la adquisición de las existencias. </w:t>
      </w:r>
      <w:r w:rsidR="003275FD" w:rsidRPr="00304FE4">
        <w:rPr>
          <w:rFonts w:cs="Arial"/>
        </w:rPr>
        <w:t>El coste de producción se determina añadiendo al precio de adquisición de las materias primas y otras materias consumibles, los costes directamente imputables al producto. También se incluye la part</w:t>
      </w:r>
      <w:r w:rsidR="00A55073" w:rsidRPr="00304FE4">
        <w:rPr>
          <w:rFonts w:cs="Arial"/>
        </w:rPr>
        <w:t>e que razonablemente corresponde</w:t>
      </w:r>
      <w:r w:rsidR="003275FD" w:rsidRPr="00304FE4">
        <w:rPr>
          <w:rFonts w:cs="Arial"/>
        </w:rPr>
        <w:t xml:space="preserve"> de los costes indirectamente imputables a los productos, en la medida en que tales costes corresponden al periodo de </w:t>
      </w:r>
      <w:r w:rsidR="00A55073" w:rsidRPr="00304FE4">
        <w:rPr>
          <w:rFonts w:cs="Arial"/>
        </w:rPr>
        <w:t>fabricación</w:t>
      </w:r>
      <w:r w:rsidR="003275FD" w:rsidRPr="00304FE4">
        <w:rPr>
          <w:rFonts w:cs="Arial"/>
        </w:rPr>
        <w:t>, elaboración o construcción, en los que se haya incurrido al ubicarlos para su venta</w:t>
      </w:r>
      <w:r w:rsidR="00A55073" w:rsidRPr="00304FE4">
        <w:rPr>
          <w:rFonts w:cs="Arial"/>
        </w:rPr>
        <w:t xml:space="preserve"> y se bas</w:t>
      </w:r>
      <w:r w:rsidR="00556D96" w:rsidRPr="00304FE4">
        <w:rPr>
          <w:rFonts w:cs="Arial"/>
        </w:rPr>
        <w:t>a</w:t>
      </w:r>
      <w:r w:rsidR="00A55073" w:rsidRPr="00304FE4">
        <w:rPr>
          <w:rFonts w:cs="Arial"/>
        </w:rPr>
        <w:t>n</w:t>
      </w:r>
      <w:r w:rsidR="003275FD" w:rsidRPr="00304FE4">
        <w:rPr>
          <w:rFonts w:cs="Arial"/>
        </w:rPr>
        <w:t xml:space="preserve"> en el nivel de utilización de la capacidad normal de trabajo de los medios de producción.</w:t>
      </w:r>
    </w:p>
    <w:p w14:paraId="7828B5F3" w14:textId="1FE63D12" w:rsidR="00C44687" w:rsidRDefault="00C44687" w:rsidP="00C34824">
      <w:pPr>
        <w:widowControl w:val="0"/>
        <w:autoSpaceDE w:val="0"/>
        <w:autoSpaceDN w:val="0"/>
        <w:adjustRightInd w:val="0"/>
        <w:spacing w:before="240"/>
        <w:rPr>
          <w:rFonts w:cs="Arial"/>
        </w:rPr>
      </w:pPr>
      <w:r w:rsidRPr="00304FE4">
        <w:rPr>
          <w:rFonts w:cs="Arial"/>
        </w:rPr>
        <w:t>Dado que las</w:t>
      </w:r>
      <w:r w:rsidR="00CB4F6C" w:rsidRPr="00304FE4">
        <w:rPr>
          <w:rFonts w:cs="Arial"/>
        </w:rPr>
        <w:t xml:space="preserve"> existencias </w:t>
      </w:r>
      <w:r w:rsidR="00A55073" w:rsidRPr="00304FE4">
        <w:rPr>
          <w:rFonts w:cs="Arial"/>
        </w:rPr>
        <w:t xml:space="preserve">de la Sociedad no </w:t>
      </w:r>
      <w:r w:rsidR="00CB4F6C" w:rsidRPr="00304FE4">
        <w:rPr>
          <w:rFonts w:cs="Arial"/>
        </w:rPr>
        <w:t>necesit</w:t>
      </w:r>
      <w:r w:rsidR="00A81290" w:rsidRPr="00304FE4">
        <w:rPr>
          <w:rFonts w:cs="Arial"/>
        </w:rPr>
        <w:t>a</w:t>
      </w:r>
      <w:r w:rsidR="00CB4F6C" w:rsidRPr="00304FE4">
        <w:rPr>
          <w:rFonts w:cs="Arial"/>
        </w:rPr>
        <w:t xml:space="preserve">n un periodo de tiempo superior a un año para estar en condiciones de ser vendidas, </w:t>
      </w:r>
      <w:r w:rsidRPr="00304FE4">
        <w:rPr>
          <w:rFonts w:cs="Arial"/>
        </w:rPr>
        <w:t xml:space="preserve">no </w:t>
      </w:r>
      <w:r w:rsidR="00CB4F6C" w:rsidRPr="00304FE4">
        <w:rPr>
          <w:rFonts w:cs="Arial"/>
        </w:rPr>
        <w:t xml:space="preserve">se incluyen </w:t>
      </w:r>
      <w:r w:rsidR="003372B9" w:rsidRPr="00304FE4">
        <w:rPr>
          <w:rFonts w:cs="Arial"/>
        </w:rPr>
        <w:t xml:space="preserve">gastos financieros </w:t>
      </w:r>
      <w:r w:rsidR="00CB4F6C" w:rsidRPr="00304FE4">
        <w:rPr>
          <w:rFonts w:cs="Arial"/>
        </w:rPr>
        <w:t>en el precio de adquisición o coste de producción</w:t>
      </w:r>
      <w:r w:rsidRPr="00304FE4">
        <w:rPr>
          <w:rFonts w:cs="Arial"/>
        </w:rPr>
        <w:t>.</w:t>
      </w:r>
    </w:p>
    <w:p w14:paraId="4CD91227" w14:textId="77777777" w:rsidR="00655D32" w:rsidRPr="00304FE4" w:rsidRDefault="004A6826" w:rsidP="0008091A">
      <w:pPr>
        <w:widowControl w:val="0"/>
        <w:autoSpaceDE w:val="0"/>
        <w:autoSpaceDN w:val="0"/>
        <w:adjustRightInd w:val="0"/>
        <w:spacing w:before="240"/>
        <w:rPr>
          <w:rFonts w:cs="Arial"/>
        </w:rPr>
      </w:pPr>
      <w:r w:rsidRPr="00304FE4">
        <w:rPr>
          <w:rFonts w:cs="Arial"/>
        </w:rPr>
        <w:t xml:space="preserve">Cuando el valor neto realizable de las existencias </w:t>
      </w:r>
      <w:r w:rsidR="001F524B" w:rsidRPr="00304FE4">
        <w:rPr>
          <w:rFonts w:cs="Arial"/>
        </w:rPr>
        <w:t>es</w:t>
      </w:r>
      <w:r w:rsidRPr="00304FE4">
        <w:rPr>
          <w:rFonts w:cs="Arial"/>
        </w:rPr>
        <w:t xml:space="preserve"> inferior a su precio de adquisición o a su coste de producción, se efectúan las oportunas correcciones valorativas</w:t>
      </w:r>
      <w:r w:rsidR="002F77E7" w:rsidRPr="00304FE4">
        <w:rPr>
          <w:rFonts w:cs="Arial"/>
        </w:rPr>
        <w:t>,</w:t>
      </w:r>
      <w:r w:rsidRPr="00304FE4">
        <w:rPr>
          <w:rFonts w:cs="Arial"/>
        </w:rPr>
        <w:t xml:space="preserve"> reconociéndolas como un gasto en la cuenta de pérdidas y ganancias. </w:t>
      </w:r>
      <w:r w:rsidR="00A55073" w:rsidRPr="00304FE4">
        <w:rPr>
          <w:rFonts w:cs="Arial"/>
        </w:rPr>
        <w:t>Para las materias primas y otras materias consumibles en el proceso de producción, no se realiza corrección valorativa si se espera que los productos ter</w:t>
      </w:r>
      <w:r w:rsidR="00556D96" w:rsidRPr="00304FE4">
        <w:rPr>
          <w:rFonts w:cs="Arial"/>
        </w:rPr>
        <w:t xml:space="preserve">minados a los que </w:t>
      </w:r>
      <w:r w:rsidR="00556D96" w:rsidRPr="00304FE4">
        <w:rPr>
          <w:rFonts w:cs="Arial"/>
        </w:rPr>
        <w:lastRenderedPageBreak/>
        <w:t>se incorporará</w:t>
      </w:r>
      <w:r w:rsidR="00A55073" w:rsidRPr="00304FE4">
        <w:rPr>
          <w:rFonts w:cs="Arial"/>
        </w:rPr>
        <w:t>n sean vendidos por encima del coste.</w:t>
      </w:r>
    </w:p>
    <w:p w14:paraId="3E9A4B25" w14:textId="50D6E2B9" w:rsidR="00A55073" w:rsidRPr="00304FE4" w:rsidRDefault="00B9326B" w:rsidP="00B9326B">
      <w:pPr>
        <w:spacing w:before="240"/>
        <w:rPr>
          <w:rFonts w:cs="Arial"/>
          <w:b/>
          <w:color w:val="000000"/>
        </w:rPr>
      </w:pPr>
      <w:r w:rsidRPr="00304FE4">
        <w:rPr>
          <w:rFonts w:cs="Arial"/>
          <w:b/>
          <w:color w:val="000000"/>
        </w:rPr>
        <w:t>4.</w:t>
      </w:r>
      <w:r w:rsidR="00A44957">
        <w:rPr>
          <w:rFonts w:cs="Arial"/>
          <w:b/>
          <w:color w:val="000000"/>
        </w:rPr>
        <w:t>10</w:t>
      </w:r>
      <w:r w:rsidRPr="00304FE4">
        <w:rPr>
          <w:rFonts w:cs="Arial"/>
          <w:b/>
          <w:color w:val="000000"/>
        </w:rPr>
        <w:tab/>
      </w:r>
      <w:r w:rsidR="00A55073" w:rsidRPr="00304FE4">
        <w:rPr>
          <w:rFonts w:cs="Arial"/>
          <w:b/>
          <w:color w:val="000000"/>
        </w:rPr>
        <w:t>Efectivo y otros activos líquidos equivalentes</w:t>
      </w:r>
    </w:p>
    <w:p w14:paraId="40419046" w14:textId="77777777" w:rsidR="007076CC" w:rsidRPr="002773AF" w:rsidRDefault="00A55073" w:rsidP="00C34824">
      <w:pPr>
        <w:widowControl w:val="0"/>
        <w:autoSpaceDE w:val="0"/>
        <w:autoSpaceDN w:val="0"/>
        <w:adjustRightInd w:val="0"/>
        <w:spacing w:before="240"/>
        <w:rPr>
          <w:rFonts w:cs="Arial"/>
          <w:color w:val="000000"/>
          <w:szCs w:val="20"/>
        </w:rPr>
      </w:pPr>
      <w:r w:rsidRPr="002773AF">
        <w:rPr>
          <w:rFonts w:cs="Arial"/>
          <w:color w:val="000000"/>
          <w:szCs w:val="20"/>
        </w:rPr>
        <w:t xml:space="preserve">Este epígrafe incluye el efectivo en caja, las </w:t>
      </w:r>
      <w:r w:rsidR="008E7B3E" w:rsidRPr="002773AF">
        <w:rPr>
          <w:rFonts w:cs="Arial"/>
          <w:color w:val="000000"/>
          <w:szCs w:val="20"/>
        </w:rPr>
        <w:t xml:space="preserve">cuentas corrientes bancarias y los depósitos y </w:t>
      </w:r>
      <w:r w:rsidRPr="002773AF">
        <w:rPr>
          <w:rFonts w:cs="Arial"/>
          <w:color w:val="000000"/>
          <w:szCs w:val="20"/>
        </w:rPr>
        <w:t>adquisiciones temporales de activos que</w:t>
      </w:r>
      <w:r w:rsidR="007076CC" w:rsidRPr="002773AF">
        <w:rPr>
          <w:rFonts w:cs="Arial"/>
          <w:color w:val="000000"/>
          <w:szCs w:val="20"/>
        </w:rPr>
        <w:t xml:space="preserve"> cumplen con todos los siguientes requisitos:</w:t>
      </w:r>
    </w:p>
    <w:p w14:paraId="2E48B25C" w14:textId="77777777" w:rsidR="007076CC" w:rsidRPr="002773AF" w:rsidRDefault="007076CC" w:rsidP="00767F9B">
      <w:pPr>
        <w:pStyle w:val="Prrafodelista"/>
        <w:widowControl w:val="0"/>
        <w:numPr>
          <w:ilvl w:val="0"/>
          <w:numId w:val="4"/>
        </w:numPr>
        <w:autoSpaceDE w:val="0"/>
        <w:autoSpaceDN w:val="0"/>
        <w:adjustRightInd w:val="0"/>
        <w:spacing w:before="240"/>
        <w:rPr>
          <w:rFonts w:ascii="Arial" w:hAnsi="Arial" w:cs="Arial"/>
          <w:color w:val="000000"/>
          <w:sz w:val="20"/>
          <w:szCs w:val="20"/>
        </w:rPr>
      </w:pPr>
      <w:r w:rsidRPr="002773AF">
        <w:rPr>
          <w:rFonts w:ascii="Arial" w:hAnsi="Arial" w:cs="Arial"/>
          <w:sz w:val="20"/>
          <w:szCs w:val="20"/>
        </w:rPr>
        <w:t>S</w:t>
      </w:r>
      <w:r w:rsidR="001F524B" w:rsidRPr="002773AF">
        <w:rPr>
          <w:rFonts w:ascii="Arial" w:hAnsi="Arial" w:cs="Arial"/>
          <w:color w:val="000000"/>
          <w:sz w:val="20"/>
          <w:szCs w:val="20"/>
        </w:rPr>
        <w:t>on convertibles en efectivo</w:t>
      </w:r>
      <w:r w:rsidRPr="002773AF">
        <w:rPr>
          <w:rFonts w:ascii="Arial" w:hAnsi="Arial" w:cs="Arial"/>
          <w:color w:val="000000"/>
          <w:sz w:val="20"/>
          <w:szCs w:val="20"/>
        </w:rPr>
        <w:t xml:space="preserve">. </w:t>
      </w:r>
    </w:p>
    <w:p w14:paraId="35EF4099" w14:textId="77777777" w:rsidR="007076CC" w:rsidRPr="002773AF" w:rsidRDefault="007076CC"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En el momento de su adquisición su vencimiento no era superior a tres meses.</w:t>
      </w:r>
    </w:p>
    <w:p w14:paraId="368E0ADE" w14:textId="77777777" w:rsidR="007076CC" w:rsidRPr="002773AF" w:rsidRDefault="00F96D02"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No están sujetos a un riego significativo de cambio de valor.</w:t>
      </w:r>
    </w:p>
    <w:p w14:paraId="0243C5F6" w14:textId="77777777" w:rsidR="00A55073" w:rsidRPr="002773AF" w:rsidRDefault="00F96D02"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Forman parte de la política de gestión normal de tesorería de la Sociedad.</w:t>
      </w:r>
    </w:p>
    <w:p w14:paraId="7D0E23A3" w14:textId="77777777" w:rsidR="00A55073" w:rsidRDefault="00A55073" w:rsidP="00C34824">
      <w:pPr>
        <w:widowControl w:val="0"/>
        <w:autoSpaceDE w:val="0"/>
        <w:autoSpaceDN w:val="0"/>
        <w:adjustRightInd w:val="0"/>
        <w:spacing w:before="240"/>
        <w:rPr>
          <w:rFonts w:cs="Arial"/>
          <w:color w:val="000000"/>
          <w:szCs w:val="20"/>
        </w:rPr>
      </w:pPr>
      <w:r w:rsidRPr="002773AF">
        <w:rPr>
          <w:rFonts w:cs="Arial"/>
          <w:color w:val="000000"/>
          <w:szCs w:val="20"/>
        </w:rPr>
        <w:t>A efectos del estado de flujos de efectivo se incluyen como menos efectivo y otros activos líquidos equivalentes los descubiertos ocasionales que forman parte de la gestión de efectivo de la Sociedad.</w:t>
      </w:r>
    </w:p>
    <w:p w14:paraId="227A2A0B" w14:textId="008B3629" w:rsidR="00F67988" w:rsidRDefault="00995FA4" w:rsidP="00C34824">
      <w:pPr>
        <w:spacing w:before="240"/>
        <w:rPr>
          <w:rFonts w:cs="Arial"/>
          <w:b/>
          <w:color w:val="000000"/>
        </w:rPr>
      </w:pPr>
      <w:r w:rsidRPr="00304FE4">
        <w:rPr>
          <w:rFonts w:cs="Arial"/>
          <w:b/>
          <w:color w:val="000000"/>
        </w:rPr>
        <w:t>4.</w:t>
      </w:r>
      <w:r w:rsidRPr="00304FE4">
        <w:rPr>
          <w:rFonts w:cs="Arial"/>
          <w:b/>
        </w:rPr>
        <w:t>1</w:t>
      </w:r>
      <w:r w:rsidR="00A44957">
        <w:rPr>
          <w:rFonts w:cs="Arial"/>
          <w:b/>
        </w:rPr>
        <w:t>1</w:t>
      </w:r>
      <w:r w:rsidRPr="00304FE4">
        <w:rPr>
          <w:rFonts w:cs="Arial"/>
        </w:rPr>
        <w:tab/>
      </w:r>
      <w:r w:rsidR="00EF7722" w:rsidRPr="00304FE4">
        <w:rPr>
          <w:rFonts w:cs="Arial"/>
          <w:b/>
          <w:color w:val="000000"/>
        </w:rPr>
        <w:t>Subvenciones</w:t>
      </w:r>
    </w:p>
    <w:p w14:paraId="43AB9BEC" w14:textId="77777777" w:rsidR="00EF7722" w:rsidRPr="00304FE4" w:rsidRDefault="00EF7722" w:rsidP="00C34824">
      <w:pPr>
        <w:spacing w:before="240"/>
        <w:rPr>
          <w:rFonts w:cs="Arial"/>
        </w:rPr>
      </w:pPr>
      <w:r w:rsidRPr="00304FE4">
        <w:rPr>
          <w:rFonts w:cs="Arial"/>
        </w:rPr>
        <w:t>Las subvenciones se califican como no reintegrables cuando se han cumplido las condiciones establecidas para su concesión</w:t>
      </w:r>
      <w:r w:rsidR="002F77E7" w:rsidRPr="00304FE4">
        <w:rPr>
          <w:rFonts w:cs="Arial"/>
        </w:rPr>
        <w:t>, registrándose</w:t>
      </w:r>
      <w:r w:rsidRPr="00304FE4">
        <w:rPr>
          <w:rFonts w:cs="Arial"/>
        </w:rPr>
        <w:t xml:space="preserve"> </w:t>
      </w:r>
      <w:r w:rsidR="003372B9" w:rsidRPr="00304FE4">
        <w:rPr>
          <w:rFonts w:cs="Arial"/>
        </w:rPr>
        <w:t xml:space="preserve">en ese momento </w:t>
      </w:r>
      <w:r w:rsidRPr="00304FE4">
        <w:rPr>
          <w:rFonts w:cs="Arial"/>
        </w:rPr>
        <w:t xml:space="preserve">directamente </w:t>
      </w:r>
      <w:r w:rsidR="002F77E7" w:rsidRPr="00304FE4">
        <w:rPr>
          <w:rFonts w:cs="Arial"/>
        </w:rPr>
        <w:t>en el</w:t>
      </w:r>
      <w:r w:rsidRPr="00304FE4">
        <w:rPr>
          <w:rFonts w:cs="Arial"/>
        </w:rPr>
        <w:t xml:space="preserve"> patrimonio neto, </w:t>
      </w:r>
      <w:r w:rsidR="003372B9" w:rsidRPr="00304FE4">
        <w:rPr>
          <w:rFonts w:cs="Arial"/>
        </w:rPr>
        <w:t>una vez deducido</w:t>
      </w:r>
      <w:r w:rsidRPr="00304FE4">
        <w:rPr>
          <w:rFonts w:cs="Arial"/>
        </w:rPr>
        <w:t xml:space="preserve"> el efecto impositivo </w:t>
      </w:r>
      <w:r w:rsidR="003372B9" w:rsidRPr="00304FE4">
        <w:rPr>
          <w:rFonts w:cs="Arial"/>
        </w:rPr>
        <w:t>correspondiente</w:t>
      </w:r>
      <w:r w:rsidRPr="00304FE4">
        <w:rPr>
          <w:rFonts w:cs="Arial"/>
        </w:rPr>
        <w:t>.</w:t>
      </w:r>
    </w:p>
    <w:p w14:paraId="298981DB" w14:textId="77777777" w:rsidR="00EF7722" w:rsidRPr="00304FE4" w:rsidRDefault="00EF7722" w:rsidP="00C34824">
      <w:pPr>
        <w:widowControl w:val="0"/>
        <w:autoSpaceDE w:val="0"/>
        <w:autoSpaceDN w:val="0"/>
        <w:adjustRightInd w:val="0"/>
        <w:spacing w:before="240"/>
        <w:rPr>
          <w:rFonts w:cs="Arial"/>
          <w:color w:val="000000"/>
        </w:rPr>
      </w:pPr>
      <w:r w:rsidRPr="00304FE4">
        <w:rPr>
          <w:rFonts w:cs="Arial"/>
          <w:color w:val="000000"/>
        </w:rPr>
        <w:t>Las subvenciones reintegrables se registran como pasivos de la Sociedad hasta que adquieren la condición de no reintegrables</w:t>
      </w:r>
      <w:r w:rsidR="002F77E7" w:rsidRPr="00304FE4">
        <w:rPr>
          <w:rFonts w:cs="Arial"/>
          <w:color w:val="000000"/>
        </w:rPr>
        <w:t>, no registrándose ningún ingreso hasta dicho momento</w:t>
      </w:r>
      <w:r w:rsidRPr="00304FE4">
        <w:rPr>
          <w:rFonts w:cs="Arial"/>
          <w:color w:val="000000"/>
        </w:rPr>
        <w:t xml:space="preserve">. </w:t>
      </w:r>
    </w:p>
    <w:p w14:paraId="1B476F39" w14:textId="77777777" w:rsidR="00CE371A" w:rsidRPr="00304FE4" w:rsidRDefault="00CE371A" w:rsidP="00101668">
      <w:pPr>
        <w:autoSpaceDE w:val="0"/>
        <w:autoSpaceDN w:val="0"/>
        <w:adjustRightInd w:val="0"/>
        <w:rPr>
          <w:rFonts w:cs="Arial"/>
        </w:rPr>
      </w:pPr>
    </w:p>
    <w:p w14:paraId="1E82AE2F" w14:textId="77777777" w:rsidR="00F86CFD" w:rsidRPr="00304FE4" w:rsidRDefault="007A5F5F" w:rsidP="00101668">
      <w:pPr>
        <w:autoSpaceDE w:val="0"/>
        <w:autoSpaceDN w:val="0"/>
        <w:adjustRightInd w:val="0"/>
        <w:rPr>
          <w:rFonts w:cs="Arial"/>
        </w:rPr>
      </w:pPr>
      <w:r w:rsidRPr="00304FE4">
        <w:rPr>
          <w:rFonts w:cs="Arial"/>
        </w:rPr>
        <w:t xml:space="preserve">Las subvenciones y/o transferencias con finalidad indeterminada, </w:t>
      </w:r>
      <w:r w:rsidR="005F4864">
        <w:rPr>
          <w:rFonts w:cs="Arial"/>
        </w:rPr>
        <w:t xml:space="preserve">concedidas por el accionista único </w:t>
      </w:r>
      <w:r w:rsidRPr="00304FE4">
        <w:rPr>
          <w:rFonts w:cs="Arial"/>
        </w:rPr>
        <w:t>para financiar déficits de explotación o gastos generales de funcionamiento de la empresa</w:t>
      </w:r>
      <w:r w:rsidR="00373109" w:rsidRPr="00304FE4">
        <w:rPr>
          <w:rFonts w:cs="Arial"/>
        </w:rPr>
        <w:t xml:space="preserve">, no asociados con ninguna actividad o área en concreto sino con el conjunto de las actividades que realiza, se registran como aportaciones de socios. </w:t>
      </w:r>
    </w:p>
    <w:p w14:paraId="1660F7B3" w14:textId="77777777" w:rsidR="00F86CFD" w:rsidRPr="00304FE4" w:rsidRDefault="00F86CFD" w:rsidP="00101668">
      <w:pPr>
        <w:autoSpaceDE w:val="0"/>
        <w:autoSpaceDN w:val="0"/>
        <w:adjustRightInd w:val="0"/>
        <w:rPr>
          <w:rFonts w:cs="Arial"/>
        </w:rPr>
      </w:pPr>
    </w:p>
    <w:p w14:paraId="210B5177" w14:textId="77777777" w:rsidR="00F86CFD" w:rsidRPr="00C33220" w:rsidRDefault="00970F4F" w:rsidP="00101668">
      <w:pPr>
        <w:autoSpaceDE w:val="0"/>
        <w:autoSpaceDN w:val="0"/>
        <w:adjustRightInd w:val="0"/>
        <w:rPr>
          <w:rFonts w:cs="Arial"/>
        </w:rPr>
      </w:pPr>
      <w:r w:rsidRPr="00304FE4">
        <w:rPr>
          <w:rFonts w:cs="Arial"/>
        </w:rPr>
        <w:t>Por otro lado, l</w:t>
      </w:r>
      <w:r w:rsidR="00EF7722" w:rsidRPr="00304FE4">
        <w:rPr>
          <w:rFonts w:cs="Arial"/>
        </w:rPr>
        <w:t>as subvenciones</w:t>
      </w:r>
      <w:r w:rsidR="00536B8D" w:rsidRPr="00304FE4">
        <w:rPr>
          <w:rFonts w:cs="Arial"/>
        </w:rPr>
        <w:t xml:space="preserve"> recibidas para financiar actividades específica</w:t>
      </w:r>
      <w:r w:rsidR="00EF7722" w:rsidRPr="00304FE4">
        <w:rPr>
          <w:rFonts w:cs="Arial"/>
        </w:rPr>
        <w:t xml:space="preserve">s se imputan a la cuenta de pérdidas y ganancias </w:t>
      </w:r>
      <w:r w:rsidR="002F77E7" w:rsidRPr="00304FE4">
        <w:rPr>
          <w:rFonts w:cs="Arial"/>
        </w:rPr>
        <w:t>del</w:t>
      </w:r>
      <w:r w:rsidR="00EF7722" w:rsidRPr="00304FE4">
        <w:rPr>
          <w:rFonts w:cs="Arial"/>
        </w:rPr>
        <w:t xml:space="preserve"> ejercicio en el que se devenguen los gastos que están financiando</w:t>
      </w:r>
      <w:r w:rsidR="00536B8D" w:rsidRPr="00304FE4">
        <w:rPr>
          <w:rFonts w:cs="Arial"/>
        </w:rPr>
        <w:t xml:space="preserve"> y que hayan sido declarados de interés general mediante una norma </w:t>
      </w:r>
      <w:r w:rsidR="00536B8D" w:rsidRPr="00C33220">
        <w:rPr>
          <w:rFonts w:cs="Arial"/>
        </w:rPr>
        <w:t>jurídica</w:t>
      </w:r>
      <w:r w:rsidR="00EF7722" w:rsidRPr="00C33220">
        <w:rPr>
          <w:rFonts w:cs="Arial"/>
        </w:rPr>
        <w:t xml:space="preserve">. </w:t>
      </w:r>
      <w:r w:rsidR="00536B8D" w:rsidRPr="00C33220">
        <w:rPr>
          <w:rFonts w:cs="Arial"/>
        </w:rPr>
        <w:t>As</w:t>
      </w:r>
      <w:r w:rsidR="000437B1">
        <w:rPr>
          <w:rFonts w:cs="Arial"/>
        </w:rPr>
        <w:t>i</w:t>
      </w:r>
      <w:r w:rsidR="00536B8D" w:rsidRPr="00C33220">
        <w:rPr>
          <w:rFonts w:cs="Arial"/>
        </w:rPr>
        <w:t>mismo</w:t>
      </w:r>
      <w:r w:rsidR="00DD25A4">
        <w:rPr>
          <w:rFonts w:cs="Arial"/>
        </w:rPr>
        <w:t>,</w:t>
      </w:r>
      <w:r w:rsidR="00536B8D" w:rsidRPr="00C33220">
        <w:rPr>
          <w:rFonts w:cs="Arial"/>
        </w:rPr>
        <w:t xml:space="preserve"> se considerarán </w:t>
      </w:r>
      <w:r w:rsidR="00DE5453" w:rsidRPr="00C33220">
        <w:rPr>
          <w:rFonts w:cs="Arial"/>
        </w:rPr>
        <w:t>como tales las</w:t>
      </w:r>
      <w:r w:rsidR="00536B8D" w:rsidRPr="00C33220">
        <w:rPr>
          <w:rFonts w:cs="Arial"/>
        </w:rPr>
        <w:t xml:space="preserve"> transferencias establecidas mediante contratos-programa, convenios u otros instrumentos jurídicos cuya finalidad sea la realización de una determinada</w:t>
      </w:r>
      <w:r w:rsidR="00DE5453" w:rsidRPr="00C33220">
        <w:rPr>
          <w:rFonts w:cs="Arial"/>
        </w:rPr>
        <w:t xml:space="preserve"> actividad o la prestación de un determinado servicio de interés público, siempre que en dichos instrumentos jurídicos se especifiquen las distintas finalidades que pueda tener la transferencia y los importes que financian cada una de las actividades específicas. </w:t>
      </w:r>
    </w:p>
    <w:p w14:paraId="4A4107FD" w14:textId="77777777" w:rsidR="00F86CFD" w:rsidRPr="00C33220" w:rsidRDefault="00F86CFD" w:rsidP="00101668">
      <w:pPr>
        <w:autoSpaceDE w:val="0"/>
        <w:autoSpaceDN w:val="0"/>
        <w:adjustRightInd w:val="0"/>
        <w:rPr>
          <w:rFonts w:cs="Arial"/>
        </w:rPr>
      </w:pPr>
    </w:p>
    <w:p w14:paraId="3BDC52DF" w14:textId="77777777" w:rsidR="00F86CFD" w:rsidRPr="00304FE4" w:rsidRDefault="00970F4F" w:rsidP="00101668">
      <w:pPr>
        <w:autoSpaceDE w:val="0"/>
        <w:autoSpaceDN w:val="0"/>
        <w:adjustRightInd w:val="0"/>
        <w:rPr>
          <w:rFonts w:cs="Arial"/>
        </w:rPr>
      </w:pPr>
      <w:r w:rsidRPr="00C33220">
        <w:rPr>
          <w:rFonts w:cs="Arial"/>
        </w:rPr>
        <w:t>No se imputarán a ingresos las transferencias realizadas para compensar pérdidas genéricas</w:t>
      </w:r>
      <w:r w:rsidRPr="00304FE4">
        <w:rPr>
          <w:rFonts w:cs="Arial"/>
        </w:rPr>
        <w:t xml:space="preserve"> aún en el caso de que hayan sido instrumentadas mediante contratos-programa o documentos similares. </w:t>
      </w:r>
    </w:p>
    <w:p w14:paraId="0E640650" w14:textId="77777777" w:rsidR="00F86CFD" w:rsidRPr="00304FE4" w:rsidRDefault="00F86CFD" w:rsidP="00101668">
      <w:pPr>
        <w:autoSpaceDE w:val="0"/>
        <w:autoSpaceDN w:val="0"/>
        <w:adjustRightInd w:val="0"/>
        <w:rPr>
          <w:rFonts w:cs="Arial"/>
        </w:rPr>
      </w:pPr>
    </w:p>
    <w:p w14:paraId="58FCD519" w14:textId="11AADB09" w:rsidR="0031670E" w:rsidRPr="00304FE4" w:rsidRDefault="003372B9" w:rsidP="0031670E">
      <w:pPr>
        <w:autoSpaceDE w:val="0"/>
        <w:autoSpaceDN w:val="0"/>
        <w:adjustRightInd w:val="0"/>
        <w:rPr>
          <w:rFonts w:cs="Arial"/>
        </w:rPr>
      </w:pPr>
      <w:r w:rsidRPr="00304FE4">
        <w:rPr>
          <w:rFonts w:cs="Arial"/>
        </w:rPr>
        <w:t xml:space="preserve">Las subvenciones </w:t>
      </w:r>
      <w:r w:rsidR="00970F4F" w:rsidRPr="00304FE4">
        <w:rPr>
          <w:rFonts w:cs="Arial"/>
        </w:rPr>
        <w:t xml:space="preserve">y/o transferencias </w:t>
      </w:r>
      <w:r w:rsidRPr="00304FE4">
        <w:rPr>
          <w:rFonts w:cs="Arial"/>
        </w:rPr>
        <w:t>recibidas para</w:t>
      </w:r>
      <w:r w:rsidR="00970F4F" w:rsidRPr="00304FE4">
        <w:rPr>
          <w:rFonts w:cs="Arial"/>
        </w:rPr>
        <w:t xml:space="preserve"> realizar inversiones de inmovilizado</w:t>
      </w:r>
      <w:r w:rsidR="00293E40" w:rsidRPr="00304FE4">
        <w:rPr>
          <w:rFonts w:cs="Arial"/>
        </w:rPr>
        <w:t xml:space="preserve"> </w:t>
      </w:r>
      <w:r w:rsidR="00970F4F" w:rsidRPr="00304FE4">
        <w:rPr>
          <w:rFonts w:cs="Arial"/>
        </w:rPr>
        <w:t>se registran directamente a patrimonio neto</w:t>
      </w:r>
      <w:r w:rsidR="00D25E12">
        <w:rPr>
          <w:rFonts w:cs="Arial"/>
        </w:rPr>
        <w:t xml:space="preserve"> una vez deducido el efecto impositivo correspondiente</w:t>
      </w:r>
      <w:r w:rsidR="00970F4F" w:rsidRPr="00304FE4">
        <w:rPr>
          <w:rFonts w:cs="Arial"/>
        </w:rPr>
        <w:t>, reconociéndose posteriormente en la cuenta de pérdi</w:t>
      </w:r>
      <w:r w:rsidR="001D12CE" w:rsidRPr="00304FE4">
        <w:rPr>
          <w:rFonts w:cs="Arial"/>
        </w:rPr>
        <w:t>das y ganancias</w:t>
      </w:r>
      <w:r w:rsidR="00293E40" w:rsidRPr="00304FE4">
        <w:rPr>
          <w:rFonts w:cs="Arial"/>
        </w:rPr>
        <w:t xml:space="preserve"> del ejercicio en proporción a </w:t>
      </w:r>
      <w:r w:rsidR="00D25E12">
        <w:rPr>
          <w:rFonts w:cs="Arial"/>
        </w:rPr>
        <w:t>la</w:t>
      </w:r>
      <w:r w:rsidR="00293E40" w:rsidRPr="00304FE4">
        <w:rPr>
          <w:rFonts w:cs="Arial"/>
        </w:rPr>
        <w:t xml:space="preserve"> amortización</w:t>
      </w:r>
      <w:r w:rsidR="00D25E12">
        <w:rPr>
          <w:rFonts w:cs="Arial"/>
        </w:rPr>
        <w:t xml:space="preserve"> del activo que financian</w:t>
      </w:r>
      <w:r w:rsidR="00293E40" w:rsidRPr="00304FE4">
        <w:rPr>
          <w:rFonts w:cs="Arial"/>
        </w:rPr>
        <w:t>.</w:t>
      </w:r>
    </w:p>
    <w:p w14:paraId="3CA60081" w14:textId="5ECFD85E" w:rsidR="00FF2704" w:rsidRPr="00304FE4" w:rsidRDefault="00995FA4" w:rsidP="00995FA4">
      <w:pPr>
        <w:spacing w:before="240"/>
        <w:rPr>
          <w:rFonts w:cs="Arial"/>
          <w:b/>
          <w:color w:val="000000"/>
        </w:rPr>
      </w:pPr>
      <w:r w:rsidRPr="00304FE4">
        <w:rPr>
          <w:rFonts w:cs="Arial"/>
          <w:b/>
          <w:color w:val="000000"/>
        </w:rPr>
        <w:t>4.1</w:t>
      </w:r>
      <w:r w:rsidR="00A44957">
        <w:rPr>
          <w:rFonts w:cs="Arial"/>
          <w:b/>
          <w:color w:val="000000"/>
        </w:rPr>
        <w:t>2</w:t>
      </w:r>
      <w:r w:rsidRPr="00304FE4">
        <w:rPr>
          <w:rFonts w:cs="Arial"/>
          <w:b/>
          <w:color w:val="000000"/>
        </w:rPr>
        <w:tab/>
      </w:r>
      <w:r w:rsidR="00293E40" w:rsidRPr="00304FE4">
        <w:rPr>
          <w:rFonts w:cs="Arial"/>
          <w:b/>
          <w:color w:val="000000"/>
        </w:rPr>
        <w:t>Provisiones</w:t>
      </w:r>
      <w:r w:rsidR="001D12CE" w:rsidRPr="00304FE4">
        <w:rPr>
          <w:rFonts w:cs="Arial"/>
          <w:b/>
          <w:color w:val="000000"/>
        </w:rPr>
        <w:t xml:space="preserve"> y contingencias</w:t>
      </w:r>
    </w:p>
    <w:p w14:paraId="476E1EBE" w14:textId="77777777" w:rsidR="009A318D" w:rsidRPr="00304FE4" w:rsidRDefault="001D12CE" w:rsidP="006922B2">
      <w:pPr>
        <w:spacing w:before="240"/>
      </w:pPr>
      <w:r w:rsidRPr="00304FE4">
        <w:rPr>
          <w:rFonts w:cs="Arial"/>
        </w:rPr>
        <w:t>Los pasivos que resultan indeterminados respecto a su importe o a la fecha en que se cancelarán</w:t>
      </w:r>
      <w:r w:rsidR="00FF2704" w:rsidRPr="00304FE4">
        <w:rPr>
          <w:rFonts w:cs="Arial"/>
        </w:rPr>
        <w:t xml:space="preserve"> se reconocen en el balance </w:t>
      </w:r>
      <w:r w:rsidRPr="00304FE4">
        <w:rPr>
          <w:rFonts w:cs="Arial"/>
        </w:rPr>
        <w:t xml:space="preserve">como provisiones, </w:t>
      </w:r>
      <w:r w:rsidR="00FF2704" w:rsidRPr="00304FE4">
        <w:rPr>
          <w:rFonts w:cs="Arial"/>
        </w:rPr>
        <w:t xml:space="preserve">cuando la Sociedad tiene una obligación </w:t>
      </w:r>
      <w:r w:rsidR="00A55073" w:rsidRPr="00304FE4">
        <w:rPr>
          <w:rFonts w:cs="Arial"/>
        </w:rPr>
        <w:t xml:space="preserve">actual </w:t>
      </w:r>
      <w:r w:rsidR="00FF2704" w:rsidRPr="00304FE4">
        <w:rPr>
          <w:rFonts w:cs="Arial"/>
        </w:rPr>
        <w:t xml:space="preserve">(ya sea </w:t>
      </w:r>
      <w:r w:rsidR="008333D1" w:rsidRPr="00304FE4">
        <w:rPr>
          <w:rFonts w:cs="Arial"/>
        </w:rPr>
        <w:t xml:space="preserve">por </w:t>
      </w:r>
      <w:r w:rsidR="00A55073" w:rsidRPr="00304FE4">
        <w:rPr>
          <w:rFonts w:cs="Arial"/>
        </w:rPr>
        <w:t xml:space="preserve">una </w:t>
      </w:r>
      <w:r w:rsidR="008333D1" w:rsidRPr="00304FE4">
        <w:rPr>
          <w:rFonts w:cs="Arial"/>
        </w:rPr>
        <w:t xml:space="preserve">disposición </w:t>
      </w:r>
      <w:r w:rsidR="00FF2704" w:rsidRPr="00304FE4">
        <w:rPr>
          <w:rFonts w:cs="Arial"/>
        </w:rPr>
        <w:t>legal</w:t>
      </w:r>
      <w:r w:rsidR="00A55073" w:rsidRPr="00304FE4">
        <w:rPr>
          <w:rFonts w:cs="Arial"/>
        </w:rPr>
        <w:t xml:space="preserve">, </w:t>
      </w:r>
      <w:r w:rsidR="008333D1" w:rsidRPr="00304FE4">
        <w:rPr>
          <w:rFonts w:cs="Arial"/>
        </w:rPr>
        <w:t>contractual</w:t>
      </w:r>
      <w:r w:rsidR="00FF2704" w:rsidRPr="00304FE4">
        <w:rPr>
          <w:rFonts w:cs="Arial"/>
        </w:rPr>
        <w:t xml:space="preserve"> </w:t>
      </w:r>
      <w:r w:rsidR="008333D1" w:rsidRPr="00304FE4">
        <w:rPr>
          <w:rFonts w:cs="Arial"/>
        </w:rPr>
        <w:t xml:space="preserve">o por una obligación </w:t>
      </w:r>
      <w:r w:rsidR="00FF2704" w:rsidRPr="00304FE4">
        <w:rPr>
          <w:rFonts w:cs="Arial"/>
        </w:rPr>
        <w:t>implícita</w:t>
      </w:r>
      <w:r w:rsidR="00BC44EB" w:rsidRPr="00304FE4">
        <w:rPr>
          <w:rFonts w:cs="Arial"/>
        </w:rPr>
        <w:t xml:space="preserve"> o tá</w:t>
      </w:r>
      <w:r w:rsidR="008333D1" w:rsidRPr="00304FE4">
        <w:rPr>
          <w:rFonts w:cs="Arial"/>
        </w:rPr>
        <w:t>cita</w:t>
      </w:r>
      <w:r w:rsidR="00FF2704" w:rsidRPr="00304FE4">
        <w:rPr>
          <w:rFonts w:cs="Arial"/>
        </w:rPr>
        <w:t>)</w:t>
      </w:r>
      <w:r w:rsidR="00A55073" w:rsidRPr="00304FE4">
        <w:rPr>
          <w:rFonts w:cs="Arial"/>
        </w:rPr>
        <w:t>, surgida</w:t>
      </w:r>
      <w:r w:rsidR="00FF2704" w:rsidRPr="00304FE4">
        <w:rPr>
          <w:rFonts w:cs="Arial"/>
        </w:rPr>
        <w:t xml:space="preserve"> como </w:t>
      </w:r>
      <w:r w:rsidR="00A55073" w:rsidRPr="00304FE4">
        <w:rPr>
          <w:rFonts w:cs="Arial"/>
        </w:rPr>
        <w:t xml:space="preserve">consecuencia de sucesos pasados, que </w:t>
      </w:r>
      <w:r w:rsidR="00F864D7" w:rsidRPr="00304FE4">
        <w:rPr>
          <w:rFonts w:cs="Arial"/>
        </w:rPr>
        <w:t>se estima</w:t>
      </w:r>
      <w:r w:rsidR="00FF2704" w:rsidRPr="00304FE4">
        <w:rPr>
          <w:rFonts w:cs="Arial"/>
        </w:rPr>
        <w:t xml:space="preserve"> probable que </w:t>
      </w:r>
      <w:r w:rsidR="008E3D8A" w:rsidRPr="00304FE4">
        <w:rPr>
          <w:rFonts w:cs="Arial"/>
        </w:rPr>
        <w:t>suponga</w:t>
      </w:r>
      <w:r w:rsidR="00FF2704" w:rsidRPr="00304FE4">
        <w:rPr>
          <w:rFonts w:cs="Arial"/>
        </w:rPr>
        <w:t xml:space="preserve"> </w:t>
      </w:r>
      <w:r w:rsidR="00A55073" w:rsidRPr="00304FE4">
        <w:rPr>
          <w:rFonts w:cs="Arial"/>
        </w:rPr>
        <w:t>una</w:t>
      </w:r>
      <w:r w:rsidR="00FF2704" w:rsidRPr="00304FE4">
        <w:rPr>
          <w:rFonts w:cs="Arial"/>
        </w:rPr>
        <w:t xml:space="preserve"> salida de recursos para </w:t>
      </w:r>
      <w:r w:rsidR="003455CD" w:rsidRPr="00304FE4">
        <w:rPr>
          <w:rFonts w:cs="Arial"/>
        </w:rPr>
        <w:t>su liquidación</w:t>
      </w:r>
      <w:r w:rsidR="00A55073" w:rsidRPr="00304FE4">
        <w:rPr>
          <w:rFonts w:cs="Arial"/>
        </w:rPr>
        <w:t xml:space="preserve"> y </w:t>
      </w:r>
      <w:r w:rsidR="001F524B" w:rsidRPr="00304FE4">
        <w:rPr>
          <w:rFonts w:cs="Arial"/>
        </w:rPr>
        <w:t>que es</w:t>
      </w:r>
      <w:r w:rsidR="00A55073" w:rsidRPr="00304FE4">
        <w:rPr>
          <w:rFonts w:cs="Arial"/>
        </w:rPr>
        <w:t xml:space="preserve"> cuantificable</w:t>
      </w:r>
      <w:r w:rsidR="00FF2704" w:rsidRPr="00304FE4">
        <w:rPr>
          <w:rFonts w:cs="Arial"/>
        </w:rPr>
        <w:t>.</w:t>
      </w:r>
    </w:p>
    <w:p w14:paraId="669E3C9B" w14:textId="77777777" w:rsidR="0091388A" w:rsidRPr="00304FE4" w:rsidRDefault="00FF2704" w:rsidP="0091388A">
      <w:pPr>
        <w:widowControl w:val="0"/>
        <w:autoSpaceDE w:val="0"/>
        <w:autoSpaceDN w:val="0"/>
        <w:adjustRightInd w:val="0"/>
        <w:spacing w:before="240"/>
      </w:pPr>
      <w:r w:rsidRPr="00304FE4">
        <w:lastRenderedPageBreak/>
        <w:t>Las provisiones se valoran por el valor actual de la mejor estimación posible del importe necesario para cancelar o transferir a un tercero la obligación, registrándose los ajustes que surjan por la actualización de la provisión como un gasto financie</w:t>
      </w:r>
      <w:r w:rsidR="00F96D02" w:rsidRPr="00304FE4">
        <w:t>ro conforme se v</w:t>
      </w:r>
      <w:r w:rsidR="00781513" w:rsidRPr="00304FE4">
        <w:t>an devengando.</w:t>
      </w:r>
      <w:r w:rsidRPr="00304FE4">
        <w:t xml:space="preserve"> </w:t>
      </w:r>
      <w:r w:rsidR="00293E40" w:rsidRPr="00304FE4">
        <w:t>Cuando se trata de</w:t>
      </w:r>
      <w:r w:rsidRPr="00304FE4">
        <w:t xml:space="preserve"> provisiones con vencimiento inferior o igual a un año, </w:t>
      </w:r>
      <w:r w:rsidR="00293E40" w:rsidRPr="00304FE4">
        <w:t>y</w:t>
      </w:r>
      <w:r w:rsidRPr="00304FE4">
        <w:t xml:space="preserve"> el efecto financiero no </w:t>
      </w:r>
      <w:r w:rsidR="00A55073" w:rsidRPr="00304FE4">
        <w:t>es</w:t>
      </w:r>
      <w:r w:rsidRPr="00304FE4">
        <w:t xml:space="preserve"> significativo, no se lleva a cabo ningún tipo de descuento. Las provisiones se revisan a la fecha de cierre de cada balance y son ajustadas con el objetivo de reflejar la mejor estimación actual del pasivo correspondiente en cada momento. </w:t>
      </w:r>
    </w:p>
    <w:p w14:paraId="5F88017D" w14:textId="0A63E361" w:rsidR="001D12CE" w:rsidRPr="003C4209" w:rsidRDefault="001D12CE" w:rsidP="001D12CE">
      <w:pPr>
        <w:widowControl w:val="0"/>
        <w:autoSpaceDE w:val="0"/>
        <w:autoSpaceDN w:val="0"/>
        <w:adjustRightInd w:val="0"/>
        <w:spacing w:before="240"/>
      </w:pPr>
      <w:r w:rsidRPr="00304FE4">
        <w:rPr>
          <w:rFonts w:cs="Arial"/>
          <w:color w:val="000000"/>
        </w:rPr>
        <w:t xml:space="preserve">Por otra parte, se consideran pasivos contingentes aquellas posibles obligaciones, surgidas como consecuencia de sucesos pasados, cuya materialización está condicionada a que ocurran eventos futuros que no están enteramente bajo el control de la Sociedad y aquellas obligaciones presentes, surgidas como consecuencia de sucesos pasados, para las que no es probable que haya una salida </w:t>
      </w:r>
      <w:r w:rsidRPr="003C4209">
        <w:t>de recursos para su liquidación o no se pueden valorar con suficiente fiabilidad. Estos pasivos no son objeto de registro contable, detallándose los mismos en la memoria, excepto cuando la salida de recursos sea remota.</w:t>
      </w:r>
    </w:p>
    <w:p w14:paraId="52BFAA0E" w14:textId="77777777" w:rsidR="006922B2" w:rsidRPr="003C4209" w:rsidRDefault="006922B2" w:rsidP="003C4209">
      <w:pPr>
        <w:widowControl w:val="0"/>
        <w:autoSpaceDE w:val="0"/>
        <w:autoSpaceDN w:val="0"/>
        <w:adjustRightInd w:val="0"/>
        <w:spacing w:before="240"/>
      </w:pPr>
      <w:r w:rsidRPr="003C4209">
        <w:t xml:space="preserve">La Sociedad no tiene contraídas obligaciones por pensiones, estando los empleados de la misma </w:t>
      </w:r>
      <w:r w:rsidR="000D79DA" w:rsidRPr="003C4209">
        <w:t>cubiertos por el sistema de la Seguridad Social del Estado.</w:t>
      </w:r>
    </w:p>
    <w:p w14:paraId="76CDB6AA" w14:textId="77777777" w:rsidR="006922B2" w:rsidRPr="00123184" w:rsidRDefault="00D44CB0" w:rsidP="003C4209">
      <w:pPr>
        <w:widowControl w:val="0"/>
        <w:autoSpaceDE w:val="0"/>
        <w:autoSpaceDN w:val="0"/>
        <w:adjustRightInd w:val="0"/>
        <w:spacing w:before="240"/>
        <w:rPr>
          <w:rFonts w:cs="Arial"/>
        </w:rPr>
      </w:pPr>
      <w:r w:rsidRPr="003C4209">
        <w:t>El artículo 30 del convenio colectivo de empresas de ingeniería y oficinas de estudios técnicos establece los siguientes</w:t>
      </w:r>
      <w:r w:rsidRPr="00123184">
        <w:rPr>
          <w:rFonts w:cs="Arial"/>
        </w:rPr>
        <w:t xml:space="preserve"> apartados:</w:t>
      </w:r>
    </w:p>
    <w:p w14:paraId="4CE58155" w14:textId="77777777" w:rsidR="006922B2" w:rsidRPr="00123184" w:rsidRDefault="006922B2" w:rsidP="006922B2">
      <w:pPr>
        <w:pStyle w:val="Textoindependiente"/>
        <w:rPr>
          <w:rFonts w:ascii="Arial" w:hAnsi="Arial" w:cs="Arial"/>
          <w:sz w:val="20"/>
          <w:szCs w:val="24"/>
        </w:rPr>
      </w:pPr>
    </w:p>
    <w:p w14:paraId="1B9F712C" w14:textId="77777777" w:rsidR="006922B2" w:rsidRPr="00123184" w:rsidRDefault="007279CF" w:rsidP="006922B2">
      <w:pPr>
        <w:autoSpaceDE w:val="0"/>
        <w:autoSpaceDN w:val="0"/>
        <w:adjustRightInd w:val="0"/>
        <w:spacing w:before="120" w:after="120"/>
        <w:ind w:left="567" w:right="105"/>
        <w:rPr>
          <w:rFonts w:cs="Arial"/>
        </w:rPr>
      </w:pPr>
      <w:r w:rsidRPr="00123184">
        <w:rPr>
          <w:rFonts w:cs="Arial"/>
        </w:rPr>
        <w:t xml:space="preserve">1. Para cubrir los riesgos de los viajes de servicio, la dirección de la empresa concertará el establecimiento de un seguro de accidentes, complementario del obligatorio, siempre que no tenga en vigor algún otro seguro de más amplia cobertura. </w:t>
      </w:r>
    </w:p>
    <w:p w14:paraId="4EC56FE9" w14:textId="77777777" w:rsidR="006922B2" w:rsidRDefault="007279CF" w:rsidP="006922B2">
      <w:pPr>
        <w:autoSpaceDE w:val="0"/>
        <w:autoSpaceDN w:val="0"/>
        <w:adjustRightInd w:val="0"/>
        <w:spacing w:before="120" w:after="120"/>
        <w:ind w:left="567" w:right="105"/>
        <w:rPr>
          <w:rFonts w:cs="Arial"/>
        </w:rPr>
      </w:pPr>
      <w:r w:rsidRPr="00123184">
        <w:rPr>
          <w:rFonts w:cs="Arial"/>
        </w:rPr>
        <w:t xml:space="preserve">El capital asegurado no será nunca inferior a veintidós mil euros, y cubrirá las contingencias de muerte, incapacidad permanente absoluta y gran invalidez, derivadas de accidente de trabajo. </w:t>
      </w:r>
    </w:p>
    <w:p w14:paraId="0337974E" w14:textId="77777777" w:rsidR="006922B2" w:rsidRDefault="007279CF" w:rsidP="006922B2">
      <w:pPr>
        <w:autoSpaceDE w:val="0"/>
        <w:autoSpaceDN w:val="0"/>
        <w:adjustRightInd w:val="0"/>
        <w:spacing w:before="120" w:after="120"/>
        <w:ind w:left="567" w:right="105"/>
        <w:rPr>
          <w:rFonts w:cs="Arial"/>
        </w:rPr>
      </w:pPr>
      <w:r w:rsidRPr="00123184">
        <w:rPr>
          <w:rFonts w:cs="Arial"/>
        </w:rPr>
        <w:t>2. La indemnización convenida en el apartado 1 anterior, tendrá en todo caso la consideración de percepción a cuenta de cualesquiera cantidades que pudieran ser reconocidas al trabajador como consecuencia de responsabilidades económicas que se imputen a la empresa por accidente, siendo, por tanto, deducible de aquéllas.</w:t>
      </w:r>
    </w:p>
    <w:p w14:paraId="6C022574" w14:textId="77777777" w:rsidR="003B133E" w:rsidRDefault="003B133E" w:rsidP="00995FA4">
      <w:pPr>
        <w:rPr>
          <w:rFonts w:cs="Arial"/>
          <w:b/>
          <w:color w:val="000000"/>
        </w:rPr>
      </w:pPr>
    </w:p>
    <w:p w14:paraId="4A705388" w14:textId="62D4AACC" w:rsidR="00EF7722" w:rsidRPr="00304FE4" w:rsidRDefault="00995FA4" w:rsidP="00995FA4">
      <w:pPr>
        <w:rPr>
          <w:rFonts w:cs="Arial"/>
          <w:b/>
          <w:color w:val="000000"/>
        </w:rPr>
      </w:pPr>
      <w:r w:rsidRPr="00304FE4">
        <w:rPr>
          <w:rFonts w:cs="Arial"/>
          <w:b/>
          <w:color w:val="000000"/>
        </w:rPr>
        <w:t>4.1</w:t>
      </w:r>
      <w:r w:rsidR="00A44957">
        <w:rPr>
          <w:rFonts w:cs="Arial"/>
          <w:b/>
          <w:color w:val="000000"/>
        </w:rPr>
        <w:t>3</w:t>
      </w:r>
      <w:r w:rsidRPr="00304FE4">
        <w:rPr>
          <w:rFonts w:cs="Arial"/>
          <w:b/>
          <w:color w:val="000000"/>
        </w:rPr>
        <w:tab/>
      </w:r>
      <w:r w:rsidR="00EF7722" w:rsidRPr="00304FE4">
        <w:rPr>
          <w:rFonts w:cs="Arial"/>
          <w:b/>
          <w:color w:val="000000"/>
        </w:rPr>
        <w:t>Impuesto sobre beneficios</w:t>
      </w:r>
    </w:p>
    <w:p w14:paraId="524166F5" w14:textId="77777777" w:rsidR="00EF7722" w:rsidRPr="00304FE4" w:rsidRDefault="00EF7722" w:rsidP="00AA5096">
      <w:pPr>
        <w:spacing w:before="200"/>
        <w:rPr>
          <w:rFonts w:cs="Arial"/>
        </w:rPr>
      </w:pPr>
      <w:r w:rsidRPr="00304FE4">
        <w:rPr>
          <w:rFonts w:cs="Arial"/>
        </w:rPr>
        <w:t>El gasto por impuesto sobre beneficios</w:t>
      </w:r>
      <w:r w:rsidR="00DA380B" w:rsidRPr="00304FE4">
        <w:rPr>
          <w:rFonts w:cs="Arial"/>
        </w:rPr>
        <w:t xml:space="preserve"> del ejercicio</w:t>
      </w:r>
      <w:r w:rsidRPr="00304FE4">
        <w:rPr>
          <w:rFonts w:cs="Arial"/>
        </w:rPr>
        <w:t xml:space="preserve"> se calcula </w:t>
      </w:r>
      <w:r w:rsidR="00F1353C" w:rsidRPr="00304FE4">
        <w:rPr>
          <w:rFonts w:cs="Arial"/>
        </w:rPr>
        <w:t>mediante</w:t>
      </w:r>
      <w:r w:rsidRPr="00304FE4">
        <w:rPr>
          <w:rFonts w:cs="Arial"/>
        </w:rPr>
        <w:t xml:space="preserve"> </w:t>
      </w:r>
      <w:r w:rsidR="00190556" w:rsidRPr="00304FE4">
        <w:rPr>
          <w:rFonts w:cs="Arial"/>
        </w:rPr>
        <w:t xml:space="preserve">la suma del </w:t>
      </w:r>
      <w:r w:rsidRPr="00304FE4">
        <w:rPr>
          <w:rFonts w:cs="Arial"/>
        </w:rPr>
        <w:t xml:space="preserve">impuesto </w:t>
      </w:r>
      <w:r w:rsidR="00190556" w:rsidRPr="00304FE4">
        <w:rPr>
          <w:rFonts w:cs="Arial"/>
        </w:rPr>
        <w:t xml:space="preserve">corriente, que resulta de aplicar el correspondiente tipo de gravamen a la base imponible del ejercicio menos las bonificaciones y deducciones existentes, y </w:t>
      </w:r>
      <w:r w:rsidRPr="00304FE4">
        <w:rPr>
          <w:rFonts w:cs="Arial"/>
        </w:rPr>
        <w:t>de las variaciones producidas durante dicho ejercicio en los activos y pasivos por impuesto</w:t>
      </w:r>
      <w:r w:rsidR="002F77E7" w:rsidRPr="00304FE4">
        <w:rPr>
          <w:rFonts w:cs="Arial"/>
        </w:rPr>
        <w:t>s</w:t>
      </w:r>
      <w:r w:rsidRPr="00304FE4">
        <w:rPr>
          <w:rFonts w:cs="Arial"/>
        </w:rPr>
        <w:t xml:space="preserve"> diferido</w:t>
      </w:r>
      <w:r w:rsidR="002F77E7" w:rsidRPr="00304FE4">
        <w:rPr>
          <w:rFonts w:cs="Arial"/>
        </w:rPr>
        <w:t>s</w:t>
      </w:r>
      <w:r w:rsidRPr="00304FE4">
        <w:rPr>
          <w:rFonts w:cs="Arial"/>
        </w:rPr>
        <w:t xml:space="preserve"> registrados.</w:t>
      </w:r>
      <w:r w:rsidR="00190556" w:rsidRPr="00304FE4">
        <w:rPr>
          <w:rFonts w:cs="Arial"/>
        </w:rPr>
        <w:t xml:space="preserve"> S</w:t>
      </w:r>
      <w:r w:rsidRPr="00304FE4">
        <w:rPr>
          <w:rFonts w:cs="Arial"/>
        </w:rPr>
        <w:t xml:space="preserve">e reconoce en la cuenta de pérdidas y ganancias, excepto cuando </w:t>
      </w:r>
      <w:r w:rsidR="00190556" w:rsidRPr="00304FE4">
        <w:rPr>
          <w:rFonts w:cs="Arial"/>
        </w:rPr>
        <w:t>corresponde a transacciones que</w:t>
      </w:r>
      <w:r w:rsidRPr="00304FE4">
        <w:rPr>
          <w:rFonts w:cs="Arial"/>
        </w:rPr>
        <w:t xml:space="preserve"> se registra</w:t>
      </w:r>
      <w:r w:rsidR="00190556" w:rsidRPr="00304FE4">
        <w:rPr>
          <w:rFonts w:cs="Arial"/>
        </w:rPr>
        <w:t>n</w:t>
      </w:r>
      <w:r w:rsidRPr="00304FE4">
        <w:rPr>
          <w:rFonts w:cs="Arial"/>
        </w:rPr>
        <w:t xml:space="preserve"> directamente en el patrimonio neto, en cuyo caso el impuesto corre</w:t>
      </w:r>
      <w:r w:rsidR="002F77E7" w:rsidRPr="00304FE4">
        <w:rPr>
          <w:rFonts w:cs="Arial"/>
        </w:rPr>
        <w:t>spondiente también se registra</w:t>
      </w:r>
      <w:r w:rsidRPr="00304FE4">
        <w:rPr>
          <w:rFonts w:cs="Arial"/>
        </w:rPr>
        <w:t xml:space="preserve"> en el patrimonio neto</w:t>
      </w:r>
      <w:r w:rsidR="00881C1D" w:rsidRPr="00304FE4">
        <w:rPr>
          <w:rFonts w:cs="Arial"/>
        </w:rPr>
        <w:t>.</w:t>
      </w:r>
    </w:p>
    <w:p w14:paraId="32179866" w14:textId="77777777" w:rsidR="003A5152" w:rsidRPr="00304FE4" w:rsidRDefault="00EF7722" w:rsidP="00AA5096">
      <w:pPr>
        <w:spacing w:before="200"/>
        <w:rPr>
          <w:rFonts w:cs="Arial"/>
          <w:color w:val="000000"/>
        </w:rPr>
      </w:pPr>
      <w:r w:rsidRPr="00304FE4">
        <w:rPr>
          <w:rFonts w:cs="Arial"/>
        </w:rPr>
        <w:t xml:space="preserve">Los impuestos diferidos se registran para las diferencias temporarias existentes </w:t>
      </w:r>
      <w:r w:rsidR="002F77E7" w:rsidRPr="00304FE4">
        <w:rPr>
          <w:rFonts w:cs="Arial"/>
        </w:rPr>
        <w:t>en</w:t>
      </w:r>
      <w:r w:rsidRPr="00304FE4">
        <w:rPr>
          <w:rFonts w:cs="Arial"/>
        </w:rPr>
        <w:t xml:space="preserve"> la fecha del balance entre la base fiscal de los activos y pasivos y sus valores contables. </w:t>
      </w:r>
      <w:r w:rsidRPr="00304FE4">
        <w:rPr>
          <w:rFonts w:cs="Arial"/>
          <w:color w:val="000000"/>
        </w:rPr>
        <w:t xml:space="preserve">Se considera como base fiscal de un elemento patrimonial el importe atribuido al mismo a efectos fiscales. </w:t>
      </w:r>
    </w:p>
    <w:p w14:paraId="4E3E6143" w14:textId="77777777" w:rsidR="00EF7722" w:rsidRPr="00304FE4" w:rsidRDefault="00EF7722" w:rsidP="00AA5096">
      <w:pPr>
        <w:spacing w:before="200"/>
        <w:rPr>
          <w:rFonts w:cs="Arial"/>
        </w:rPr>
      </w:pPr>
      <w:r w:rsidRPr="00304FE4">
        <w:rPr>
          <w:rFonts w:cs="Arial"/>
        </w:rPr>
        <w:t xml:space="preserve">El efecto impositivo de las diferencias </w:t>
      </w:r>
      <w:r w:rsidR="00190556" w:rsidRPr="00304FE4">
        <w:rPr>
          <w:rFonts w:cs="Arial"/>
        </w:rPr>
        <w:t xml:space="preserve">temporarias se incluye </w:t>
      </w:r>
      <w:r w:rsidRPr="00304FE4">
        <w:rPr>
          <w:rFonts w:cs="Arial"/>
        </w:rPr>
        <w:t>en los correspondientes epígrafes de “Activos por impuesto diferido” y “Pasivos por impuesto diferido” del balance.</w:t>
      </w:r>
    </w:p>
    <w:p w14:paraId="4A2629DF" w14:textId="77777777" w:rsidR="00EF7722" w:rsidRPr="00304FE4" w:rsidRDefault="00EF7722" w:rsidP="00AA5096">
      <w:pPr>
        <w:spacing w:before="200"/>
        <w:rPr>
          <w:rFonts w:cs="Arial"/>
        </w:rPr>
      </w:pPr>
      <w:r w:rsidRPr="00304FE4">
        <w:rPr>
          <w:rFonts w:cs="Arial"/>
        </w:rPr>
        <w:t>La Sociedad reconoce un pasivo por impuesto diferido para todas las diferencias temporarias imponibles</w:t>
      </w:r>
      <w:r w:rsidR="00A02CBE" w:rsidRPr="00304FE4">
        <w:rPr>
          <w:rFonts w:cs="Arial"/>
        </w:rPr>
        <w:t>, salvo, en su caso, para las excepciones previstas en la normativa vigente.</w:t>
      </w:r>
    </w:p>
    <w:p w14:paraId="35212462" w14:textId="77777777" w:rsidR="00EF7722" w:rsidRPr="00304FE4" w:rsidRDefault="00EF7722" w:rsidP="00AA5096">
      <w:pPr>
        <w:spacing w:before="200"/>
        <w:rPr>
          <w:rFonts w:cs="Arial"/>
        </w:rPr>
      </w:pPr>
      <w:r w:rsidRPr="00304FE4">
        <w:rPr>
          <w:rFonts w:cs="Arial"/>
        </w:rPr>
        <w:t xml:space="preserve">La Sociedad reconoce los activos por impuesto diferido para todas las diferencias temporarias deducibles, créditos fiscales no utilizados y bases imponibles negativas pendientes de compensar, en la medida en que resulte probable que la Sociedad disponga de ganancias fiscales futuras que permitan la aplicación de estos activos, </w:t>
      </w:r>
      <w:r w:rsidR="00A02CBE" w:rsidRPr="00304FE4">
        <w:rPr>
          <w:rFonts w:cs="Arial"/>
        </w:rPr>
        <w:t>salvo, en su caso, para las excepciones previstas en la normativa vigente.</w:t>
      </w:r>
    </w:p>
    <w:p w14:paraId="537D8B4F" w14:textId="77777777" w:rsidR="00EF7722" w:rsidRPr="00304FE4" w:rsidRDefault="00EF7722" w:rsidP="00AA5096">
      <w:pPr>
        <w:spacing w:before="200"/>
        <w:rPr>
          <w:rFonts w:cs="Arial"/>
        </w:rPr>
      </w:pPr>
      <w:r w:rsidRPr="00304FE4">
        <w:rPr>
          <w:rFonts w:cs="Arial"/>
        </w:rPr>
        <w:lastRenderedPageBreak/>
        <w:t xml:space="preserve">En la fecha de cierre de cada ejercicio la Sociedad evalúa los activos por </w:t>
      </w:r>
      <w:r w:rsidR="005E1A22" w:rsidRPr="00304FE4">
        <w:rPr>
          <w:rFonts w:cs="Arial"/>
        </w:rPr>
        <w:t>impuestos diferidos reconocidos</w:t>
      </w:r>
      <w:r w:rsidRPr="00304FE4">
        <w:rPr>
          <w:rFonts w:cs="Arial"/>
        </w:rPr>
        <w:t xml:space="preserve"> y aquellos que no se han reconocido anteriormente. En base a tal evaluación, la Sociedad procede a dar de baja un activo reconocido anteriormente si ya no resulta probable su recuperación, o procede a registrar cualquier activo por impuesto diferido no reconocido anteriormente siempre que resulte probable que la Sociedad disponga de ganancias fiscales futuras que permitan su aplicación. </w:t>
      </w:r>
    </w:p>
    <w:p w14:paraId="12562906" w14:textId="77777777" w:rsidR="00EF7722" w:rsidRPr="00304FE4" w:rsidRDefault="00EF7722" w:rsidP="00AA5096">
      <w:pPr>
        <w:spacing w:before="200"/>
        <w:rPr>
          <w:rFonts w:cs="Arial"/>
        </w:rPr>
      </w:pPr>
      <w:r w:rsidRPr="00304FE4">
        <w:rPr>
          <w:rFonts w:cs="Arial"/>
        </w:rPr>
        <w:t xml:space="preserve">Los activos y pasivos por impuesto diferido se valoran a los tipos de gravamen esperados en el momento de su reversión, según la normativa vigente aprobada, y de acuerdo con la forma en que racionalmente se espera recuperar o pagar el activo o pasivo por impuesto diferido. </w:t>
      </w:r>
    </w:p>
    <w:p w14:paraId="0E707E0F" w14:textId="2C33065E" w:rsidR="00401087" w:rsidRDefault="00EF7722" w:rsidP="00AA5096">
      <w:pPr>
        <w:widowControl w:val="0"/>
        <w:autoSpaceDE w:val="0"/>
        <w:autoSpaceDN w:val="0"/>
        <w:adjustRightInd w:val="0"/>
        <w:spacing w:before="200"/>
        <w:rPr>
          <w:rFonts w:cs="Arial"/>
          <w:color w:val="000000"/>
        </w:rPr>
      </w:pPr>
      <w:r w:rsidRPr="00304FE4">
        <w:rPr>
          <w:rFonts w:cs="Arial"/>
          <w:color w:val="000000"/>
        </w:rPr>
        <w:t>Los activos y pasivos por impuesto diferido no se descuentan y se clasifican como activos y pasivos no corrie</w:t>
      </w:r>
      <w:r w:rsidR="001D12CE" w:rsidRPr="00304FE4">
        <w:rPr>
          <w:rFonts w:cs="Arial"/>
          <w:color w:val="000000"/>
        </w:rPr>
        <w:t>ntes, independientemente de la fecha esperada de realización o liquidación.</w:t>
      </w:r>
    </w:p>
    <w:p w14:paraId="0CA0C5BE" w14:textId="6DA98945" w:rsidR="00F1353C" w:rsidRPr="00304FE4" w:rsidRDefault="00B9326B" w:rsidP="00B9326B">
      <w:pPr>
        <w:widowControl w:val="0"/>
        <w:autoSpaceDE w:val="0"/>
        <w:autoSpaceDN w:val="0"/>
        <w:adjustRightInd w:val="0"/>
        <w:spacing w:before="240"/>
        <w:rPr>
          <w:rFonts w:cs="Arial"/>
          <w:b/>
          <w:color w:val="000000"/>
        </w:rPr>
      </w:pPr>
      <w:r w:rsidRPr="00304FE4">
        <w:rPr>
          <w:rFonts w:cs="Arial"/>
          <w:b/>
          <w:color w:val="000000"/>
        </w:rPr>
        <w:t>4.1</w:t>
      </w:r>
      <w:r w:rsidR="00A44957">
        <w:rPr>
          <w:rFonts w:cs="Arial"/>
          <w:b/>
          <w:color w:val="000000"/>
        </w:rPr>
        <w:t>4</w:t>
      </w:r>
      <w:r w:rsidRPr="00304FE4">
        <w:rPr>
          <w:rFonts w:cs="Arial"/>
          <w:b/>
          <w:color w:val="000000"/>
        </w:rPr>
        <w:tab/>
      </w:r>
      <w:r w:rsidR="00F1353C" w:rsidRPr="00304FE4">
        <w:rPr>
          <w:rFonts w:cs="Arial"/>
          <w:b/>
          <w:color w:val="000000"/>
        </w:rPr>
        <w:t>Clasificación de los activos y pasivos entre corrientes y no corrientes</w:t>
      </w:r>
    </w:p>
    <w:p w14:paraId="0ECEB7A8" w14:textId="77777777" w:rsidR="00F1353C" w:rsidRPr="00304FE4" w:rsidRDefault="00F1353C" w:rsidP="00C34824">
      <w:pPr>
        <w:widowControl w:val="0"/>
        <w:autoSpaceDE w:val="0"/>
        <w:autoSpaceDN w:val="0"/>
        <w:adjustRightInd w:val="0"/>
        <w:spacing w:before="240"/>
        <w:rPr>
          <w:rFonts w:cs="Arial"/>
          <w:color w:val="000000"/>
        </w:rPr>
      </w:pPr>
      <w:r w:rsidRPr="00304FE4">
        <w:rPr>
          <w:rFonts w:cs="Arial"/>
          <w:color w:val="000000"/>
        </w:rPr>
        <w:t xml:space="preserve">Los activos y pasivos se presentan en el balance clasificados entre corrientes y no corrientes. A estos efectos, los activos y pasivos se clasifican como corrientes cuando están vinculados al </w:t>
      </w:r>
      <w:r w:rsidR="00B25997" w:rsidRPr="00304FE4">
        <w:rPr>
          <w:rFonts w:cs="Arial"/>
          <w:color w:val="000000"/>
        </w:rPr>
        <w:t>ciclo</w:t>
      </w:r>
      <w:r w:rsidRPr="00304FE4">
        <w:rPr>
          <w:rFonts w:cs="Arial"/>
          <w:color w:val="000000"/>
        </w:rPr>
        <w:t xml:space="preserve"> normal de explotación de la Sociedad y se esperan vender, consumir, realizar o liquidar en el transcurso del mismo; son diferentes a los anteriores y su vencimiento, enajenación o realización se espera que se produzca en el plazo máximo de un año; se mantienen con fines de negociación o se trata de efectivo y otros activos </w:t>
      </w:r>
      <w:r w:rsidR="004B2B76" w:rsidRPr="00304FE4">
        <w:rPr>
          <w:rFonts w:cs="Arial"/>
          <w:color w:val="000000"/>
        </w:rPr>
        <w:t>líquidos</w:t>
      </w:r>
      <w:r w:rsidRPr="00304FE4">
        <w:rPr>
          <w:rFonts w:cs="Arial"/>
          <w:color w:val="000000"/>
        </w:rPr>
        <w:t xml:space="preserve"> equivalentes cuya utilización no está restringida por un periodo superior a un año.</w:t>
      </w:r>
    </w:p>
    <w:p w14:paraId="2B687343" w14:textId="77777777" w:rsidR="00F1353C" w:rsidRDefault="00F1353C" w:rsidP="00C34824">
      <w:pPr>
        <w:widowControl w:val="0"/>
        <w:autoSpaceDE w:val="0"/>
        <w:autoSpaceDN w:val="0"/>
        <w:adjustRightInd w:val="0"/>
        <w:spacing w:before="240"/>
        <w:rPr>
          <w:rFonts w:cs="Arial"/>
          <w:color w:val="000000"/>
        </w:rPr>
      </w:pPr>
      <w:r w:rsidRPr="00304FE4">
        <w:rPr>
          <w:rFonts w:cs="Arial"/>
          <w:color w:val="000000"/>
        </w:rPr>
        <w:t xml:space="preserve">El ciclo normal de explotación es </w:t>
      </w:r>
      <w:r w:rsidR="00B25997" w:rsidRPr="00304FE4">
        <w:rPr>
          <w:rFonts w:cs="Arial"/>
          <w:color w:val="000000"/>
        </w:rPr>
        <w:t>inferior a</w:t>
      </w:r>
      <w:r w:rsidRPr="00304FE4">
        <w:rPr>
          <w:rFonts w:cs="Arial"/>
          <w:color w:val="000000"/>
        </w:rPr>
        <w:t xml:space="preserve"> un año para todas las actividades</w:t>
      </w:r>
      <w:r w:rsidR="00471FA5" w:rsidRPr="00304FE4">
        <w:rPr>
          <w:rFonts w:cs="Arial"/>
          <w:color w:val="000000"/>
        </w:rPr>
        <w:t>.</w:t>
      </w:r>
    </w:p>
    <w:p w14:paraId="53827F49" w14:textId="20A4BECC" w:rsidR="00F1353C" w:rsidRPr="00304FE4" w:rsidRDefault="00345D55" w:rsidP="00345D55">
      <w:pPr>
        <w:spacing w:before="240"/>
        <w:rPr>
          <w:rFonts w:cs="Arial"/>
          <w:b/>
          <w:color w:val="000000"/>
        </w:rPr>
      </w:pPr>
      <w:r w:rsidRPr="00304FE4">
        <w:rPr>
          <w:rFonts w:cs="Arial"/>
          <w:b/>
          <w:color w:val="000000"/>
        </w:rPr>
        <w:t>4.1</w:t>
      </w:r>
      <w:r w:rsidR="00A44957">
        <w:rPr>
          <w:rFonts w:cs="Arial"/>
          <w:b/>
          <w:color w:val="000000"/>
        </w:rPr>
        <w:t>5</w:t>
      </w:r>
      <w:r w:rsidRPr="00304FE4">
        <w:rPr>
          <w:rFonts w:cs="Arial"/>
          <w:b/>
          <w:color w:val="000000"/>
        </w:rPr>
        <w:tab/>
      </w:r>
      <w:r w:rsidR="00F1353C" w:rsidRPr="00304FE4">
        <w:rPr>
          <w:rFonts w:cs="Arial"/>
          <w:b/>
          <w:color w:val="000000"/>
        </w:rPr>
        <w:t>Ingresos y gastos</w:t>
      </w:r>
    </w:p>
    <w:p w14:paraId="144262CF" w14:textId="77777777" w:rsidR="00D8035B" w:rsidRPr="00D8035B" w:rsidRDefault="00D8035B" w:rsidP="00D8035B">
      <w:pPr>
        <w:spacing w:before="240"/>
        <w:rPr>
          <w:rFonts w:cs="Arial"/>
          <w:lang w:val="es-ES"/>
        </w:rPr>
      </w:pPr>
      <w:r w:rsidRPr="00D8035B">
        <w:rPr>
          <w:rFonts w:cs="Arial"/>
          <w:lang w:val="es-ES"/>
        </w:rPr>
        <w:t xml:space="preserve">Los ingresos derivados de los contratos con clientes deben reconocerse en función del cumplimiento de las obligaciones de desempeño ante los clientes. </w:t>
      </w:r>
    </w:p>
    <w:p w14:paraId="51D55E23" w14:textId="77777777" w:rsidR="00D8035B" w:rsidRPr="00D8035B" w:rsidRDefault="00D8035B" w:rsidP="00D8035B">
      <w:pPr>
        <w:spacing w:before="240"/>
        <w:rPr>
          <w:rFonts w:cs="Arial"/>
          <w:lang w:val="es-ES"/>
        </w:rPr>
      </w:pPr>
      <w:r w:rsidRPr="00D8035B">
        <w:rPr>
          <w:rFonts w:cs="Arial"/>
          <w:lang w:val="es-ES"/>
        </w:rPr>
        <w:t xml:space="preserve">Los ingresos ordinarios representan la transferencia de bienes o servicios comprometidos a los clientes por un importe que refleje la contraprestación que la Sociedad espera tener derecho a cambio de dichos bienes y servicios. </w:t>
      </w:r>
    </w:p>
    <w:p w14:paraId="018954BD" w14:textId="77777777" w:rsidR="00D8035B" w:rsidRPr="00D8035B" w:rsidRDefault="00D8035B" w:rsidP="00D8035B">
      <w:pPr>
        <w:spacing w:before="240"/>
        <w:rPr>
          <w:rFonts w:cs="Arial"/>
          <w:lang w:val="es-ES"/>
        </w:rPr>
      </w:pPr>
      <w:r w:rsidRPr="00D8035B">
        <w:rPr>
          <w:rFonts w:cs="Arial"/>
          <w:lang w:val="es-ES"/>
        </w:rPr>
        <w:t xml:space="preserve">Se establecen cinco pasos para el reconocimiento de los ingresos: </w:t>
      </w:r>
    </w:p>
    <w:p w14:paraId="0C8478FB" w14:textId="77777777" w:rsidR="00D8035B" w:rsidRPr="00D8035B" w:rsidRDefault="00D8035B" w:rsidP="00F73DB7">
      <w:pPr>
        <w:spacing w:before="240"/>
        <w:ind w:left="284"/>
        <w:rPr>
          <w:rFonts w:cs="Arial"/>
          <w:lang w:val="es-ES"/>
        </w:rPr>
      </w:pPr>
      <w:r w:rsidRPr="00D8035B">
        <w:rPr>
          <w:rFonts w:cs="Arial"/>
          <w:lang w:val="es-ES"/>
        </w:rPr>
        <w:t xml:space="preserve">1. Identificar el/los contratos del cliente. </w:t>
      </w:r>
    </w:p>
    <w:p w14:paraId="5121F001" w14:textId="77777777" w:rsidR="00D8035B" w:rsidRPr="00D8035B" w:rsidRDefault="00D8035B" w:rsidP="00F73DB7">
      <w:pPr>
        <w:spacing w:before="240"/>
        <w:ind w:left="284"/>
        <w:rPr>
          <w:rFonts w:cs="Arial"/>
          <w:lang w:val="es-ES"/>
        </w:rPr>
      </w:pPr>
      <w:r w:rsidRPr="00D8035B">
        <w:rPr>
          <w:rFonts w:cs="Arial"/>
          <w:lang w:val="es-ES"/>
        </w:rPr>
        <w:t xml:space="preserve">2. Identificar las obligaciones de desempeño. </w:t>
      </w:r>
    </w:p>
    <w:p w14:paraId="1E012BE5" w14:textId="77777777" w:rsidR="00D8035B" w:rsidRPr="00D8035B" w:rsidRDefault="00D8035B" w:rsidP="00F73DB7">
      <w:pPr>
        <w:spacing w:before="240"/>
        <w:ind w:left="284"/>
        <w:rPr>
          <w:rFonts w:cs="Arial"/>
          <w:lang w:val="es-ES"/>
        </w:rPr>
      </w:pPr>
      <w:r w:rsidRPr="00D8035B">
        <w:rPr>
          <w:rFonts w:cs="Arial"/>
          <w:lang w:val="es-ES"/>
        </w:rPr>
        <w:t xml:space="preserve">3. Determinar del precio de la transacción. </w:t>
      </w:r>
    </w:p>
    <w:p w14:paraId="2DFDC3F6" w14:textId="77777777" w:rsidR="00D8035B" w:rsidRPr="00D8035B" w:rsidRDefault="00D8035B" w:rsidP="00F73DB7">
      <w:pPr>
        <w:spacing w:before="240"/>
        <w:ind w:left="284"/>
        <w:rPr>
          <w:rFonts w:cs="Arial"/>
          <w:lang w:val="es-ES"/>
        </w:rPr>
      </w:pPr>
      <w:r w:rsidRPr="00D8035B">
        <w:rPr>
          <w:rFonts w:cs="Arial"/>
          <w:lang w:val="es-ES"/>
        </w:rPr>
        <w:t xml:space="preserve">4. Asignación del precio de la transacción a las distintas obligaciones de desempeño. </w:t>
      </w:r>
    </w:p>
    <w:p w14:paraId="7B53910D" w14:textId="77777777" w:rsidR="00D8035B" w:rsidRPr="00D8035B" w:rsidRDefault="00D8035B" w:rsidP="00F73DB7">
      <w:pPr>
        <w:spacing w:before="240"/>
        <w:ind w:left="284"/>
        <w:rPr>
          <w:rFonts w:cs="Arial"/>
          <w:lang w:val="es-ES"/>
        </w:rPr>
      </w:pPr>
      <w:r w:rsidRPr="00D8035B">
        <w:rPr>
          <w:rFonts w:cs="Arial"/>
          <w:lang w:val="es-ES"/>
        </w:rPr>
        <w:t xml:space="preserve">5. Reconocimiento de ingresos según el cumplimiento de cada obligación. </w:t>
      </w:r>
    </w:p>
    <w:p w14:paraId="5B6B0D55" w14:textId="77777777" w:rsidR="00D8035B" w:rsidRPr="00D8035B" w:rsidRDefault="00D8035B" w:rsidP="00D8035B">
      <w:pPr>
        <w:spacing w:before="240"/>
        <w:rPr>
          <w:rFonts w:cs="Arial"/>
          <w:lang w:val="es-ES"/>
        </w:rPr>
      </w:pPr>
      <w:r w:rsidRPr="00D8035B">
        <w:rPr>
          <w:rFonts w:cs="Arial"/>
          <w:lang w:val="es-ES"/>
        </w:rPr>
        <w:t xml:space="preserve">En base a ese modelo de reconocimiento, las ventas de bienes se reconocen cuando los productos han sido entregados al cliente y el cliente los ha aceptado, aunque no se hayan facturado, o, en caso aplicable, los servicios han sido prestados y la cobrabilidad de las correspondientes cuentas a cobrar está razonablemente asegurada. </w:t>
      </w:r>
    </w:p>
    <w:p w14:paraId="53F403C3" w14:textId="75C93E8F" w:rsidR="00D8035B" w:rsidRDefault="00D8035B" w:rsidP="00D8035B">
      <w:pPr>
        <w:spacing w:before="240"/>
        <w:rPr>
          <w:rFonts w:cs="Arial"/>
          <w:lang w:val="es-ES"/>
        </w:rPr>
      </w:pPr>
      <w:r w:rsidRPr="00D8035B">
        <w:rPr>
          <w:rFonts w:cs="Arial"/>
          <w:lang w:val="es-ES"/>
        </w:rPr>
        <w:t>Los gastos se reconocen atendiendo a su devengo, de forma inmediata en el supuesto de desembolsos que no vayan a generar beneficios económicos futuros o cuando no cumplen los requisitos necesarios para registrarlos contablemente como activo.</w:t>
      </w:r>
    </w:p>
    <w:p w14:paraId="2844AEEC" w14:textId="77777777" w:rsidR="00D62A53" w:rsidRDefault="00D62A53" w:rsidP="00D8035B">
      <w:pPr>
        <w:spacing w:before="240"/>
        <w:rPr>
          <w:rFonts w:cs="Arial"/>
          <w:lang w:val="es-ES"/>
        </w:rPr>
      </w:pPr>
    </w:p>
    <w:p w14:paraId="23C301CE" w14:textId="77777777" w:rsidR="00F1353C" w:rsidRPr="00304FE4" w:rsidRDefault="00F1353C" w:rsidP="00F1353C">
      <w:pPr>
        <w:spacing w:before="240"/>
        <w:rPr>
          <w:rFonts w:cs="Arial"/>
          <w:i/>
          <w:u w:val="single"/>
        </w:rPr>
      </w:pPr>
      <w:r w:rsidRPr="00304FE4">
        <w:rPr>
          <w:rFonts w:cs="Arial"/>
          <w:i/>
          <w:u w:val="single"/>
        </w:rPr>
        <w:lastRenderedPageBreak/>
        <w:t>Ingresos por ventas y prestaciones de servicios</w:t>
      </w:r>
    </w:p>
    <w:p w14:paraId="0B28FDB4" w14:textId="77777777" w:rsidR="006610D1" w:rsidRPr="00304FE4" w:rsidRDefault="00F1353C" w:rsidP="006610D1">
      <w:pPr>
        <w:widowControl w:val="0"/>
        <w:autoSpaceDE w:val="0"/>
        <w:autoSpaceDN w:val="0"/>
        <w:adjustRightInd w:val="0"/>
        <w:spacing w:before="240"/>
        <w:rPr>
          <w:rFonts w:cs="Arial"/>
          <w:color w:val="000000"/>
        </w:rPr>
      </w:pPr>
      <w:r w:rsidRPr="00304FE4">
        <w:rPr>
          <w:rFonts w:cs="Arial"/>
          <w:color w:val="000000"/>
        </w:rPr>
        <w:t>Los ingresos se reconocen cuando es probable que la Sociedad reciba los beneficios o rendimientos económicos derivados de la transacción y el importe de los ingresos y de los costes incurridos o a incurrir pueden valorarse con fiabilidad. Los ingresos se valoran al valor razonable de la contrapartida recibida o por recibir, deduciendo los descuentos, rebajas en el precio y otras partidas similares que la Sociedad pueda conceder, así como, en su caso, los intereses incorporados al nominal de los créditos. Los impuestos indirectos que gravan las operaciones y que son repercutibles a terceros no forman parte de los ingresos.</w:t>
      </w:r>
    </w:p>
    <w:p w14:paraId="3E9988E7" w14:textId="77777777" w:rsidR="006610D1" w:rsidRPr="00304FE4" w:rsidRDefault="006610D1" w:rsidP="006610D1">
      <w:pPr>
        <w:widowControl w:val="0"/>
        <w:autoSpaceDE w:val="0"/>
        <w:autoSpaceDN w:val="0"/>
        <w:adjustRightInd w:val="0"/>
        <w:spacing w:before="240"/>
        <w:rPr>
          <w:rFonts w:cs="Arial"/>
          <w:color w:val="000000"/>
        </w:rPr>
      </w:pPr>
      <w:r w:rsidRPr="00304FE4">
        <w:rPr>
          <w:rFonts w:cs="Arial"/>
          <w:color w:val="000000"/>
        </w:rPr>
        <w:t>Los descuentos posteriores a la emisión o recepción, en su caso, de la factura originados por defectos de calidad, incumplimiento de plazos de entrega u otras causas análogas, así como los descuentos por volumen, se registran diferenciadamente de los importes de las ventas o compras de bienes e ingresos o gastos por servicios,</w:t>
      </w:r>
      <w:r w:rsidRPr="00304FE4">
        <w:t xml:space="preserve"> respectivamente.</w:t>
      </w:r>
    </w:p>
    <w:p w14:paraId="2325EDB2" w14:textId="58611EC7" w:rsidR="00556991" w:rsidRPr="00304FE4" w:rsidRDefault="00F1353C" w:rsidP="003F2BC0">
      <w:pPr>
        <w:widowControl w:val="0"/>
        <w:autoSpaceDE w:val="0"/>
        <w:autoSpaceDN w:val="0"/>
        <w:adjustRightInd w:val="0"/>
        <w:spacing w:before="240"/>
        <w:rPr>
          <w:rFonts w:cs="Arial"/>
          <w:color w:val="000000"/>
        </w:rPr>
      </w:pPr>
      <w:r w:rsidRPr="00304FE4">
        <w:rPr>
          <w:rFonts w:cs="Arial"/>
          <w:color w:val="000000"/>
        </w:rPr>
        <w:t>Adicionalmente,</w:t>
      </w:r>
      <w:r w:rsidR="003F2BC0" w:rsidRPr="00304FE4">
        <w:rPr>
          <w:rFonts w:cs="Arial"/>
          <w:color w:val="000000"/>
        </w:rPr>
        <w:t xml:space="preserve"> </w:t>
      </w:r>
      <w:r w:rsidR="003F2BC0" w:rsidRPr="00304FE4">
        <w:rPr>
          <w:rFonts w:cs="Arial"/>
        </w:rPr>
        <w:t>l</w:t>
      </w:r>
      <w:r w:rsidRPr="00304FE4">
        <w:rPr>
          <w:rFonts w:cs="Arial"/>
        </w:rPr>
        <w:t>os ingresos po</w:t>
      </w:r>
      <w:r w:rsidR="003F2BC0" w:rsidRPr="00304FE4">
        <w:rPr>
          <w:rFonts w:cs="Arial"/>
        </w:rPr>
        <w:t xml:space="preserve">r ejecución de </w:t>
      </w:r>
      <w:r w:rsidR="00AE6205">
        <w:rPr>
          <w:rFonts w:cs="Arial"/>
        </w:rPr>
        <w:t>en</w:t>
      </w:r>
      <w:r w:rsidR="002623DF">
        <w:rPr>
          <w:rFonts w:cs="Arial"/>
        </w:rPr>
        <w:t>cargos</w:t>
      </w:r>
      <w:r w:rsidR="00AE6205">
        <w:rPr>
          <w:rFonts w:cs="Arial"/>
        </w:rPr>
        <w:t xml:space="preserve"> se </w:t>
      </w:r>
      <w:r w:rsidRPr="00304FE4">
        <w:rPr>
          <w:rFonts w:cs="Arial"/>
          <w:color w:val="000000"/>
        </w:rPr>
        <w:t xml:space="preserve">reconocen </w:t>
      </w:r>
      <w:r w:rsidR="005618B9">
        <w:rPr>
          <w:rFonts w:cs="Arial"/>
          <w:color w:val="000000"/>
        </w:rPr>
        <w:t>por</w:t>
      </w:r>
      <w:r w:rsidR="00C33220">
        <w:rPr>
          <w:rFonts w:cs="Arial"/>
          <w:color w:val="000000"/>
        </w:rPr>
        <w:t xml:space="preserve"> </w:t>
      </w:r>
      <w:r w:rsidR="005618B9">
        <w:rPr>
          <w:rFonts w:cs="Arial"/>
          <w:color w:val="000000"/>
        </w:rPr>
        <w:t>la cuantía de los gastos ejecutados</w:t>
      </w:r>
      <w:r w:rsidR="00192AB8">
        <w:rPr>
          <w:rFonts w:cs="Arial"/>
          <w:color w:val="000000"/>
        </w:rPr>
        <w:t xml:space="preserve"> </w:t>
      </w:r>
      <w:r w:rsidR="005618B9">
        <w:rPr>
          <w:rFonts w:cs="Arial"/>
          <w:color w:val="000000"/>
        </w:rPr>
        <w:t xml:space="preserve">(tanto directos como indirectos), con el límite de la </w:t>
      </w:r>
      <w:r w:rsidR="00A658F0">
        <w:rPr>
          <w:rFonts w:cs="Arial"/>
          <w:color w:val="000000"/>
        </w:rPr>
        <w:t>cuantía</w:t>
      </w:r>
      <w:r w:rsidR="005618B9">
        <w:rPr>
          <w:rFonts w:cs="Arial"/>
          <w:color w:val="000000"/>
        </w:rPr>
        <w:t xml:space="preserve"> aprobada anualmente en la orden de enca</w:t>
      </w:r>
      <w:r w:rsidR="002623DF">
        <w:rPr>
          <w:rFonts w:cs="Arial"/>
          <w:color w:val="000000"/>
        </w:rPr>
        <w:t>rgo</w:t>
      </w:r>
      <w:r w:rsidR="00192AB8" w:rsidRPr="00C33220">
        <w:rPr>
          <w:rFonts w:cs="Arial"/>
          <w:color w:val="000000"/>
        </w:rPr>
        <w:t>. La Sociedad factura mensualmente los gastos incurridos sin aplicar margen alguno</w:t>
      </w:r>
      <w:r w:rsidR="00C33220" w:rsidRPr="00C33220">
        <w:rPr>
          <w:rFonts w:cs="Arial"/>
          <w:color w:val="000000"/>
        </w:rPr>
        <w:t>,</w:t>
      </w:r>
      <w:r w:rsidR="00192AB8" w:rsidRPr="00C33220">
        <w:rPr>
          <w:rFonts w:cs="Arial"/>
          <w:color w:val="000000"/>
        </w:rPr>
        <w:t xml:space="preserve"> al tratarse de servicios de interés público en</w:t>
      </w:r>
      <w:r w:rsidR="002623DF">
        <w:rPr>
          <w:rFonts w:cs="Arial"/>
          <w:color w:val="000000"/>
        </w:rPr>
        <w:t>cargado</w:t>
      </w:r>
      <w:r w:rsidR="00192AB8" w:rsidRPr="00C33220">
        <w:rPr>
          <w:rFonts w:cs="Arial"/>
          <w:color w:val="000000"/>
        </w:rPr>
        <w:t>s por el Gobierno de Canarias</w:t>
      </w:r>
      <w:r w:rsidR="00C33220" w:rsidRPr="00C33220">
        <w:rPr>
          <w:rFonts w:cs="Arial"/>
          <w:color w:val="000000"/>
        </w:rPr>
        <w:t>, así como los trabajos realizados por el personal de la Sociedad según la tarifa aprobada, calculada para cubrir sus costes directos e indirectos</w:t>
      </w:r>
      <w:r w:rsidR="00192AB8" w:rsidRPr="00C33220">
        <w:rPr>
          <w:rFonts w:cs="Arial"/>
          <w:color w:val="000000"/>
        </w:rPr>
        <w:t>.</w:t>
      </w:r>
    </w:p>
    <w:p w14:paraId="011C8F19" w14:textId="77777777" w:rsidR="00881C1D" w:rsidRPr="00304FE4" w:rsidRDefault="00881C1D" w:rsidP="00881C1D">
      <w:pPr>
        <w:spacing w:before="240"/>
        <w:rPr>
          <w:rFonts w:cs="Arial"/>
          <w:i/>
          <w:u w:val="single"/>
        </w:rPr>
      </w:pPr>
      <w:r w:rsidRPr="00304FE4">
        <w:rPr>
          <w:rFonts w:cs="Arial"/>
          <w:i/>
          <w:u w:val="single"/>
        </w:rPr>
        <w:t>Compras de mercaderías</w:t>
      </w:r>
    </w:p>
    <w:p w14:paraId="3FAA65DC" w14:textId="77777777" w:rsidR="00881C1D" w:rsidRPr="00304FE4" w:rsidRDefault="00881C1D" w:rsidP="00881C1D">
      <w:pPr>
        <w:rPr>
          <w:rFonts w:cs="Arial"/>
        </w:rPr>
      </w:pPr>
    </w:p>
    <w:p w14:paraId="0712701C" w14:textId="77777777" w:rsidR="00881C1D" w:rsidRPr="00304FE4" w:rsidRDefault="00881C1D" w:rsidP="00881C1D">
      <w:pPr>
        <w:rPr>
          <w:rFonts w:cs="Arial"/>
        </w:rPr>
      </w:pPr>
      <w:r w:rsidRPr="00304FE4">
        <w:rPr>
          <w:rFonts w:cs="Arial"/>
        </w:rPr>
        <w:t>La compra de mercaderías y demás bienes para revenderlos, se han tenido en cuenta las siguientes reglas:</w:t>
      </w:r>
    </w:p>
    <w:p w14:paraId="6963902D" w14:textId="77777777" w:rsidR="00881C1D" w:rsidRPr="00304FE4" w:rsidRDefault="00881C1D" w:rsidP="00881C1D">
      <w:pPr>
        <w:rPr>
          <w:rFonts w:cs="Arial"/>
        </w:rPr>
      </w:pPr>
    </w:p>
    <w:p w14:paraId="2B9EFC6B" w14:textId="77777777" w:rsidR="00881C1D" w:rsidRPr="00304FE4" w:rsidRDefault="00881C1D" w:rsidP="00881C1D">
      <w:pPr>
        <w:ind w:left="567"/>
        <w:rPr>
          <w:rFonts w:cs="Arial"/>
        </w:rPr>
      </w:pPr>
      <w:r w:rsidRPr="00304FE4">
        <w:rPr>
          <w:rFonts w:cs="Arial"/>
        </w:rPr>
        <w:t>1.- Los gastos de las compras, incluidos los transportes y los impuestos que recaigan sobre las adquisiciones, con exclusión de los impuestos indirectos deducibles, se cargan en la respectiva cuenta del subgrupo 60.</w:t>
      </w:r>
    </w:p>
    <w:p w14:paraId="0D466832" w14:textId="77777777" w:rsidR="00881C1D" w:rsidRPr="00304FE4" w:rsidRDefault="00881C1D" w:rsidP="00881C1D">
      <w:pPr>
        <w:ind w:left="567"/>
        <w:rPr>
          <w:rFonts w:cs="Arial"/>
        </w:rPr>
      </w:pPr>
    </w:p>
    <w:p w14:paraId="6117F90A" w14:textId="77777777" w:rsidR="00881C1D" w:rsidRPr="00304FE4" w:rsidRDefault="00881C1D" w:rsidP="00881C1D">
      <w:pPr>
        <w:ind w:left="567"/>
        <w:rPr>
          <w:rFonts w:cs="Arial"/>
        </w:rPr>
      </w:pPr>
      <w:r w:rsidRPr="00304FE4">
        <w:rPr>
          <w:rFonts w:cs="Arial"/>
        </w:rPr>
        <w:t>2.- Los descuentos y similares que le son concedidos a la empresa, incluidos o no en factura, que no obedezcan a pronto pago, se consideran como menor importe de la compra.</w:t>
      </w:r>
    </w:p>
    <w:p w14:paraId="6FB9DB48" w14:textId="77777777" w:rsidR="00881C1D" w:rsidRPr="00304FE4" w:rsidRDefault="00881C1D" w:rsidP="00881C1D">
      <w:pPr>
        <w:ind w:left="567"/>
        <w:rPr>
          <w:rFonts w:cs="Arial"/>
        </w:rPr>
      </w:pPr>
    </w:p>
    <w:p w14:paraId="481E5384" w14:textId="77777777" w:rsidR="00881C1D" w:rsidRPr="00304FE4" w:rsidRDefault="00881C1D" w:rsidP="00881C1D">
      <w:pPr>
        <w:ind w:left="567"/>
        <w:rPr>
          <w:rFonts w:cs="Arial"/>
        </w:rPr>
      </w:pPr>
      <w:r w:rsidRPr="00304FE4">
        <w:rPr>
          <w:rFonts w:cs="Arial"/>
        </w:rPr>
        <w:t>3.- Los descuentos y similares que le son concedidos a la empresa por pronto pago, incluidos o no en factura, se consideran ingresos financieros, contabilizándose en la cuenta Descuentos sobre compras por pronto pago.</w:t>
      </w:r>
    </w:p>
    <w:p w14:paraId="4E76BA41" w14:textId="77777777" w:rsidR="00881C1D" w:rsidRPr="00304FE4" w:rsidRDefault="00881C1D" w:rsidP="00881C1D">
      <w:pPr>
        <w:ind w:left="567"/>
        <w:rPr>
          <w:rFonts w:cs="Arial"/>
        </w:rPr>
      </w:pPr>
    </w:p>
    <w:p w14:paraId="3BD43E82" w14:textId="77777777" w:rsidR="00881C1D" w:rsidRPr="00304FE4" w:rsidRDefault="00881C1D" w:rsidP="00881C1D">
      <w:pPr>
        <w:ind w:left="567"/>
        <w:rPr>
          <w:rFonts w:cs="Arial"/>
        </w:rPr>
      </w:pPr>
      <w:r w:rsidRPr="00304FE4">
        <w:rPr>
          <w:rFonts w:cs="Arial"/>
        </w:rPr>
        <w:t>4.- Los descuentos y similares que se basan en haber alcanzado un determinado volumen de pedidos, se contabilizan en la cuenta Rappels por compras.</w:t>
      </w:r>
    </w:p>
    <w:p w14:paraId="586ED479" w14:textId="77777777" w:rsidR="00881C1D" w:rsidRPr="00304FE4" w:rsidRDefault="00881C1D" w:rsidP="00881C1D">
      <w:pPr>
        <w:ind w:left="567"/>
        <w:rPr>
          <w:rFonts w:cs="Arial"/>
        </w:rPr>
      </w:pPr>
    </w:p>
    <w:p w14:paraId="2ED9F83B" w14:textId="77777777" w:rsidR="00881C1D" w:rsidRPr="00304FE4" w:rsidRDefault="00881C1D" w:rsidP="00881C1D">
      <w:pPr>
        <w:ind w:left="567"/>
        <w:rPr>
          <w:rFonts w:cs="Arial"/>
        </w:rPr>
      </w:pPr>
      <w:r w:rsidRPr="00304FE4">
        <w:rPr>
          <w:rFonts w:cs="Arial"/>
        </w:rPr>
        <w:t>5.- Los descuentos y similares posteriores a la recepción de la factura originados por defectos de calidad, incumplimiento de los plazos de entrega y otras causas análogas, se contabilizarán en la cuenta Devoluciones de compras.</w:t>
      </w:r>
    </w:p>
    <w:p w14:paraId="7B14B3D7" w14:textId="77777777" w:rsidR="00881C1D" w:rsidRPr="00304FE4" w:rsidRDefault="00881C1D" w:rsidP="00881C1D">
      <w:pPr>
        <w:ind w:left="567"/>
        <w:rPr>
          <w:rFonts w:cs="Arial"/>
        </w:rPr>
      </w:pPr>
    </w:p>
    <w:p w14:paraId="64443916" w14:textId="77777777" w:rsidR="00881C1D" w:rsidRDefault="00881C1D" w:rsidP="00881C1D">
      <w:pPr>
        <w:ind w:left="567"/>
        <w:rPr>
          <w:rFonts w:cs="Arial"/>
        </w:rPr>
      </w:pPr>
      <w:r w:rsidRPr="00304FE4">
        <w:rPr>
          <w:rFonts w:cs="Arial"/>
        </w:rPr>
        <w:t>6.- La contabilización de los envases cargados en facturas por los proveedores, con facultad de su devolución, si los hubiera, queda expuesta en la cuenta Envases y embalajes a devolver a proveedores.</w:t>
      </w:r>
    </w:p>
    <w:p w14:paraId="5CD01EC5" w14:textId="77777777" w:rsidR="0031670E" w:rsidRDefault="0031670E" w:rsidP="00881C1D">
      <w:pPr>
        <w:ind w:left="567"/>
        <w:rPr>
          <w:rFonts w:cs="Arial"/>
        </w:rPr>
      </w:pPr>
    </w:p>
    <w:p w14:paraId="7A0451D3" w14:textId="77777777" w:rsidR="0031670E" w:rsidRDefault="00995FA4" w:rsidP="0031670E">
      <w:pPr>
        <w:tabs>
          <w:tab w:val="num" w:pos="720"/>
        </w:tabs>
        <w:jc w:val="left"/>
        <w:rPr>
          <w:rFonts w:cs="Arial"/>
          <w:b/>
          <w:color w:val="000000"/>
        </w:rPr>
      </w:pPr>
      <w:r w:rsidRPr="00304FE4">
        <w:rPr>
          <w:rFonts w:cs="Arial"/>
          <w:b/>
          <w:color w:val="000000"/>
        </w:rPr>
        <w:t>4.1</w:t>
      </w:r>
      <w:r w:rsidR="00A44957">
        <w:rPr>
          <w:rFonts w:cs="Arial"/>
          <w:b/>
          <w:color w:val="000000"/>
        </w:rPr>
        <w:t>6</w:t>
      </w:r>
      <w:r w:rsidRPr="00304FE4">
        <w:rPr>
          <w:rFonts w:cs="Arial"/>
          <w:b/>
          <w:color w:val="000000"/>
        </w:rPr>
        <w:tab/>
      </w:r>
      <w:r w:rsidR="00250DC0">
        <w:rPr>
          <w:rFonts w:cs="Arial"/>
          <w:b/>
          <w:color w:val="000000"/>
        </w:rPr>
        <w:t>Transacc</w:t>
      </w:r>
      <w:r w:rsidR="00352ED5" w:rsidRPr="00304FE4">
        <w:rPr>
          <w:rFonts w:cs="Arial"/>
          <w:b/>
          <w:color w:val="000000"/>
        </w:rPr>
        <w:t>iones con partes vinculadas</w:t>
      </w:r>
    </w:p>
    <w:p w14:paraId="5EE73D5D" w14:textId="77777777" w:rsidR="0031670E" w:rsidRDefault="0031670E" w:rsidP="0031670E">
      <w:pPr>
        <w:tabs>
          <w:tab w:val="num" w:pos="720"/>
        </w:tabs>
        <w:jc w:val="left"/>
        <w:rPr>
          <w:rFonts w:cs="Arial"/>
          <w:b/>
          <w:color w:val="000000"/>
        </w:rPr>
      </w:pPr>
    </w:p>
    <w:p w14:paraId="488763E7" w14:textId="4D2D5373" w:rsidR="001D12CE" w:rsidRPr="0031670E" w:rsidRDefault="00352ED5" w:rsidP="0031670E">
      <w:pPr>
        <w:tabs>
          <w:tab w:val="num" w:pos="720"/>
        </w:tabs>
        <w:jc w:val="left"/>
        <w:rPr>
          <w:rFonts w:cs="Arial"/>
          <w:b/>
          <w:color w:val="000000"/>
        </w:rPr>
      </w:pPr>
      <w:r w:rsidRPr="00304FE4">
        <w:rPr>
          <w:rFonts w:cs="Arial"/>
        </w:rPr>
        <w:t>Las transacciones con partes vinculadas se contabilizan de acuer</w:t>
      </w:r>
      <w:r w:rsidR="00FD3677" w:rsidRPr="00304FE4">
        <w:rPr>
          <w:rFonts w:cs="Arial"/>
        </w:rPr>
        <w:t>do con las normas de valoración detalladas anteriormente.</w:t>
      </w:r>
      <w:r w:rsidR="001D12CE" w:rsidRPr="00304FE4">
        <w:rPr>
          <w:rFonts w:cs="Arial"/>
        </w:rPr>
        <w:t xml:space="preserve"> </w:t>
      </w:r>
    </w:p>
    <w:p w14:paraId="0D10695E" w14:textId="77777777" w:rsidR="00E5009D" w:rsidRDefault="001D12CE" w:rsidP="001D12CE">
      <w:pPr>
        <w:spacing w:before="240"/>
        <w:rPr>
          <w:rFonts w:cs="Arial"/>
        </w:rPr>
      </w:pPr>
      <w:r w:rsidRPr="00304FE4">
        <w:rPr>
          <w:rFonts w:cs="Arial"/>
        </w:rPr>
        <w:t>Los precios de las operaciones realizadas con partes vinculadas se encuentran adecuadamente soportados, por lo que los Administradores de la Sociedad consideran que no existen riesgos que pudieran originar pasivos fiscales significativos.</w:t>
      </w:r>
    </w:p>
    <w:p w14:paraId="49A6E376" w14:textId="18348598" w:rsidR="001D12CE" w:rsidRPr="00304FE4" w:rsidRDefault="001D12CE" w:rsidP="001D12CE">
      <w:pPr>
        <w:spacing w:before="240"/>
        <w:rPr>
          <w:rFonts w:cs="Arial"/>
          <w:b/>
        </w:rPr>
      </w:pPr>
      <w:r w:rsidRPr="00304FE4">
        <w:rPr>
          <w:rFonts w:cs="Arial"/>
          <w:b/>
        </w:rPr>
        <w:lastRenderedPageBreak/>
        <w:t>4.1</w:t>
      </w:r>
      <w:r w:rsidR="00A44957">
        <w:rPr>
          <w:rFonts w:cs="Arial"/>
          <w:b/>
        </w:rPr>
        <w:t>7</w:t>
      </w:r>
      <w:r w:rsidRPr="00304FE4">
        <w:rPr>
          <w:rFonts w:cs="Arial"/>
          <w:b/>
        </w:rPr>
        <w:tab/>
        <w:t>Indemnizaciones por despido</w:t>
      </w:r>
    </w:p>
    <w:p w14:paraId="2270F512" w14:textId="77777777" w:rsidR="001D12CE" w:rsidRDefault="001D12CE" w:rsidP="00143A07">
      <w:pPr>
        <w:spacing w:before="240"/>
        <w:rPr>
          <w:rFonts w:cs="Arial"/>
        </w:rPr>
      </w:pPr>
      <w:r w:rsidRPr="00304FE4">
        <w:rPr>
          <w:rFonts w:cs="Arial"/>
        </w:rPr>
        <w:t xml:space="preserve">De acuerdo con la legislación </w:t>
      </w:r>
      <w:r w:rsidR="00250DC0">
        <w:rPr>
          <w:rFonts w:cs="Arial"/>
        </w:rPr>
        <w:t>laboral</w:t>
      </w:r>
      <w:r w:rsidRPr="00304FE4">
        <w:rPr>
          <w:rFonts w:cs="Arial"/>
        </w:rPr>
        <w:t xml:space="preserve"> vigente, la Sociedad está obligada al pago de indemnizaciones a aquellos empleados con los que, en determinadas condiciones, rescinda sus relaciones laborales. Las indemnizaciones por despido susceptibles de cuantificación razonable se registran como gasto del ejercicio en el que existe una expectativa válida, creada por la Sociedad frente a los terceros afectados. </w:t>
      </w:r>
    </w:p>
    <w:p w14:paraId="627666CA" w14:textId="393AABF2" w:rsidR="00881C1D" w:rsidRPr="00304FE4" w:rsidRDefault="00143A07" w:rsidP="00143A07">
      <w:pPr>
        <w:tabs>
          <w:tab w:val="num" w:pos="720"/>
        </w:tabs>
        <w:spacing w:before="240"/>
        <w:jc w:val="left"/>
        <w:rPr>
          <w:rFonts w:cs="Arial"/>
          <w:b/>
          <w:color w:val="000000"/>
        </w:rPr>
      </w:pPr>
      <w:r w:rsidRPr="00304FE4">
        <w:rPr>
          <w:rFonts w:cs="Arial"/>
          <w:b/>
          <w:color w:val="000000"/>
        </w:rPr>
        <w:t>4.1</w:t>
      </w:r>
      <w:r w:rsidR="00A44957">
        <w:rPr>
          <w:rFonts w:cs="Arial"/>
          <w:b/>
          <w:color w:val="000000"/>
        </w:rPr>
        <w:t>8</w:t>
      </w:r>
      <w:r w:rsidRPr="00304FE4">
        <w:rPr>
          <w:rFonts w:cs="Arial"/>
          <w:b/>
          <w:color w:val="000000"/>
        </w:rPr>
        <w:tab/>
      </w:r>
      <w:r w:rsidR="00881C1D" w:rsidRPr="00304FE4">
        <w:rPr>
          <w:rFonts w:cs="Arial"/>
          <w:b/>
          <w:color w:val="000000"/>
        </w:rPr>
        <w:t>Elementos patrimoniales de naturaleza medioambiental</w:t>
      </w:r>
    </w:p>
    <w:p w14:paraId="73523683" w14:textId="77777777" w:rsidR="006A7278" w:rsidRDefault="00881C1D" w:rsidP="002773AF">
      <w:pPr>
        <w:widowControl w:val="0"/>
        <w:autoSpaceDE w:val="0"/>
        <w:autoSpaceDN w:val="0"/>
        <w:adjustRightInd w:val="0"/>
        <w:spacing w:before="240"/>
        <w:rPr>
          <w:rFonts w:cs="Arial"/>
          <w:color w:val="000000"/>
        </w:rPr>
      </w:pPr>
      <w:r w:rsidRPr="00304FE4">
        <w:rPr>
          <w:rFonts w:cs="Arial"/>
          <w:color w:val="000000"/>
        </w:rPr>
        <w:t>Los gastos derivados del cumplimiento de la legislación medioambiental se registran como gastos del ejercicio en que se producen, salvo que correspondan al coste de compra de elementos que se incorporen al patrimonio de la Sociedad con el objeto de ser utilizados de forma duradera, en cuyo caso se contabilizan en las correspondientes partidas del epígrafe “Inmovilizado material”, siendo amortizados con los mismos criterios.</w:t>
      </w:r>
    </w:p>
    <w:p w14:paraId="7F449418" w14:textId="77777777" w:rsidR="00BA264E" w:rsidRDefault="00BA264E" w:rsidP="002773AF">
      <w:pPr>
        <w:widowControl w:val="0"/>
        <w:autoSpaceDE w:val="0"/>
        <w:autoSpaceDN w:val="0"/>
        <w:adjustRightInd w:val="0"/>
        <w:spacing w:before="240"/>
        <w:rPr>
          <w:rFonts w:cs="Arial"/>
          <w:color w:val="000000"/>
        </w:rPr>
      </w:pPr>
    </w:p>
    <w:p w14:paraId="0894BDDC" w14:textId="2963CD6D" w:rsidR="00352ED5" w:rsidRPr="00593F97" w:rsidRDefault="00345D55" w:rsidP="003157D2">
      <w:pPr>
        <w:widowControl w:val="0"/>
        <w:shd w:val="clear" w:color="auto" w:fill="FFFFFF" w:themeFill="background1"/>
        <w:autoSpaceDE w:val="0"/>
        <w:autoSpaceDN w:val="0"/>
        <w:adjustRightInd w:val="0"/>
        <w:spacing w:before="240"/>
        <w:rPr>
          <w:rFonts w:cs="Arial"/>
          <w:color w:val="000000"/>
        </w:rPr>
      </w:pPr>
      <w:r w:rsidRPr="00593F97">
        <w:rPr>
          <w:rFonts w:cs="Arial"/>
          <w:b/>
        </w:rPr>
        <w:t>5</w:t>
      </w:r>
      <w:r w:rsidR="00640B22" w:rsidRPr="00593F97">
        <w:rPr>
          <w:rFonts w:cs="Arial"/>
          <w:b/>
        </w:rPr>
        <w:t>.</w:t>
      </w:r>
      <w:r w:rsidRPr="00593F97">
        <w:rPr>
          <w:rFonts w:cs="Arial"/>
          <w:b/>
        </w:rPr>
        <w:tab/>
      </w:r>
      <w:r w:rsidR="007279CF" w:rsidRPr="00DE4C70">
        <w:rPr>
          <w:rFonts w:cs="Arial"/>
          <w:b/>
        </w:rPr>
        <w:t>INMOVILIZADO INTANGIBLE</w:t>
      </w:r>
    </w:p>
    <w:p w14:paraId="7BD80206" w14:textId="3739616E" w:rsidR="00AC751B" w:rsidRDefault="00352ED5" w:rsidP="0031670E">
      <w:pPr>
        <w:widowControl w:val="0"/>
        <w:autoSpaceDE w:val="0"/>
        <w:autoSpaceDN w:val="0"/>
        <w:adjustRightInd w:val="0"/>
        <w:spacing w:before="240"/>
        <w:rPr>
          <w:rFonts w:cs="Arial"/>
        </w:rPr>
      </w:pPr>
      <w:r w:rsidRPr="00593F97">
        <w:rPr>
          <w:rFonts w:cs="Arial"/>
        </w:rPr>
        <w:t>El detalle y los movimientos de las distintas partidas que componen el inmovilizado intangible son los siguientes:</w:t>
      </w:r>
    </w:p>
    <w:p w14:paraId="2F6D2014" w14:textId="0177A146" w:rsidR="00F5726A" w:rsidRDefault="004B1897" w:rsidP="00352ED5">
      <w:pPr>
        <w:widowControl w:val="0"/>
        <w:autoSpaceDE w:val="0"/>
        <w:autoSpaceDN w:val="0"/>
        <w:adjustRightInd w:val="0"/>
        <w:spacing w:before="240"/>
        <w:rPr>
          <w:rFonts w:cs="Arial"/>
        </w:rPr>
      </w:pPr>
      <w:r>
        <w:rPr>
          <w:rFonts w:cs="Arial"/>
          <w:noProof/>
          <w:szCs w:val="20"/>
          <w:lang w:val="es-ES" w:eastAsia="es-ES"/>
        </w:rPr>
        <w:object w:dxaOrig="1440" w:dyaOrig="1440" w14:anchorId="543BFE1C">
          <v:shape id="_x0000_s2088" type="#_x0000_t75" style="position:absolute;left:0;text-align:left;margin-left:48.95pt;margin-top:8.8pt;width:352.55pt;height:364.5pt;z-index:251660288">
            <v:imagedata r:id="rId34" o:title=""/>
          </v:shape>
          <o:OLEObject Type="Embed" ProgID="Excel.Sheet.8" ShapeID="_x0000_s2088" DrawAspect="Content" ObjectID="_1842598094" r:id="rId35"/>
        </w:object>
      </w:r>
    </w:p>
    <w:p w14:paraId="08746853" w14:textId="77777777" w:rsidR="00F5726A" w:rsidRDefault="00F5726A" w:rsidP="002773AF">
      <w:pPr>
        <w:widowControl w:val="0"/>
        <w:autoSpaceDE w:val="0"/>
        <w:autoSpaceDN w:val="0"/>
        <w:adjustRightInd w:val="0"/>
        <w:spacing w:before="240"/>
        <w:jc w:val="center"/>
        <w:rPr>
          <w:rFonts w:cs="Arial"/>
        </w:rPr>
      </w:pPr>
    </w:p>
    <w:p w14:paraId="74D2EF72" w14:textId="77777777" w:rsidR="00F5726A" w:rsidRDefault="00F5726A" w:rsidP="00352ED5">
      <w:pPr>
        <w:widowControl w:val="0"/>
        <w:autoSpaceDE w:val="0"/>
        <w:autoSpaceDN w:val="0"/>
        <w:adjustRightInd w:val="0"/>
        <w:spacing w:before="240"/>
        <w:rPr>
          <w:rFonts w:cs="Arial"/>
        </w:rPr>
      </w:pPr>
    </w:p>
    <w:p w14:paraId="5B38EA90" w14:textId="77777777" w:rsidR="00F5726A" w:rsidRDefault="00F5726A" w:rsidP="00352ED5">
      <w:pPr>
        <w:widowControl w:val="0"/>
        <w:autoSpaceDE w:val="0"/>
        <w:autoSpaceDN w:val="0"/>
        <w:adjustRightInd w:val="0"/>
        <w:spacing w:before="240"/>
        <w:rPr>
          <w:rFonts w:cs="Arial"/>
        </w:rPr>
      </w:pPr>
    </w:p>
    <w:p w14:paraId="318B83C9" w14:textId="77777777" w:rsidR="00F5726A" w:rsidRDefault="00F5726A" w:rsidP="00352ED5">
      <w:pPr>
        <w:widowControl w:val="0"/>
        <w:autoSpaceDE w:val="0"/>
        <w:autoSpaceDN w:val="0"/>
        <w:adjustRightInd w:val="0"/>
        <w:spacing w:before="240"/>
        <w:rPr>
          <w:rFonts w:cs="Arial"/>
        </w:rPr>
      </w:pPr>
    </w:p>
    <w:p w14:paraId="504B77F5" w14:textId="77777777" w:rsidR="00F5726A" w:rsidRDefault="00F5726A" w:rsidP="00352ED5">
      <w:pPr>
        <w:widowControl w:val="0"/>
        <w:autoSpaceDE w:val="0"/>
        <w:autoSpaceDN w:val="0"/>
        <w:adjustRightInd w:val="0"/>
        <w:spacing w:before="240"/>
        <w:rPr>
          <w:rFonts w:cs="Arial"/>
        </w:rPr>
      </w:pPr>
    </w:p>
    <w:p w14:paraId="7A45C5D8" w14:textId="77777777" w:rsidR="00F5726A" w:rsidRDefault="00F5726A" w:rsidP="00352ED5">
      <w:pPr>
        <w:widowControl w:val="0"/>
        <w:autoSpaceDE w:val="0"/>
        <w:autoSpaceDN w:val="0"/>
        <w:adjustRightInd w:val="0"/>
        <w:spacing w:before="240"/>
        <w:rPr>
          <w:rFonts w:cs="Arial"/>
        </w:rPr>
      </w:pPr>
    </w:p>
    <w:p w14:paraId="61C3F97C" w14:textId="77777777" w:rsidR="00F5726A" w:rsidRDefault="00F5726A" w:rsidP="00352ED5">
      <w:pPr>
        <w:widowControl w:val="0"/>
        <w:autoSpaceDE w:val="0"/>
        <w:autoSpaceDN w:val="0"/>
        <w:adjustRightInd w:val="0"/>
        <w:spacing w:before="240"/>
        <w:rPr>
          <w:rFonts w:cs="Arial"/>
        </w:rPr>
      </w:pPr>
    </w:p>
    <w:p w14:paraId="3646FA5E" w14:textId="77777777" w:rsidR="00F5726A" w:rsidRDefault="00F5726A" w:rsidP="00352ED5">
      <w:pPr>
        <w:widowControl w:val="0"/>
        <w:autoSpaceDE w:val="0"/>
        <w:autoSpaceDN w:val="0"/>
        <w:adjustRightInd w:val="0"/>
        <w:spacing w:before="240"/>
        <w:rPr>
          <w:rFonts w:cs="Arial"/>
        </w:rPr>
      </w:pPr>
    </w:p>
    <w:p w14:paraId="5BFFA656" w14:textId="77777777" w:rsidR="00F5726A" w:rsidRDefault="00F5726A" w:rsidP="00352ED5">
      <w:pPr>
        <w:widowControl w:val="0"/>
        <w:autoSpaceDE w:val="0"/>
        <w:autoSpaceDN w:val="0"/>
        <w:adjustRightInd w:val="0"/>
        <w:spacing w:before="240"/>
        <w:rPr>
          <w:rFonts w:cs="Arial"/>
        </w:rPr>
      </w:pPr>
    </w:p>
    <w:p w14:paraId="799D284D" w14:textId="77777777" w:rsidR="00F5726A" w:rsidRDefault="00F5726A" w:rsidP="00352ED5">
      <w:pPr>
        <w:widowControl w:val="0"/>
        <w:autoSpaceDE w:val="0"/>
        <w:autoSpaceDN w:val="0"/>
        <w:adjustRightInd w:val="0"/>
        <w:spacing w:before="240"/>
        <w:rPr>
          <w:rFonts w:cs="Arial"/>
        </w:rPr>
      </w:pPr>
    </w:p>
    <w:p w14:paraId="7B401864" w14:textId="77777777" w:rsidR="00B41441" w:rsidRDefault="00B41441" w:rsidP="00FA08CC">
      <w:pPr>
        <w:widowControl w:val="0"/>
        <w:autoSpaceDE w:val="0"/>
        <w:autoSpaceDN w:val="0"/>
        <w:adjustRightInd w:val="0"/>
        <w:rPr>
          <w:rFonts w:cs="Arial"/>
          <w:b/>
          <w:color w:val="000000"/>
        </w:rPr>
      </w:pPr>
    </w:p>
    <w:p w14:paraId="20B1C9EF" w14:textId="77777777" w:rsidR="003B133E" w:rsidRDefault="003B133E" w:rsidP="00FA08CC">
      <w:pPr>
        <w:widowControl w:val="0"/>
        <w:autoSpaceDE w:val="0"/>
        <w:autoSpaceDN w:val="0"/>
        <w:adjustRightInd w:val="0"/>
        <w:rPr>
          <w:rFonts w:cs="Arial"/>
          <w:b/>
          <w:color w:val="000000"/>
        </w:rPr>
      </w:pPr>
    </w:p>
    <w:p w14:paraId="1848673A" w14:textId="77777777" w:rsidR="003B133E" w:rsidRDefault="003B133E" w:rsidP="00FA08CC">
      <w:pPr>
        <w:widowControl w:val="0"/>
        <w:autoSpaceDE w:val="0"/>
        <w:autoSpaceDN w:val="0"/>
        <w:adjustRightInd w:val="0"/>
        <w:rPr>
          <w:rFonts w:cs="Arial"/>
          <w:b/>
          <w:color w:val="000000"/>
        </w:rPr>
      </w:pPr>
    </w:p>
    <w:p w14:paraId="7E522C21" w14:textId="77777777" w:rsidR="003B133E" w:rsidRDefault="003B133E" w:rsidP="00FA08CC">
      <w:pPr>
        <w:widowControl w:val="0"/>
        <w:autoSpaceDE w:val="0"/>
        <w:autoSpaceDN w:val="0"/>
        <w:adjustRightInd w:val="0"/>
        <w:rPr>
          <w:rFonts w:cs="Arial"/>
          <w:b/>
          <w:color w:val="000000"/>
        </w:rPr>
      </w:pPr>
    </w:p>
    <w:p w14:paraId="46CDA7D3" w14:textId="77777777" w:rsidR="003B133E" w:rsidRDefault="003B133E" w:rsidP="00FA08CC">
      <w:pPr>
        <w:widowControl w:val="0"/>
        <w:autoSpaceDE w:val="0"/>
        <w:autoSpaceDN w:val="0"/>
        <w:adjustRightInd w:val="0"/>
        <w:rPr>
          <w:rFonts w:cs="Arial"/>
          <w:b/>
          <w:color w:val="000000"/>
        </w:rPr>
      </w:pPr>
    </w:p>
    <w:p w14:paraId="191C8779" w14:textId="77777777" w:rsidR="003B133E" w:rsidRDefault="003B133E" w:rsidP="00FA08CC">
      <w:pPr>
        <w:widowControl w:val="0"/>
        <w:autoSpaceDE w:val="0"/>
        <w:autoSpaceDN w:val="0"/>
        <w:adjustRightInd w:val="0"/>
        <w:rPr>
          <w:rFonts w:cs="Arial"/>
          <w:b/>
          <w:color w:val="000000"/>
        </w:rPr>
      </w:pPr>
    </w:p>
    <w:p w14:paraId="08C9F014" w14:textId="77777777" w:rsidR="00BA264E" w:rsidRDefault="00BA264E" w:rsidP="00FA08CC">
      <w:pPr>
        <w:widowControl w:val="0"/>
        <w:autoSpaceDE w:val="0"/>
        <w:autoSpaceDN w:val="0"/>
        <w:adjustRightInd w:val="0"/>
        <w:rPr>
          <w:rFonts w:cs="Arial"/>
          <w:b/>
          <w:color w:val="000000"/>
        </w:rPr>
      </w:pPr>
    </w:p>
    <w:p w14:paraId="483931D1" w14:textId="77777777" w:rsidR="00D62A53" w:rsidRDefault="00D62A53" w:rsidP="00FA08CC">
      <w:pPr>
        <w:widowControl w:val="0"/>
        <w:autoSpaceDE w:val="0"/>
        <w:autoSpaceDN w:val="0"/>
        <w:adjustRightInd w:val="0"/>
        <w:rPr>
          <w:rFonts w:cs="Arial"/>
          <w:b/>
          <w:color w:val="000000"/>
        </w:rPr>
      </w:pPr>
    </w:p>
    <w:p w14:paraId="045ED7E1" w14:textId="77777777" w:rsidR="00D62A53" w:rsidRDefault="00D62A53" w:rsidP="00FA08CC">
      <w:pPr>
        <w:widowControl w:val="0"/>
        <w:autoSpaceDE w:val="0"/>
        <w:autoSpaceDN w:val="0"/>
        <w:adjustRightInd w:val="0"/>
        <w:rPr>
          <w:rFonts w:cs="Arial"/>
          <w:b/>
          <w:color w:val="000000"/>
        </w:rPr>
      </w:pPr>
    </w:p>
    <w:p w14:paraId="3D9ADFE8" w14:textId="77777777" w:rsidR="00D62A53" w:rsidRDefault="00D62A53" w:rsidP="00FA08CC">
      <w:pPr>
        <w:widowControl w:val="0"/>
        <w:autoSpaceDE w:val="0"/>
        <w:autoSpaceDN w:val="0"/>
        <w:adjustRightInd w:val="0"/>
        <w:rPr>
          <w:rFonts w:cs="Arial"/>
          <w:b/>
          <w:color w:val="000000"/>
        </w:rPr>
      </w:pPr>
    </w:p>
    <w:p w14:paraId="24ABE150" w14:textId="77777777" w:rsidR="00D62A53" w:rsidRDefault="00D62A53" w:rsidP="00FA08CC">
      <w:pPr>
        <w:widowControl w:val="0"/>
        <w:autoSpaceDE w:val="0"/>
        <w:autoSpaceDN w:val="0"/>
        <w:adjustRightInd w:val="0"/>
        <w:rPr>
          <w:rFonts w:cs="Arial"/>
          <w:b/>
          <w:color w:val="000000"/>
        </w:rPr>
      </w:pPr>
    </w:p>
    <w:p w14:paraId="2F4C7626" w14:textId="77777777" w:rsidR="00D62A53" w:rsidRDefault="00D62A53" w:rsidP="00FA08CC">
      <w:pPr>
        <w:widowControl w:val="0"/>
        <w:autoSpaceDE w:val="0"/>
        <w:autoSpaceDN w:val="0"/>
        <w:adjustRightInd w:val="0"/>
        <w:rPr>
          <w:rFonts w:cs="Arial"/>
          <w:b/>
          <w:color w:val="000000"/>
        </w:rPr>
      </w:pPr>
    </w:p>
    <w:p w14:paraId="4D15E561" w14:textId="77777777" w:rsidR="00D62A53" w:rsidRDefault="00D62A53" w:rsidP="00FA08CC">
      <w:pPr>
        <w:widowControl w:val="0"/>
        <w:autoSpaceDE w:val="0"/>
        <w:autoSpaceDN w:val="0"/>
        <w:adjustRightInd w:val="0"/>
        <w:rPr>
          <w:rFonts w:cs="Arial"/>
          <w:b/>
          <w:color w:val="000000"/>
        </w:rPr>
      </w:pPr>
    </w:p>
    <w:p w14:paraId="0EE86119" w14:textId="77777777" w:rsidR="00D62A53" w:rsidRDefault="00D62A53" w:rsidP="00FA08CC">
      <w:pPr>
        <w:widowControl w:val="0"/>
        <w:autoSpaceDE w:val="0"/>
        <w:autoSpaceDN w:val="0"/>
        <w:adjustRightInd w:val="0"/>
        <w:rPr>
          <w:rFonts w:cs="Arial"/>
          <w:b/>
          <w:color w:val="000000"/>
        </w:rPr>
      </w:pPr>
    </w:p>
    <w:p w14:paraId="64F4B28B" w14:textId="5C0D8D08" w:rsidR="00352ED5" w:rsidRPr="00F804AC" w:rsidRDefault="000D79DA" w:rsidP="00FA08CC">
      <w:pPr>
        <w:widowControl w:val="0"/>
        <w:autoSpaceDE w:val="0"/>
        <w:autoSpaceDN w:val="0"/>
        <w:adjustRightInd w:val="0"/>
        <w:rPr>
          <w:rFonts w:cs="Arial"/>
          <w:szCs w:val="20"/>
        </w:rPr>
      </w:pPr>
      <w:r>
        <w:rPr>
          <w:rFonts w:cs="Arial"/>
          <w:b/>
          <w:color w:val="000000"/>
        </w:rPr>
        <w:lastRenderedPageBreak/>
        <w:t>5.1</w:t>
      </w:r>
      <w:r>
        <w:rPr>
          <w:rFonts w:cs="Arial"/>
          <w:b/>
          <w:color w:val="000000"/>
        </w:rPr>
        <w:tab/>
      </w:r>
      <w:r w:rsidR="007279CF" w:rsidRPr="007279CF">
        <w:rPr>
          <w:rFonts w:cs="Arial"/>
          <w:b/>
          <w:color w:val="000000"/>
        </w:rPr>
        <w:t>Descripción de los principales movimientos</w:t>
      </w:r>
    </w:p>
    <w:p w14:paraId="1A726A9F" w14:textId="251A9D54" w:rsidR="009B04CB" w:rsidRPr="00AE489C" w:rsidRDefault="008C68D3" w:rsidP="008C68D3">
      <w:pPr>
        <w:spacing w:before="240"/>
        <w:rPr>
          <w:rFonts w:cs="Arial"/>
        </w:rPr>
      </w:pPr>
      <w:r w:rsidRPr="00104822">
        <w:rPr>
          <w:rFonts w:cs="Arial"/>
        </w:rPr>
        <w:t xml:space="preserve">Las altas en el ejercicio </w:t>
      </w:r>
      <w:r w:rsidR="00104822" w:rsidRPr="00104822">
        <w:rPr>
          <w:rFonts w:cs="Arial"/>
        </w:rPr>
        <w:t>202</w:t>
      </w:r>
      <w:r w:rsidR="003C3FBF">
        <w:rPr>
          <w:rFonts w:cs="Arial"/>
        </w:rPr>
        <w:t>5</w:t>
      </w:r>
      <w:r w:rsidR="00104822" w:rsidRPr="00104822">
        <w:rPr>
          <w:rFonts w:cs="Arial"/>
        </w:rPr>
        <w:t xml:space="preserve"> y </w:t>
      </w:r>
      <w:r w:rsidRPr="00104822">
        <w:rPr>
          <w:rFonts w:cs="Arial"/>
        </w:rPr>
        <w:t>20</w:t>
      </w:r>
      <w:r w:rsidR="009D6158" w:rsidRPr="00104822">
        <w:rPr>
          <w:rFonts w:cs="Arial"/>
        </w:rPr>
        <w:t>2</w:t>
      </w:r>
      <w:r w:rsidR="003C3FBF">
        <w:rPr>
          <w:rFonts w:cs="Arial"/>
        </w:rPr>
        <w:t>4</w:t>
      </w:r>
      <w:r w:rsidR="00AE489C" w:rsidRPr="00104822">
        <w:rPr>
          <w:rFonts w:cs="Arial"/>
        </w:rPr>
        <w:t xml:space="preserve"> </w:t>
      </w:r>
      <w:r w:rsidR="00593F97" w:rsidRPr="00104822">
        <w:rPr>
          <w:rFonts w:cs="Arial"/>
        </w:rPr>
        <w:t>corresponden a adquisición de software informático y registro de marcas</w:t>
      </w:r>
      <w:r w:rsidR="00F7710F" w:rsidRPr="00104822">
        <w:rPr>
          <w:rFonts w:cs="Arial"/>
        </w:rPr>
        <w:t>.</w:t>
      </w:r>
      <w:r w:rsidR="009D6158" w:rsidRPr="00AE489C">
        <w:rPr>
          <w:rFonts w:cs="Arial"/>
        </w:rPr>
        <w:t xml:space="preserve"> </w:t>
      </w:r>
    </w:p>
    <w:p w14:paraId="32710D5C" w14:textId="77777777" w:rsidR="008C68D3" w:rsidRPr="00B422D1" w:rsidRDefault="008C68D3" w:rsidP="008C68D3">
      <w:pPr>
        <w:spacing w:before="240"/>
        <w:jc w:val="left"/>
        <w:rPr>
          <w:rFonts w:cs="Arial"/>
          <w:b/>
          <w:color w:val="000000"/>
        </w:rPr>
      </w:pPr>
      <w:r w:rsidRPr="00B422D1">
        <w:rPr>
          <w:rFonts w:cs="Arial"/>
          <w:b/>
          <w:color w:val="000000"/>
        </w:rPr>
        <w:t>5.</w:t>
      </w:r>
      <w:r w:rsidR="00062B58" w:rsidRPr="00B422D1">
        <w:rPr>
          <w:rFonts w:cs="Arial"/>
          <w:b/>
          <w:color w:val="000000"/>
        </w:rPr>
        <w:t>2</w:t>
      </w:r>
      <w:r w:rsidR="00062B58" w:rsidRPr="00B422D1">
        <w:rPr>
          <w:rFonts w:cs="Arial"/>
          <w:b/>
          <w:color w:val="000000"/>
        </w:rPr>
        <w:tab/>
        <w:t>Otra información</w:t>
      </w:r>
    </w:p>
    <w:p w14:paraId="4E03143A" w14:textId="29E8FF9C" w:rsidR="00136458" w:rsidRPr="003C3FBF" w:rsidRDefault="008C68D3" w:rsidP="008C68D3">
      <w:pPr>
        <w:spacing w:before="240"/>
        <w:rPr>
          <w:rFonts w:cs="Arial"/>
        </w:rPr>
      </w:pPr>
      <w:r w:rsidRPr="003C3FBF">
        <w:rPr>
          <w:rFonts w:cs="Arial"/>
        </w:rPr>
        <w:t xml:space="preserve">El detalle de los activos intangibles totalmente amortizados </w:t>
      </w:r>
      <w:r w:rsidR="00D71218" w:rsidRPr="003C3FBF">
        <w:rPr>
          <w:rFonts w:cs="Arial"/>
        </w:rPr>
        <w:t xml:space="preserve">y en uso </w:t>
      </w:r>
      <w:r w:rsidRPr="003C3FBF">
        <w:rPr>
          <w:rFonts w:cs="Arial"/>
        </w:rPr>
        <w:t>al 31 de diciembre es el siguiente:</w:t>
      </w:r>
    </w:p>
    <w:bookmarkStart w:id="16" w:name="_MON_1580185058"/>
    <w:bookmarkEnd w:id="16"/>
    <w:p w14:paraId="2B0A96C2" w14:textId="16861221" w:rsidR="008C68D3" w:rsidRPr="00F5726A" w:rsidRDefault="003C3FBF" w:rsidP="008C68D3">
      <w:pPr>
        <w:spacing w:before="240"/>
        <w:jc w:val="center"/>
        <w:rPr>
          <w:rFonts w:cs="Arial"/>
        </w:rPr>
      </w:pPr>
      <w:r w:rsidRPr="003C3FBF">
        <w:rPr>
          <w:rFonts w:cs="Arial"/>
        </w:rPr>
        <w:object w:dxaOrig="6626" w:dyaOrig="1573" w14:anchorId="1C9063C5">
          <v:shape id="_x0000_i1031" type="#_x0000_t75" style="width:326.25pt;height:79.5pt" o:ole="">
            <v:imagedata r:id="rId36" o:title=""/>
          </v:shape>
          <o:OLEObject Type="Embed" ProgID="Excel.Sheet.8" ShapeID="_x0000_i1031" DrawAspect="Content" ObjectID="_1842598053" r:id="rId37"/>
        </w:object>
      </w:r>
    </w:p>
    <w:p w14:paraId="50464CF1" w14:textId="03CB8279" w:rsidR="008C68D3" w:rsidRDefault="008C68D3" w:rsidP="008C68D3">
      <w:pPr>
        <w:rPr>
          <w:rFonts w:cs="Arial"/>
          <w:b/>
          <w:szCs w:val="20"/>
        </w:rPr>
      </w:pPr>
    </w:p>
    <w:p w14:paraId="31590492" w14:textId="4F2BEF14" w:rsidR="00744CA4" w:rsidRDefault="00744CA4" w:rsidP="008C68D3">
      <w:pPr>
        <w:rPr>
          <w:rFonts w:cs="Arial"/>
          <w:b/>
          <w:szCs w:val="20"/>
        </w:rPr>
      </w:pPr>
    </w:p>
    <w:p w14:paraId="637FBD69" w14:textId="77777777" w:rsidR="00BA264E" w:rsidRDefault="00BA264E" w:rsidP="008C68D3">
      <w:pPr>
        <w:rPr>
          <w:rFonts w:cs="Arial"/>
          <w:b/>
          <w:szCs w:val="20"/>
        </w:rPr>
      </w:pPr>
    </w:p>
    <w:p w14:paraId="3402A9CB" w14:textId="77777777" w:rsidR="00352ED5" w:rsidRPr="002B5A32" w:rsidRDefault="000D79DA" w:rsidP="00751F30">
      <w:pPr>
        <w:rPr>
          <w:rFonts w:cs="Arial"/>
          <w:b/>
          <w:szCs w:val="20"/>
        </w:rPr>
      </w:pPr>
      <w:r w:rsidRPr="002B5A32">
        <w:rPr>
          <w:rFonts w:cs="Arial"/>
          <w:b/>
          <w:szCs w:val="20"/>
        </w:rPr>
        <w:t>6.</w:t>
      </w:r>
      <w:r w:rsidRPr="002B5A32">
        <w:rPr>
          <w:rFonts w:cs="Arial"/>
          <w:b/>
          <w:szCs w:val="20"/>
        </w:rPr>
        <w:tab/>
      </w:r>
      <w:r w:rsidR="007279CF" w:rsidRPr="002B5A32">
        <w:rPr>
          <w:rFonts w:cs="Arial"/>
          <w:b/>
          <w:szCs w:val="20"/>
        </w:rPr>
        <w:t>INMOVILIZADO MATERIAL</w:t>
      </w:r>
    </w:p>
    <w:p w14:paraId="7DB03006" w14:textId="0224BE47" w:rsidR="00ED2282" w:rsidRDefault="008C68D3" w:rsidP="008A4AF7">
      <w:pPr>
        <w:spacing w:before="240"/>
        <w:rPr>
          <w:rFonts w:cs="Arial"/>
        </w:rPr>
      </w:pPr>
      <w:r w:rsidRPr="002B5A32">
        <w:rPr>
          <w:rFonts w:cs="Arial"/>
        </w:rPr>
        <w:t>El detalle y los movimientos de las distintas partidas que componen el inmovilizado material son los siguientes:</w:t>
      </w:r>
    </w:p>
    <w:bookmarkStart w:id="17" w:name="_MON_1674384661"/>
    <w:bookmarkEnd w:id="17"/>
    <w:p w14:paraId="4A84C7B3" w14:textId="46516FDB" w:rsidR="00425D21" w:rsidRDefault="006252D8" w:rsidP="00BA264E">
      <w:pPr>
        <w:spacing w:before="240"/>
        <w:jc w:val="center"/>
        <w:rPr>
          <w:rFonts w:cs="Arial"/>
          <w:b/>
          <w:color w:val="000000"/>
        </w:rPr>
      </w:pPr>
      <w:r w:rsidRPr="00527826">
        <w:rPr>
          <w:rFonts w:cs="Arial"/>
          <w:b/>
          <w:color w:val="000000"/>
        </w:rPr>
        <w:object w:dxaOrig="9672" w:dyaOrig="8989" w14:anchorId="6A50501C">
          <v:shape id="_x0000_i1032" type="#_x0000_t75" style="width:396pt;height:369.75pt" o:ole="">
            <v:imagedata r:id="rId38" o:title=""/>
          </v:shape>
          <o:OLEObject Type="Embed" ProgID="Excel.Sheet.8" ShapeID="_x0000_i1032" DrawAspect="Content" ObjectID="_1842598054" r:id="rId39"/>
        </w:object>
      </w:r>
    </w:p>
    <w:p w14:paraId="5C176AAB" w14:textId="27D129D1" w:rsidR="008C68D3" w:rsidRPr="009C561E" w:rsidRDefault="000D79DA" w:rsidP="008C68D3">
      <w:pPr>
        <w:spacing w:before="240"/>
        <w:jc w:val="left"/>
        <w:rPr>
          <w:rFonts w:cs="Arial"/>
          <w:b/>
          <w:color w:val="000000"/>
        </w:rPr>
      </w:pPr>
      <w:r w:rsidRPr="00EF257C">
        <w:rPr>
          <w:rFonts w:cs="Arial"/>
          <w:b/>
          <w:color w:val="000000"/>
        </w:rPr>
        <w:lastRenderedPageBreak/>
        <w:t>6.1</w:t>
      </w:r>
      <w:r w:rsidRPr="00EF257C">
        <w:rPr>
          <w:rFonts w:cs="Arial"/>
          <w:b/>
          <w:color w:val="000000"/>
        </w:rPr>
        <w:tab/>
      </w:r>
      <w:r w:rsidRPr="009C561E">
        <w:rPr>
          <w:rFonts w:cs="Arial"/>
          <w:b/>
          <w:color w:val="000000"/>
        </w:rPr>
        <w:t>Descripción de los principales movimientos</w:t>
      </w:r>
    </w:p>
    <w:p w14:paraId="6F7AEB34" w14:textId="77777777" w:rsidR="00F07213" w:rsidRPr="00F07213" w:rsidRDefault="00F07213" w:rsidP="00F07213">
      <w:pPr>
        <w:widowControl w:val="0"/>
        <w:autoSpaceDE w:val="0"/>
        <w:autoSpaceDN w:val="0"/>
        <w:adjustRightInd w:val="0"/>
        <w:spacing w:before="240"/>
        <w:rPr>
          <w:rFonts w:cs="Arial"/>
          <w:color w:val="000000"/>
          <w:szCs w:val="20"/>
          <w:lang w:val="es-ES"/>
        </w:rPr>
      </w:pPr>
      <w:r w:rsidRPr="00F07213">
        <w:rPr>
          <w:rFonts w:cs="Arial"/>
          <w:color w:val="000000"/>
          <w:szCs w:val="20"/>
          <w:lang w:val="es-ES"/>
        </w:rPr>
        <w:t>Las incorporaciones registradas en el ejercicio 2025 en el epígrafe “Maquinaria” obedecen, fundamentalmente, a la adquisición de una grapadora de pedal. En el ejercicio 2024, las altas se debieron principalmente a la compra de envolvedoras, fregadoras y unidades condensadoras.</w:t>
      </w:r>
    </w:p>
    <w:p w14:paraId="599E1DCE" w14:textId="03C4B2A5" w:rsidR="00F07213" w:rsidRPr="00F07213" w:rsidRDefault="00F07213" w:rsidP="00F07213">
      <w:pPr>
        <w:widowControl w:val="0"/>
        <w:autoSpaceDE w:val="0"/>
        <w:autoSpaceDN w:val="0"/>
        <w:adjustRightInd w:val="0"/>
        <w:spacing w:before="240"/>
        <w:rPr>
          <w:rFonts w:cs="Arial"/>
          <w:color w:val="000000"/>
          <w:szCs w:val="20"/>
          <w:lang w:val="es-ES"/>
        </w:rPr>
      </w:pPr>
      <w:r w:rsidRPr="00F07213">
        <w:rPr>
          <w:rFonts w:cs="Arial"/>
          <w:color w:val="000000"/>
          <w:szCs w:val="20"/>
          <w:lang w:val="es-ES"/>
        </w:rPr>
        <w:t>Las adquisiciones contabilizadas en 2025 en “Utillaje, otras instalaciones y mobiliario” corresponden, principalmente, a instalaciones y mobiliario vinculados a la nueva oficina de La Palma, al cerramiento y estanterías de la tronja en el almacén de Tenerife, y a diversos equipos de climatización. En 2024, las altas se originaron, esencialmente, por instalaciones de aire acondicionado, cartelería de fachadas y mobiliario diverso destinado a la actividad comercial y a los almacenes de Tenerife y Gran Canaria.</w:t>
      </w:r>
      <w:r w:rsidR="005A7205">
        <w:rPr>
          <w:rFonts w:cs="Arial"/>
          <w:color w:val="000000"/>
          <w:szCs w:val="20"/>
          <w:lang w:val="es-ES"/>
        </w:rPr>
        <w:t xml:space="preserve"> La Sociedad ha recibido una subvención de capital para la adquisición de este inmovilizado (Nota 12.2)</w:t>
      </w:r>
    </w:p>
    <w:p w14:paraId="21EA589B" w14:textId="77777777" w:rsidR="00F07213" w:rsidRPr="00F07213" w:rsidRDefault="00F07213" w:rsidP="00F07213">
      <w:pPr>
        <w:widowControl w:val="0"/>
        <w:autoSpaceDE w:val="0"/>
        <w:autoSpaceDN w:val="0"/>
        <w:adjustRightInd w:val="0"/>
        <w:spacing w:before="240"/>
        <w:rPr>
          <w:rFonts w:cs="Arial"/>
          <w:color w:val="000000"/>
          <w:szCs w:val="20"/>
          <w:lang w:val="es-ES"/>
        </w:rPr>
      </w:pPr>
      <w:r w:rsidRPr="00F07213">
        <w:rPr>
          <w:rFonts w:cs="Arial"/>
          <w:color w:val="000000"/>
          <w:szCs w:val="20"/>
          <w:lang w:val="es-ES"/>
        </w:rPr>
        <w:t>Las altas registradas en 2025 y 2024 en el epígrafe “Equipos para Procesos de Información” se corresponden, principalmente, con la adquisición de equipos informáticos, destacando ordenadores portátiles y servidores.</w:t>
      </w:r>
    </w:p>
    <w:p w14:paraId="3655F3F2" w14:textId="01DE68E7" w:rsidR="00F07213" w:rsidRPr="00F07213" w:rsidRDefault="00F07213" w:rsidP="00F07213">
      <w:pPr>
        <w:widowControl w:val="0"/>
        <w:autoSpaceDE w:val="0"/>
        <w:autoSpaceDN w:val="0"/>
        <w:adjustRightInd w:val="0"/>
        <w:spacing w:before="240"/>
        <w:rPr>
          <w:rFonts w:cs="Arial"/>
          <w:color w:val="000000"/>
          <w:szCs w:val="20"/>
          <w:lang w:val="es-ES"/>
        </w:rPr>
      </w:pPr>
      <w:r w:rsidRPr="001B1706">
        <w:rPr>
          <w:rFonts w:cs="Arial"/>
          <w:color w:val="000000"/>
          <w:szCs w:val="20"/>
          <w:lang w:val="es-ES"/>
        </w:rPr>
        <w:t xml:space="preserve">Las bajas del ejercicio 2025 se han producido en el inmovilizado asociado a la nave </w:t>
      </w:r>
      <w:r w:rsidR="00E20232">
        <w:rPr>
          <w:rFonts w:cs="Arial"/>
          <w:color w:val="000000"/>
          <w:szCs w:val="20"/>
          <w:lang w:val="es-ES"/>
        </w:rPr>
        <w:t xml:space="preserve">en alquiler </w:t>
      </w:r>
      <w:r w:rsidRPr="001B1706">
        <w:rPr>
          <w:rFonts w:cs="Arial"/>
          <w:color w:val="000000"/>
          <w:szCs w:val="20"/>
          <w:lang w:val="es-ES"/>
        </w:rPr>
        <w:t>de Gran Canaria como consecuencia del incendio de ju</w:t>
      </w:r>
      <w:r w:rsidR="003F6DCD" w:rsidRPr="001B1706">
        <w:rPr>
          <w:rFonts w:cs="Arial"/>
          <w:color w:val="000000"/>
          <w:szCs w:val="20"/>
          <w:lang w:val="es-ES"/>
        </w:rPr>
        <w:t>n</w:t>
      </w:r>
      <w:r w:rsidRPr="001B1706">
        <w:rPr>
          <w:rFonts w:cs="Arial"/>
          <w:color w:val="000000"/>
          <w:szCs w:val="20"/>
          <w:lang w:val="es-ES"/>
        </w:rPr>
        <w:t>io de 2023. Una vez fue posible el acceso</w:t>
      </w:r>
      <w:r w:rsidR="00E20232">
        <w:rPr>
          <w:rFonts w:cs="Arial"/>
          <w:color w:val="000000"/>
          <w:szCs w:val="20"/>
          <w:lang w:val="es-ES"/>
        </w:rPr>
        <w:t xml:space="preserve"> total</w:t>
      </w:r>
      <w:r w:rsidRPr="001B1706">
        <w:rPr>
          <w:rFonts w:cs="Arial"/>
          <w:color w:val="000000"/>
          <w:szCs w:val="20"/>
          <w:lang w:val="es-ES"/>
        </w:rPr>
        <w:t xml:space="preserve"> a las instalaciones y la correspondiente peritación, se procedió a la baja definitiva de los elementos afectados, entre los que destacan maquinaria del packing, básculas y equipos de pesaje, transpaletas, cámaras de frío, así como instalaciones eléctricas, oficinas y reformas realizadas en el centro, y el mobiliario y equipos informáticos</w:t>
      </w:r>
      <w:r w:rsidR="00835DDD" w:rsidRPr="001B1706">
        <w:rPr>
          <w:rFonts w:cs="Arial"/>
          <w:color w:val="000000"/>
          <w:szCs w:val="20"/>
          <w:lang w:val="es-ES"/>
        </w:rPr>
        <w:t>, siendo el efecto neto de la citada baja de 24</w:t>
      </w:r>
      <w:r w:rsidR="001B1706" w:rsidRPr="001B1706">
        <w:rPr>
          <w:rFonts w:cs="Arial"/>
          <w:color w:val="000000"/>
          <w:szCs w:val="20"/>
          <w:lang w:val="es-ES"/>
        </w:rPr>
        <w:t>.208,04 euros</w:t>
      </w:r>
      <w:r w:rsidR="00835DDD" w:rsidRPr="001B1706">
        <w:rPr>
          <w:rFonts w:cs="Arial"/>
          <w:color w:val="000000"/>
          <w:szCs w:val="20"/>
          <w:lang w:val="es-ES"/>
        </w:rPr>
        <w:t xml:space="preserve">, que figura dentro del epígrafe de </w:t>
      </w:r>
      <w:r w:rsidR="00D62A53" w:rsidRPr="001B1706">
        <w:rPr>
          <w:rFonts w:cs="Arial"/>
          <w:color w:val="000000"/>
          <w:szCs w:val="20"/>
          <w:lang w:val="es-ES"/>
        </w:rPr>
        <w:t>“Gastos excepcionales”</w:t>
      </w:r>
      <w:r w:rsidR="00E20232">
        <w:rPr>
          <w:rFonts w:cs="Arial"/>
          <w:color w:val="000000"/>
          <w:szCs w:val="20"/>
          <w:lang w:val="es-ES"/>
        </w:rPr>
        <w:t xml:space="preserve"> (Nota 16.7)</w:t>
      </w:r>
      <w:r w:rsidR="001B1706" w:rsidRPr="001B1706">
        <w:rPr>
          <w:rFonts w:cs="Arial"/>
          <w:color w:val="000000"/>
          <w:szCs w:val="20"/>
          <w:lang w:val="es-ES"/>
        </w:rPr>
        <w:t>.</w:t>
      </w:r>
    </w:p>
    <w:p w14:paraId="1A7C6940" w14:textId="77777777" w:rsidR="00F07213" w:rsidRPr="00F07213" w:rsidRDefault="00F07213" w:rsidP="00F07213">
      <w:pPr>
        <w:widowControl w:val="0"/>
        <w:autoSpaceDE w:val="0"/>
        <w:autoSpaceDN w:val="0"/>
        <w:adjustRightInd w:val="0"/>
        <w:spacing w:before="240"/>
        <w:rPr>
          <w:rFonts w:cs="Arial"/>
          <w:color w:val="000000"/>
          <w:szCs w:val="20"/>
          <w:lang w:val="es-ES"/>
        </w:rPr>
      </w:pPr>
      <w:r w:rsidRPr="00F07213">
        <w:rPr>
          <w:rFonts w:cs="Arial"/>
          <w:color w:val="000000"/>
          <w:szCs w:val="20"/>
          <w:lang w:val="es-ES"/>
        </w:rPr>
        <w:t>Por su parte, las bajas registradas en 2024 en “Maquinaria” corresponden a la enmalladora Affeldt y sus componentes, dadas su obsolescencia.</w:t>
      </w:r>
    </w:p>
    <w:p w14:paraId="4AF1189E" w14:textId="0207FB64" w:rsidR="00213447" w:rsidRPr="007B761C" w:rsidRDefault="00213447" w:rsidP="00213447">
      <w:pPr>
        <w:spacing w:before="240"/>
        <w:jc w:val="left"/>
        <w:rPr>
          <w:rFonts w:cs="Arial"/>
          <w:b/>
          <w:color w:val="FF0000"/>
        </w:rPr>
      </w:pPr>
      <w:r w:rsidRPr="001157DE">
        <w:rPr>
          <w:rFonts w:cs="Arial"/>
          <w:b/>
          <w:color w:val="000000"/>
        </w:rPr>
        <w:t>6.2</w:t>
      </w:r>
      <w:r w:rsidRPr="001157DE">
        <w:rPr>
          <w:rFonts w:cs="Arial"/>
          <w:b/>
          <w:color w:val="000000"/>
        </w:rPr>
        <w:tab/>
      </w:r>
      <w:r w:rsidR="007279CF" w:rsidRPr="001157DE">
        <w:rPr>
          <w:rFonts w:cs="Arial"/>
          <w:b/>
          <w:color w:val="000000"/>
        </w:rPr>
        <w:t>Arrendamientos operativos</w:t>
      </w:r>
    </w:p>
    <w:p w14:paraId="1E4A3BDE" w14:textId="575BD465" w:rsidR="00213447" w:rsidRPr="005F74F2" w:rsidRDefault="00213447" w:rsidP="002C3FB1">
      <w:pPr>
        <w:widowControl w:val="0"/>
        <w:autoSpaceDE w:val="0"/>
        <w:autoSpaceDN w:val="0"/>
        <w:adjustRightInd w:val="0"/>
        <w:spacing w:before="240"/>
        <w:rPr>
          <w:rFonts w:cs="Arial"/>
          <w:color w:val="000000"/>
        </w:rPr>
      </w:pPr>
      <w:r w:rsidRPr="00A92A48">
        <w:rPr>
          <w:rFonts w:cs="Arial"/>
          <w:color w:val="000000"/>
        </w:rPr>
        <w:t xml:space="preserve">La </w:t>
      </w:r>
      <w:r w:rsidR="00970388" w:rsidRPr="00A92A48">
        <w:rPr>
          <w:rFonts w:cs="Arial"/>
          <w:color w:val="000000"/>
        </w:rPr>
        <w:t>S</w:t>
      </w:r>
      <w:r w:rsidRPr="00A92A48">
        <w:rPr>
          <w:rFonts w:cs="Arial"/>
          <w:color w:val="000000"/>
        </w:rPr>
        <w:t xml:space="preserve">ociedad tiene arrendados diversos inmuebles en </w:t>
      </w:r>
      <w:r w:rsidR="006073C1" w:rsidRPr="00A92A48">
        <w:rPr>
          <w:rFonts w:cs="Arial"/>
          <w:color w:val="000000"/>
        </w:rPr>
        <w:t xml:space="preserve">las provincias de </w:t>
      </w:r>
      <w:r w:rsidRPr="00A92A48">
        <w:rPr>
          <w:rFonts w:cs="Arial"/>
          <w:color w:val="000000"/>
        </w:rPr>
        <w:t xml:space="preserve">Santa Cruz de Tenerife y en </w:t>
      </w:r>
      <w:r w:rsidR="006073C1" w:rsidRPr="00A92A48">
        <w:rPr>
          <w:rFonts w:cs="Arial"/>
          <w:color w:val="000000"/>
        </w:rPr>
        <w:t>L</w:t>
      </w:r>
      <w:r w:rsidRPr="00A92A48">
        <w:rPr>
          <w:rFonts w:cs="Arial"/>
          <w:color w:val="000000"/>
        </w:rPr>
        <w:t>as Palmas</w:t>
      </w:r>
      <w:r w:rsidR="006073C1" w:rsidRPr="00A92A48">
        <w:rPr>
          <w:rFonts w:cs="Arial"/>
          <w:color w:val="000000"/>
        </w:rPr>
        <w:t>,</w:t>
      </w:r>
      <w:r w:rsidRPr="00A92A48">
        <w:rPr>
          <w:rFonts w:cs="Arial"/>
          <w:color w:val="000000"/>
        </w:rPr>
        <w:t xml:space="preserve"> así </w:t>
      </w:r>
      <w:r w:rsidRPr="005F74F2">
        <w:rPr>
          <w:rFonts w:cs="Arial"/>
          <w:color w:val="000000"/>
        </w:rPr>
        <w:t xml:space="preserve">como diversos vehículos </w:t>
      </w:r>
      <w:r w:rsidRPr="00104822">
        <w:rPr>
          <w:rFonts w:cs="Arial"/>
          <w:color w:val="000000"/>
        </w:rPr>
        <w:t xml:space="preserve">para el desarrollo de sus actividades. El gasto conjunto de </w:t>
      </w:r>
      <w:r w:rsidR="00B4234C" w:rsidRPr="00104822">
        <w:rPr>
          <w:rFonts w:cs="Arial"/>
          <w:color w:val="000000"/>
        </w:rPr>
        <w:t>l</w:t>
      </w:r>
      <w:r w:rsidRPr="00104822">
        <w:rPr>
          <w:rFonts w:cs="Arial"/>
          <w:color w:val="000000"/>
        </w:rPr>
        <w:t xml:space="preserve">os contratos </w:t>
      </w:r>
      <w:r w:rsidR="00B4234C" w:rsidRPr="00104822">
        <w:rPr>
          <w:rFonts w:cs="Arial"/>
          <w:color w:val="000000"/>
        </w:rPr>
        <w:t xml:space="preserve">de arrendamiento </w:t>
      </w:r>
      <w:r w:rsidRPr="00104822">
        <w:rPr>
          <w:rFonts w:cs="Arial"/>
          <w:color w:val="000000"/>
        </w:rPr>
        <w:t xml:space="preserve">ha ascendido </w:t>
      </w:r>
      <w:bookmarkStart w:id="18" w:name="_Hlk190424351"/>
      <w:r w:rsidR="002C3FB1">
        <w:rPr>
          <w:rFonts w:cs="Arial"/>
          <w:color w:val="000000"/>
        </w:rPr>
        <w:t>836.277,46</w:t>
      </w:r>
      <w:r w:rsidR="0008091A" w:rsidRPr="00104822">
        <w:rPr>
          <w:rFonts w:cs="Arial"/>
          <w:color w:val="000000"/>
        </w:rPr>
        <w:t xml:space="preserve"> euros </w:t>
      </w:r>
      <w:bookmarkEnd w:id="18"/>
      <w:r w:rsidRPr="00104822">
        <w:rPr>
          <w:rFonts w:cs="Arial"/>
          <w:color w:val="000000"/>
        </w:rPr>
        <w:t>(</w:t>
      </w:r>
      <w:r w:rsidR="002C3FB1" w:rsidRPr="002C3FB1">
        <w:rPr>
          <w:rFonts w:cs="Arial"/>
          <w:color w:val="000000"/>
        </w:rPr>
        <w:t xml:space="preserve">776.416,59 </w:t>
      </w:r>
      <w:r w:rsidR="000B2A68" w:rsidRPr="00104822">
        <w:rPr>
          <w:rFonts w:cs="Arial"/>
          <w:color w:val="000000"/>
        </w:rPr>
        <w:t xml:space="preserve">euros </w:t>
      </w:r>
      <w:r w:rsidRPr="00104822">
        <w:rPr>
          <w:rFonts w:cs="Arial"/>
          <w:color w:val="000000"/>
        </w:rPr>
        <w:t>en 20</w:t>
      </w:r>
      <w:r w:rsidR="00CA04B9" w:rsidRPr="00104822">
        <w:rPr>
          <w:rFonts w:cs="Arial"/>
          <w:color w:val="000000"/>
        </w:rPr>
        <w:t>2</w:t>
      </w:r>
      <w:r w:rsidR="002C3FB1">
        <w:rPr>
          <w:rFonts w:cs="Arial"/>
          <w:color w:val="000000"/>
        </w:rPr>
        <w:t>4</w:t>
      </w:r>
      <w:r w:rsidR="00970388" w:rsidRPr="00104822">
        <w:rPr>
          <w:rFonts w:cs="Arial"/>
          <w:color w:val="000000"/>
        </w:rPr>
        <w:t>)</w:t>
      </w:r>
      <w:r w:rsidRPr="00104822">
        <w:rPr>
          <w:rFonts w:cs="Arial"/>
          <w:color w:val="000000"/>
        </w:rPr>
        <w:t xml:space="preserve"> </w:t>
      </w:r>
      <w:r w:rsidR="00970388" w:rsidRPr="00104822">
        <w:rPr>
          <w:rFonts w:cs="Arial"/>
          <w:color w:val="000000"/>
        </w:rPr>
        <w:t>(</w:t>
      </w:r>
      <w:r w:rsidRPr="00104822">
        <w:rPr>
          <w:rFonts w:cs="Arial"/>
          <w:color w:val="000000"/>
        </w:rPr>
        <w:t>Nota 16.</w:t>
      </w:r>
      <w:r w:rsidR="00551459" w:rsidRPr="00104822">
        <w:rPr>
          <w:rFonts w:cs="Arial"/>
          <w:color w:val="000000"/>
        </w:rPr>
        <w:t>6</w:t>
      </w:r>
      <w:r w:rsidRPr="00104822">
        <w:rPr>
          <w:rFonts w:cs="Arial"/>
          <w:color w:val="000000"/>
        </w:rPr>
        <w:t>). La descripción de los contratos más significativos es la siguiente</w:t>
      </w:r>
      <w:r w:rsidRPr="005F74F2">
        <w:rPr>
          <w:rFonts w:cs="Arial"/>
          <w:color w:val="000000"/>
        </w:rPr>
        <w:t>:</w:t>
      </w:r>
    </w:p>
    <w:p w14:paraId="20E77EA7" w14:textId="3DB1F585" w:rsidR="00352ED5" w:rsidRPr="00EB025B" w:rsidRDefault="00352ED5" w:rsidP="00767F9B">
      <w:pPr>
        <w:pStyle w:val="Prrafodelista"/>
        <w:widowControl w:val="0"/>
        <w:numPr>
          <w:ilvl w:val="0"/>
          <w:numId w:val="6"/>
        </w:numPr>
        <w:autoSpaceDE w:val="0"/>
        <w:autoSpaceDN w:val="0"/>
        <w:adjustRightInd w:val="0"/>
        <w:spacing w:before="240"/>
        <w:jc w:val="both"/>
        <w:rPr>
          <w:rFonts w:ascii="Arial" w:hAnsi="Arial" w:cs="Arial"/>
          <w:color w:val="000000"/>
          <w:sz w:val="20"/>
          <w:szCs w:val="20"/>
        </w:rPr>
      </w:pPr>
      <w:r w:rsidRPr="00EB025B">
        <w:rPr>
          <w:rFonts w:ascii="Arial" w:hAnsi="Arial" w:cs="Arial"/>
          <w:color w:val="000000"/>
          <w:sz w:val="20"/>
          <w:szCs w:val="20"/>
        </w:rPr>
        <w:t>La Sociedad te</w:t>
      </w:r>
      <w:r w:rsidR="00265C50" w:rsidRPr="00EB025B">
        <w:rPr>
          <w:rFonts w:ascii="Arial" w:hAnsi="Arial" w:cs="Arial"/>
          <w:color w:val="000000"/>
          <w:sz w:val="20"/>
          <w:szCs w:val="20"/>
        </w:rPr>
        <w:t>nía</w:t>
      </w:r>
      <w:r w:rsidRPr="00EB025B">
        <w:rPr>
          <w:rFonts w:ascii="Arial" w:hAnsi="Arial" w:cs="Arial"/>
          <w:color w:val="000000"/>
          <w:sz w:val="20"/>
          <w:szCs w:val="20"/>
        </w:rPr>
        <w:t xml:space="preserve"> arrendadas </w:t>
      </w:r>
      <w:r w:rsidR="00B943FA" w:rsidRPr="00EB025B">
        <w:rPr>
          <w:rFonts w:ascii="Arial" w:hAnsi="Arial" w:cs="Arial"/>
          <w:color w:val="000000"/>
          <w:sz w:val="20"/>
          <w:szCs w:val="20"/>
        </w:rPr>
        <w:t xml:space="preserve">sus </w:t>
      </w:r>
      <w:r w:rsidR="000E19EF" w:rsidRPr="00EB025B">
        <w:rPr>
          <w:rFonts w:ascii="Arial" w:hAnsi="Arial" w:cs="Arial"/>
          <w:color w:val="000000"/>
          <w:sz w:val="20"/>
          <w:szCs w:val="20"/>
        </w:rPr>
        <w:t>oficinas centrales de</w:t>
      </w:r>
      <w:r w:rsidR="00B943FA" w:rsidRPr="00EB025B">
        <w:rPr>
          <w:rFonts w:ascii="Arial" w:hAnsi="Arial" w:cs="Arial"/>
          <w:color w:val="000000"/>
          <w:sz w:val="20"/>
          <w:szCs w:val="20"/>
        </w:rPr>
        <w:t xml:space="preserve"> Santa Cruz de Tenerife</w:t>
      </w:r>
      <w:r w:rsidR="000E19EF" w:rsidRPr="00EB025B">
        <w:rPr>
          <w:rFonts w:ascii="Arial" w:hAnsi="Arial" w:cs="Arial"/>
          <w:color w:val="000000"/>
          <w:sz w:val="20"/>
          <w:szCs w:val="20"/>
        </w:rPr>
        <w:t>, ubicadas en la calle Jesús Hernández Guzmán,</w:t>
      </w:r>
      <w:r w:rsidRPr="00EB025B">
        <w:rPr>
          <w:rFonts w:ascii="Arial" w:hAnsi="Arial" w:cs="Arial"/>
          <w:color w:val="000000"/>
          <w:sz w:val="20"/>
          <w:szCs w:val="20"/>
        </w:rPr>
        <w:t xml:space="preserve"> hast</w:t>
      </w:r>
      <w:r w:rsidR="0038767E" w:rsidRPr="00EB025B">
        <w:rPr>
          <w:rFonts w:ascii="Arial" w:hAnsi="Arial" w:cs="Arial"/>
          <w:color w:val="000000"/>
          <w:sz w:val="20"/>
          <w:szCs w:val="20"/>
        </w:rPr>
        <w:t xml:space="preserve">a el </w:t>
      </w:r>
      <w:r w:rsidR="000E19EF" w:rsidRPr="00EB025B">
        <w:rPr>
          <w:rFonts w:ascii="Arial" w:hAnsi="Arial" w:cs="Arial"/>
          <w:color w:val="000000"/>
          <w:sz w:val="20"/>
          <w:szCs w:val="20"/>
        </w:rPr>
        <w:t>30</w:t>
      </w:r>
      <w:r w:rsidR="00691E39" w:rsidRPr="00EB025B">
        <w:rPr>
          <w:rFonts w:ascii="Arial" w:hAnsi="Arial" w:cs="Arial"/>
          <w:color w:val="000000"/>
          <w:sz w:val="20"/>
          <w:szCs w:val="20"/>
        </w:rPr>
        <w:t xml:space="preserve"> de </w:t>
      </w:r>
      <w:r w:rsidR="000E19EF" w:rsidRPr="00EB025B">
        <w:rPr>
          <w:rFonts w:ascii="Arial" w:hAnsi="Arial" w:cs="Arial"/>
          <w:color w:val="000000"/>
          <w:sz w:val="20"/>
          <w:szCs w:val="20"/>
        </w:rPr>
        <w:t>septiembre</w:t>
      </w:r>
      <w:r w:rsidR="00691E39" w:rsidRPr="00EB025B">
        <w:rPr>
          <w:rFonts w:ascii="Arial" w:hAnsi="Arial" w:cs="Arial"/>
          <w:color w:val="000000"/>
          <w:sz w:val="20"/>
          <w:szCs w:val="20"/>
        </w:rPr>
        <w:t xml:space="preserve"> de 201</w:t>
      </w:r>
      <w:r w:rsidR="000E19EF" w:rsidRPr="00EB025B">
        <w:rPr>
          <w:rFonts w:ascii="Arial" w:hAnsi="Arial" w:cs="Arial"/>
          <w:color w:val="000000"/>
          <w:sz w:val="20"/>
          <w:szCs w:val="20"/>
        </w:rPr>
        <w:t>9</w:t>
      </w:r>
      <w:r w:rsidRPr="00EB025B">
        <w:rPr>
          <w:rFonts w:ascii="Arial" w:hAnsi="Arial" w:cs="Arial"/>
          <w:color w:val="000000"/>
          <w:sz w:val="20"/>
          <w:szCs w:val="20"/>
        </w:rPr>
        <w:t xml:space="preserve">. </w:t>
      </w:r>
      <w:r w:rsidR="00ED4F3A" w:rsidRPr="00EB025B">
        <w:rPr>
          <w:rFonts w:ascii="Arial" w:hAnsi="Arial" w:cs="Arial"/>
          <w:color w:val="000000"/>
          <w:sz w:val="20"/>
          <w:szCs w:val="20"/>
        </w:rPr>
        <w:t>Una vez transcurrida su vigencia podrá prorrogarse por períodos anuales si alguna de las partes no manifiesta lo contrario</w:t>
      </w:r>
      <w:r w:rsidR="004F31A1" w:rsidRPr="00EB025B">
        <w:rPr>
          <w:rFonts w:ascii="Arial" w:hAnsi="Arial" w:cs="Arial"/>
          <w:color w:val="000000"/>
          <w:sz w:val="20"/>
          <w:szCs w:val="20"/>
        </w:rPr>
        <w:t xml:space="preserve">, por lo que </w:t>
      </w:r>
      <w:r w:rsidR="007429EB" w:rsidRPr="00EB025B">
        <w:rPr>
          <w:rFonts w:ascii="Arial" w:hAnsi="Arial" w:cs="Arial"/>
          <w:color w:val="000000"/>
          <w:sz w:val="20"/>
          <w:szCs w:val="20"/>
        </w:rPr>
        <w:t>se mantiene</w:t>
      </w:r>
      <w:r w:rsidR="004F31A1" w:rsidRPr="00EB025B">
        <w:rPr>
          <w:rFonts w:ascii="Arial" w:hAnsi="Arial" w:cs="Arial"/>
          <w:color w:val="000000"/>
          <w:sz w:val="20"/>
          <w:szCs w:val="20"/>
        </w:rPr>
        <w:t xml:space="preserve"> vigente hasta el 30 de septiembre de 202</w:t>
      </w:r>
      <w:r w:rsidR="00F2477C">
        <w:rPr>
          <w:rFonts w:ascii="Arial" w:hAnsi="Arial" w:cs="Arial"/>
          <w:color w:val="000000"/>
          <w:sz w:val="20"/>
          <w:szCs w:val="20"/>
        </w:rPr>
        <w:t>6</w:t>
      </w:r>
      <w:r w:rsidR="00ED4F3A" w:rsidRPr="00EB025B">
        <w:rPr>
          <w:rFonts w:ascii="Arial" w:hAnsi="Arial" w:cs="Arial"/>
          <w:color w:val="000000"/>
          <w:sz w:val="20"/>
          <w:szCs w:val="20"/>
        </w:rPr>
        <w:t>.</w:t>
      </w:r>
      <w:r w:rsidR="00913AFA" w:rsidRPr="00EB025B">
        <w:rPr>
          <w:rFonts w:ascii="Arial" w:hAnsi="Arial" w:cs="Arial"/>
          <w:color w:val="000000"/>
          <w:sz w:val="20"/>
          <w:szCs w:val="20"/>
        </w:rPr>
        <w:t xml:space="preserve"> </w:t>
      </w:r>
      <w:r w:rsidR="000E19EF" w:rsidRPr="00EB025B">
        <w:rPr>
          <w:rFonts w:ascii="Arial" w:hAnsi="Arial" w:cs="Arial"/>
          <w:color w:val="000000"/>
          <w:sz w:val="20"/>
          <w:szCs w:val="20"/>
        </w:rPr>
        <w:t>La</w:t>
      </w:r>
      <w:r w:rsidR="00913AFA" w:rsidRPr="00EB025B">
        <w:rPr>
          <w:rFonts w:ascii="Arial" w:hAnsi="Arial" w:cs="Arial"/>
          <w:color w:val="000000"/>
          <w:sz w:val="20"/>
          <w:szCs w:val="20"/>
        </w:rPr>
        <w:t xml:space="preserve"> amortización de las inversiones realizadas</w:t>
      </w:r>
      <w:r w:rsidR="00D060E1" w:rsidRPr="00EB025B">
        <w:rPr>
          <w:rFonts w:ascii="Arial" w:hAnsi="Arial" w:cs="Arial"/>
          <w:color w:val="000000"/>
          <w:sz w:val="20"/>
          <w:szCs w:val="20"/>
        </w:rPr>
        <w:t>,</w:t>
      </w:r>
      <w:r w:rsidR="000E19EF" w:rsidRPr="00EB025B">
        <w:rPr>
          <w:rFonts w:ascii="Arial" w:hAnsi="Arial" w:cs="Arial"/>
          <w:color w:val="000000"/>
          <w:sz w:val="20"/>
          <w:szCs w:val="20"/>
        </w:rPr>
        <w:t xml:space="preserve"> </w:t>
      </w:r>
      <w:r w:rsidR="00913AFA" w:rsidRPr="00EB025B">
        <w:rPr>
          <w:rFonts w:ascii="Arial" w:hAnsi="Arial" w:cs="Arial"/>
          <w:color w:val="000000"/>
          <w:sz w:val="20"/>
          <w:szCs w:val="20"/>
        </w:rPr>
        <w:t xml:space="preserve">que han </w:t>
      </w:r>
      <w:r w:rsidR="00D060E1" w:rsidRPr="00EB025B">
        <w:rPr>
          <w:rFonts w:ascii="Arial" w:hAnsi="Arial" w:cs="Arial"/>
          <w:color w:val="000000"/>
          <w:sz w:val="20"/>
          <w:szCs w:val="20"/>
        </w:rPr>
        <w:t>sido consideradas</w:t>
      </w:r>
      <w:r w:rsidR="00913AFA" w:rsidRPr="00EB025B">
        <w:rPr>
          <w:rFonts w:ascii="Arial" w:hAnsi="Arial" w:cs="Arial"/>
          <w:color w:val="000000"/>
          <w:sz w:val="20"/>
          <w:szCs w:val="20"/>
        </w:rPr>
        <w:t xml:space="preserve"> no separables del inmuebl</w:t>
      </w:r>
      <w:r w:rsidR="00D060E1" w:rsidRPr="00EB025B">
        <w:rPr>
          <w:rFonts w:ascii="Arial" w:hAnsi="Arial" w:cs="Arial"/>
          <w:color w:val="000000"/>
          <w:sz w:val="20"/>
          <w:szCs w:val="20"/>
        </w:rPr>
        <w:t xml:space="preserve">e, </w:t>
      </w:r>
      <w:r w:rsidR="000E19EF" w:rsidRPr="00EB025B">
        <w:rPr>
          <w:rFonts w:ascii="Arial" w:hAnsi="Arial" w:cs="Arial"/>
          <w:color w:val="000000"/>
          <w:sz w:val="20"/>
          <w:szCs w:val="20"/>
        </w:rPr>
        <w:t xml:space="preserve">se ha ajustado </w:t>
      </w:r>
      <w:r w:rsidR="00D060E1" w:rsidRPr="00EB025B">
        <w:rPr>
          <w:rFonts w:ascii="Arial" w:hAnsi="Arial" w:cs="Arial"/>
          <w:color w:val="000000"/>
          <w:sz w:val="20"/>
          <w:szCs w:val="20"/>
        </w:rPr>
        <w:t>en función del vencimiento de contrato de arrendamiento.</w:t>
      </w:r>
    </w:p>
    <w:p w14:paraId="6BF29FB0" w14:textId="6EDD8CB9" w:rsidR="0038767E" w:rsidRPr="00EB025B" w:rsidRDefault="0038767E" w:rsidP="00767F9B">
      <w:pPr>
        <w:pStyle w:val="Prrafodelista"/>
        <w:widowControl w:val="0"/>
        <w:numPr>
          <w:ilvl w:val="0"/>
          <w:numId w:val="6"/>
        </w:numPr>
        <w:autoSpaceDE w:val="0"/>
        <w:autoSpaceDN w:val="0"/>
        <w:adjustRightInd w:val="0"/>
        <w:spacing w:before="240"/>
        <w:jc w:val="both"/>
        <w:rPr>
          <w:rFonts w:ascii="Arial" w:hAnsi="Arial" w:cs="Arial"/>
          <w:color w:val="000000"/>
          <w:sz w:val="20"/>
          <w:szCs w:val="20"/>
        </w:rPr>
      </w:pPr>
      <w:r w:rsidRPr="00EB025B">
        <w:rPr>
          <w:rFonts w:ascii="Arial" w:hAnsi="Arial" w:cs="Arial"/>
          <w:color w:val="000000"/>
          <w:sz w:val="20"/>
          <w:szCs w:val="20"/>
        </w:rPr>
        <w:t>Con fecha 22 de mayo de 2006 la Sociedad suscri</w:t>
      </w:r>
      <w:r w:rsidR="006073C1" w:rsidRPr="00EB025B">
        <w:rPr>
          <w:rFonts w:ascii="Arial" w:hAnsi="Arial" w:cs="Arial"/>
          <w:color w:val="000000"/>
          <w:sz w:val="20"/>
          <w:szCs w:val="20"/>
        </w:rPr>
        <w:t>bió</w:t>
      </w:r>
      <w:r w:rsidRPr="00EB025B">
        <w:rPr>
          <w:rFonts w:ascii="Arial" w:hAnsi="Arial" w:cs="Arial"/>
          <w:color w:val="000000"/>
          <w:sz w:val="20"/>
          <w:szCs w:val="20"/>
        </w:rPr>
        <w:t xml:space="preserve"> un contrato de arrendamiento de una edificación </w:t>
      </w:r>
      <w:r w:rsidR="00E20232">
        <w:rPr>
          <w:rFonts w:ascii="Arial" w:hAnsi="Arial" w:cs="Arial"/>
          <w:color w:val="000000"/>
          <w:sz w:val="20"/>
          <w:szCs w:val="20"/>
        </w:rPr>
        <w:t xml:space="preserve">en Santa Cruz de Tenerife </w:t>
      </w:r>
      <w:r w:rsidRPr="00EB025B">
        <w:rPr>
          <w:rFonts w:ascii="Arial" w:hAnsi="Arial" w:cs="Arial"/>
          <w:color w:val="000000"/>
          <w:sz w:val="20"/>
          <w:szCs w:val="20"/>
        </w:rPr>
        <w:t>para la comercialización en origen de productos alimenticios, con una su</w:t>
      </w:r>
      <w:r w:rsidR="00CD455A" w:rsidRPr="00EB025B">
        <w:rPr>
          <w:rFonts w:ascii="Arial" w:hAnsi="Arial" w:cs="Arial"/>
          <w:color w:val="000000"/>
          <w:sz w:val="20"/>
          <w:szCs w:val="20"/>
        </w:rPr>
        <w:t xml:space="preserve">perficie útil total de 3.320 m2. Con fecha 1 de febrero de 2017 se firmó una modificación del </w:t>
      </w:r>
      <w:r w:rsidR="0071676A" w:rsidRPr="00EB025B">
        <w:rPr>
          <w:rFonts w:ascii="Arial" w:hAnsi="Arial" w:cs="Arial"/>
          <w:color w:val="000000"/>
          <w:sz w:val="20"/>
          <w:szCs w:val="20"/>
        </w:rPr>
        <w:t xml:space="preserve">citado </w:t>
      </w:r>
      <w:r w:rsidR="00CD455A" w:rsidRPr="00EB025B">
        <w:rPr>
          <w:rFonts w:ascii="Arial" w:hAnsi="Arial" w:cs="Arial"/>
          <w:color w:val="000000"/>
          <w:sz w:val="20"/>
          <w:szCs w:val="20"/>
        </w:rPr>
        <w:t>contrato estableciendo el plazo</w:t>
      </w:r>
      <w:r w:rsidRPr="00EB025B">
        <w:rPr>
          <w:rFonts w:ascii="Arial" w:hAnsi="Arial" w:cs="Arial"/>
          <w:color w:val="000000"/>
          <w:sz w:val="20"/>
          <w:szCs w:val="20"/>
        </w:rPr>
        <w:t xml:space="preserve"> </w:t>
      </w:r>
      <w:r w:rsidR="00CD455A" w:rsidRPr="00EB025B">
        <w:rPr>
          <w:rFonts w:ascii="Arial" w:hAnsi="Arial" w:cs="Arial"/>
          <w:color w:val="000000"/>
          <w:sz w:val="20"/>
          <w:szCs w:val="20"/>
        </w:rPr>
        <w:t>de duración del arrendamiento en</w:t>
      </w:r>
      <w:r w:rsidRPr="00EB025B">
        <w:rPr>
          <w:rFonts w:ascii="Arial" w:hAnsi="Arial" w:cs="Arial"/>
          <w:color w:val="000000"/>
          <w:sz w:val="20"/>
          <w:szCs w:val="20"/>
        </w:rPr>
        <w:t xml:space="preserve"> </w:t>
      </w:r>
      <w:r w:rsidR="00CD455A" w:rsidRPr="00EB025B">
        <w:rPr>
          <w:rFonts w:ascii="Arial" w:hAnsi="Arial" w:cs="Arial"/>
          <w:color w:val="000000"/>
          <w:sz w:val="20"/>
          <w:szCs w:val="20"/>
        </w:rPr>
        <w:t>30</w:t>
      </w:r>
      <w:r w:rsidRPr="00EB025B">
        <w:rPr>
          <w:rFonts w:ascii="Arial" w:hAnsi="Arial" w:cs="Arial"/>
          <w:color w:val="000000"/>
          <w:sz w:val="20"/>
          <w:szCs w:val="20"/>
        </w:rPr>
        <w:t xml:space="preserve"> años </w:t>
      </w:r>
      <w:r w:rsidR="00CD455A" w:rsidRPr="00EB025B">
        <w:rPr>
          <w:rFonts w:ascii="Arial" w:hAnsi="Arial" w:cs="Arial"/>
          <w:color w:val="000000"/>
          <w:sz w:val="20"/>
          <w:szCs w:val="20"/>
        </w:rPr>
        <w:t>contados a partir de julio de 2008</w:t>
      </w:r>
      <w:r w:rsidRPr="00EB025B">
        <w:rPr>
          <w:rFonts w:ascii="Arial" w:hAnsi="Arial" w:cs="Arial"/>
          <w:color w:val="000000"/>
          <w:sz w:val="20"/>
          <w:szCs w:val="20"/>
        </w:rPr>
        <w:t xml:space="preserve">, prorrogables hasta cinco veces por periodos de cinco años. </w:t>
      </w:r>
      <w:r w:rsidR="00442346" w:rsidRPr="00EB025B">
        <w:rPr>
          <w:rFonts w:ascii="Arial" w:hAnsi="Arial" w:cs="Arial"/>
          <w:color w:val="000000"/>
          <w:sz w:val="20"/>
          <w:szCs w:val="20"/>
        </w:rPr>
        <w:t xml:space="preserve">No obstante, a la fecha actual no existe intención por parte de los administradores de utilizar </w:t>
      </w:r>
      <w:r w:rsidR="004306BE" w:rsidRPr="00EB025B">
        <w:rPr>
          <w:rFonts w:ascii="Arial" w:hAnsi="Arial" w:cs="Arial"/>
          <w:color w:val="000000"/>
          <w:sz w:val="20"/>
          <w:szCs w:val="20"/>
        </w:rPr>
        <w:t xml:space="preserve">todas </w:t>
      </w:r>
      <w:r w:rsidR="00442346" w:rsidRPr="00EB025B">
        <w:rPr>
          <w:rFonts w:ascii="Arial" w:hAnsi="Arial" w:cs="Arial"/>
          <w:color w:val="000000"/>
          <w:sz w:val="20"/>
          <w:szCs w:val="20"/>
        </w:rPr>
        <w:t xml:space="preserve">las prórrogas del contrato. </w:t>
      </w:r>
      <w:r w:rsidRPr="00EB025B">
        <w:rPr>
          <w:rFonts w:ascii="Arial" w:hAnsi="Arial" w:cs="Arial"/>
          <w:color w:val="000000"/>
          <w:sz w:val="20"/>
          <w:szCs w:val="20"/>
        </w:rPr>
        <w:t>En caso de cancelación anticipada a la expiración del término o de cualquiera de sus prórrogas por causas imputables a la Sociedad, deberá satisfacer</w:t>
      </w:r>
      <w:r w:rsidR="00CD455A" w:rsidRPr="00EB025B">
        <w:rPr>
          <w:rFonts w:ascii="Arial" w:hAnsi="Arial" w:cs="Arial"/>
          <w:color w:val="000000"/>
          <w:sz w:val="20"/>
          <w:szCs w:val="20"/>
        </w:rPr>
        <w:t>se</w:t>
      </w:r>
      <w:r w:rsidRPr="00EB025B">
        <w:rPr>
          <w:rFonts w:ascii="Arial" w:hAnsi="Arial" w:cs="Arial"/>
          <w:color w:val="000000"/>
          <w:sz w:val="20"/>
          <w:szCs w:val="20"/>
        </w:rPr>
        <w:t xml:space="preserve"> al arrendador dos meses de renta por año que reste hasta la </w:t>
      </w:r>
      <w:r w:rsidR="00BD03C1" w:rsidRPr="00EB025B">
        <w:rPr>
          <w:rFonts w:ascii="Arial" w:hAnsi="Arial" w:cs="Arial"/>
          <w:color w:val="000000"/>
          <w:sz w:val="20"/>
          <w:szCs w:val="20"/>
        </w:rPr>
        <w:t>finalización del contrato de pró</w:t>
      </w:r>
      <w:r w:rsidRPr="00EB025B">
        <w:rPr>
          <w:rFonts w:ascii="Arial" w:hAnsi="Arial" w:cs="Arial"/>
          <w:color w:val="000000"/>
          <w:sz w:val="20"/>
          <w:szCs w:val="20"/>
        </w:rPr>
        <w:t>rroga</w:t>
      </w:r>
      <w:r w:rsidR="00CD455A" w:rsidRPr="00EB025B">
        <w:rPr>
          <w:rFonts w:ascii="Arial" w:hAnsi="Arial" w:cs="Arial"/>
          <w:color w:val="000000"/>
          <w:sz w:val="20"/>
          <w:szCs w:val="20"/>
        </w:rPr>
        <w:t xml:space="preserve">, además de una nueva indemnización adicional </w:t>
      </w:r>
      <w:r w:rsidR="0071676A" w:rsidRPr="00EB025B">
        <w:rPr>
          <w:rFonts w:ascii="Arial" w:hAnsi="Arial" w:cs="Arial"/>
          <w:color w:val="000000"/>
          <w:sz w:val="20"/>
          <w:szCs w:val="20"/>
        </w:rPr>
        <w:t xml:space="preserve">decreciente </w:t>
      </w:r>
      <w:r w:rsidR="00CD455A" w:rsidRPr="00EB025B">
        <w:rPr>
          <w:rFonts w:ascii="Arial" w:hAnsi="Arial" w:cs="Arial"/>
          <w:color w:val="000000"/>
          <w:sz w:val="20"/>
          <w:szCs w:val="20"/>
        </w:rPr>
        <w:t>establecida en la dicha modificación</w:t>
      </w:r>
      <w:r w:rsidRPr="00EB025B">
        <w:rPr>
          <w:rFonts w:ascii="Arial" w:hAnsi="Arial" w:cs="Arial"/>
          <w:color w:val="000000"/>
          <w:sz w:val="20"/>
          <w:szCs w:val="20"/>
        </w:rPr>
        <w:t>.</w:t>
      </w:r>
    </w:p>
    <w:p w14:paraId="76A049FC" w14:textId="161B46CF" w:rsidR="00747823" w:rsidRPr="00A031C0" w:rsidRDefault="00747823" w:rsidP="00DB5CFA">
      <w:pPr>
        <w:widowControl w:val="0"/>
        <w:autoSpaceDE w:val="0"/>
        <w:autoSpaceDN w:val="0"/>
        <w:adjustRightInd w:val="0"/>
        <w:spacing w:before="240"/>
        <w:rPr>
          <w:rFonts w:cs="Arial"/>
          <w:color w:val="000000"/>
        </w:rPr>
      </w:pPr>
      <w:r w:rsidRPr="00A031C0">
        <w:rPr>
          <w:rFonts w:cs="Arial"/>
          <w:color w:val="000000"/>
        </w:rPr>
        <w:t>El día 10 de junio de 2023 se produjo un incendio en la nave Multiusos nº 15, arrendada por la Sociedad a Mercalaspalmas S.A.S.M.E localizada en C/ Cuesta Ramón s/n</w:t>
      </w:r>
      <w:r w:rsidR="00F63FC8" w:rsidRPr="00A031C0">
        <w:rPr>
          <w:rFonts w:cs="Arial"/>
          <w:color w:val="000000"/>
        </w:rPr>
        <w:t>, Las Palmas de Gran Canaria, iniciándose en la nave nº 15 y afectando también a las naves nº 17 y 18.</w:t>
      </w:r>
    </w:p>
    <w:p w14:paraId="168A65F4" w14:textId="5F7ACA47" w:rsidR="00F63FC8" w:rsidRPr="00A031C0" w:rsidRDefault="00F63FC8" w:rsidP="00DB5CFA">
      <w:pPr>
        <w:widowControl w:val="0"/>
        <w:autoSpaceDE w:val="0"/>
        <w:autoSpaceDN w:val="0"/>
        <w:adjustRightInd w:val="0"/>
        <w:spacing w:before="240"/>
        <w:rPr>
          <w:rFonts w:cs="Arial"/>
          <w:color w:val="000000"/>
        </w:rPr>
      </w:pPr>
      <w:r w:rsidRPr="00A031C0">
        <w:rPr>
          <w:rFonts w:cs="Arial"/>
          <w:color w:val="000000"/>
        </w:rPr>
        <w:lastRenderedPageBreak/>
        <w:t xml:space="preserve">Como consecuencia de dicho incendio, los referidos módulos </w:t>
      </w:r>
      <w:r w:rsidR="00C972B7">
        <w:rPr>
          <w:rFonts w:cs="Arial"/>
          <w:color w:val="000000"/>
        </w:rPr>
        <w:t>quedaron</w:t>
      </w:r>
      <w:r w:rsidRPr="00A031C0">
        <w:rPr>
          <w:rFonts w:cs="Arial"/>
          <w:color w:val="000000"/>
        </w:rPr>
        <w:t xml:space="preserve"> inhabilitados para su ocupación y el uso para el que fueron arrendados, por lo que, en virtud de la Ley 296/1994, de 24 de noviembre, de Arrendamientos Urbanos, se solicitó la suspensión de los contratos </w:t>
      </w:r>
      <w:r w:rsidR="00C972B7">
        <w:rPr>
          <w:rFonts w:cs="Arial"/>
          <w:color w:val="000000"/>
        </w:rPr>
        <w:t xml:space="preserve">de arrendamiento </w:t>
      </w:r>
      <w:r w:rsidRPr="00A031C0">
        <w:rPr>
          <w:rFonts w:cs="Arial"/>
          <w:color w:val="000000"/>
        </w:rPr>
        <w:t>a partir de la fecha del siniestro, lo que ha supuesto la paralización del plazo de los contratos y la suspensión de la obligación de pago de renta hasta la finalización de las obras de rehabilitación.</w:t>
      </w:r>
    </w:p>
    <w:p w14:paraId="7647DFB3" w14:textId="6A585FDA" w:rsidR="00747823" w:rsidRPr="00F63FC8" w:rsidRDefault="00A12DF7" w:rsidP="00DB5CFA">
      <w:pPr>
        <w:widowControl w:val="0"/>
        <w:autoSpaceDE w:val="0"/>
        <w:autoSpaceDN w:val="0"/>
        <w:adjustRightInd w:val="0"/>
        <w:spacing w:before="240"/>
        <w:rPr>
          <w:rFonts w:cs="Arial"/>
          <w:color w:val="000000"/>
        </w:rPr>
      </w:pPr>
      <w:r w:rsidRPr="00A031C0">
        <w:rPr>
          <w:rFonts w:cs="Arial"/>
          <w:color w:val="000000"/>
        </w:rPr>
        <w:t xml:space="preserve">La Sociedad ha arrendado </w:t>
      </w:r>
      <w:r w:rsidR="007D0EB9" w:rsidRPr="00A031C0">
        <w:rPr>
          <w:rFonts w:cs="Arial"/>
          <w:color w:val="000000"/>
        </w:rPr>
        <w:t>de forma temporal, hasta poder disponer de las instalaciones rehabilitadas</w:t>
      </w:r>
      <w:r w:rsidR="002B56DC">
        <w:rPr>
          <w:rFonts w:cs="Arial"/>
          <w:color w:val="000000"/>
        </w:rPr>
        <w:t xml:space="preserve"> que se espera finalicen a finales de 2026,</w:t>
      </w:r>
      <w:r w:rsidR="007D0EB9" w:rsidRPr="00A031C0">
        <w:rPr>
          <w:rFonts w:cs="Arial"/>
          <w:color w:val="000000"/>
        </w:rPr>
        <w:t xml:space="preserve"> </w:t>
      </w:r>
      <w:r w:rsidR="00A031C0" w:rsidRPr="00A031C0">
        <w:rPr>
          <w:rFonts w:cs="Arial"/>
          <w:color w:val="000000"/>
        </w:rPr>
        <w:t xml:space="preserve">dos módulos </w:t>
      </w:r>
      <w:r w:rsidR="00A031C0">
        <w:rPr>
          <w:rFonts w:cs="Arial"/>
          <w:color w:val="000000"/>
        </w:rPr>
        <w:t xml:space="preserve">ubicados </w:t>
      </w:r>
      <w:r w:rsidR="007D0EB9" w:rsidRPr="00A031C0">
        <w:rPr>
          <w:rFonts w:cs="Arial"/>
          <w:color w:val="000000"/>
        </w:rPr>
        <w:t xml:space="preserve">en Mercalaspalmas para seguir ejerciendo con normalidad la actividad que </w:t>
      </w:r>
      <w:r w:rsidR="00AD23E8" w:rsidRPr="00A031C0">
        <w:rPr>
          <w:rFonts w:cs="Arial"/>
          <w:color w:val="000000"/>
        </w:rPr>
        <w:t>venía</w:t>
      </w:r>
      <w:r w:rsidR="007D0EB9" w:rsidRPr="00A031C0">
        <w:rPr>
          <w:rFonts w:cs="Arial"/>
          <w:color w:val="000000"/>
        </w:rPr>
        <w:t xml:space="preserve"> realizando.</w:t>
      </w:r>
    </w:p>
    <w:p w14:paraId="55E506AB" w14:textId="7E4348AC" w:rsidR="00352ED5" w:rsidRDefault="00352ED5" w:rsidP="00DB5CFA">
      <w:pPr>
        <w:widowControl w:val="0"/>
        <w:autoSpaceDE w:val="0"/>
        <w:autoSpaceDN w:val="0"/>
        <w:adjustRightInd w:val="0"/>
        <w:spacing w:before="240"/>
        <w:rPr>
          <w:rFonts w:cs="Arial"/>
          <w:color w:val="000000"/>
        </w:rPr>
      </w:pPr>
      <w:r w:rsidRPr="00BB1AF1">
        <w:rPr>
          <w:rFonts w:cs="Arial"/>
          <w:color w:val="000000"/>
        </w:rPr>
        <w:t>Los pagos futuros mínimos de</w:t>
      </w:r>
      <w:r w:rsidR="00B943FA" w:rsidRPr="00BB1AF1">
        <w:rPr>
          <w:rFonts w:cs="Arial"/>
          <w:color w:val="000000"/>
        </w:rPr>
        <w:t xml:space="preserve"> </w:t>
      </w:r>
      <w:r w:rsidRPr="00BB1AF1">
        <w:rPr>
          <w:rFonts w:cs="Arial"/>
          <w:color w:val="000000"/>
        </w:rPr>
        <w:t>l</w:t>
      </w:r>
      <w:r w:rsidR="00B943FA" w:rsidRPr="00BB1AF1">
        <w:rPr>
          <w:rFonts w:cs="Arial"/>
          <w:color w:val="000000"/>
        </w:rPr>
        <w:t>os diferentes</w:t>
      </w:r>
      <w:r w:rsidRPr="00BB1AF1">
        <w:rPr>
          <w:rFonts w:cs="Arial"/>
          <w:color w:val="000000"/>
        </w:rPr>
        <w:t xml:space="preserve"> contrato</w:t>
      </w:r>
      <w:r w:rsidR="00B943FA" w:rsidRPr="00BB1AF1">
        <w:rPr>
          <w:rFonts w:cs="Arial"/>
          <w:color w:val="000000"/>
        </w:rPr>
        <w:t>s</w:t>
      </w:r>
      <w:r w:rsidRPr="00BB1AF1">
        <w:rPr>
          <w:rFonts w:cs="Arial"/>
          <w:color w:val="000000"/>
        </w:rPr>
        <w:t xml:space="preserve"> de </w:t>
      </w:r>
      <w:r w:rsidR="00B943FA" w:rsidRPr="00BB1AF1">
        <w:rPr>
          <w:rFonts w:cs="Arial"/>
          <w:color w:val="000000"/>
        </w:rPr>
        <w:t>arrendamientos no cancelables</w:t>
      </w:r>
      <w:r w:rsidRPr="00BB1AF1">
        <w:rPr>
          <w:rFonts w:cs="Arial"/>
          <w:color w:val="000000"/>
        </w:rPr>
        <w:t xml:space="preserve"> </w:t>
      </w:r>
      <w:r w:rsidR="00B943FA" w:rsidRPr="00BB1AF1">
        <w:rPr>
          <w:rFonts w:cs="Arial"/>
          <w:color w:val="000000"/>
        </w:rPr>
        <w:t xml:space="preserve">que posee la Sociedad </w:t>
      </w:r>
      <w:r w:rsidRPr="00BB1AF1">
        <w:rPr>
          <w:rFonts w:cs="Arial"/>
          <w:color w:val="000000"/>
        </w:rPr>
        <w:t>al 31 de diciembre son los siguientes:</w:t>
      </w:r>
    </w:p>
    <w:p w14:paraId="7B110826" w14:textId="57729715" w:rsidR="00274523" w:rsidRPr="00BB1AF1" w:rsidRDefault="00274523" w:rsidP="00352ED5">
      <w:pPr>
        <w:widowControl w:val="0"/>
        <w:autoSpaceDE w:val="0"/>
        <w:autoSpaceDN w:val="0"/>
        <w:adjustRightInd w:val="0"/>
        <w:rPr>
          <w:rFonts w:cs="Arial"/>
          <w:color w:val="000000"/>
        </w:rPr>
      </w:pPr>
    </w:p>
    <w:bookmarkStart w:id="19" w:name="_MON_1390389590"/>
    <w:bookmarkStart w:id="20" w:name="_MON_1390991889"/>
    <w:bookmarkEnd w:id="19"/>
    <w:bookmarkEnd w:id="20"/>
    <w:bookmarkStart w:id="21" w:name="_MON_1390991961"/>
    <w:bookmarkEnd w:id="21"/>
    <w:p w14:paraId="36C66825" w14:textId="24F3592E" w:rsidR="00F3595D" w:rsidRPr="001B3E76" w:rsidRDefault="00C03BA2" w:rsidP="00D43417">
      <w:pPr>
        <w:widowControl w:val="0"/>
        <w:autoSpaceDE w:val="0"/>
        <w:autoSpaceDN w:val="0"/>
        <w:adjustRightInd w:val="0"/>
        <w:jc w:val="center"/>
        <w:rPr>
          <w:rFonts w:cs="Arial"/>
          <w:color w:val="000000"/>
        </w:rPr>
      </w:pPr>
      <w:r w:rsidRPr="00BB1AF1">
        <w:rPr>
          <w:rFonts w:cs="Arial"/>
          <w:color w:val="000000"/>
        </w:rPr>
        <w:object w:dxaOrig="6163" w:dyaOrig="1505" w14:anchorId="261E3052">
          <v:shape id="_x0000_i1033" type="#_x0000_t75" style="width:309pt;height:75.75pt" o:ole="">
            <v:imagedata r:id="rId40" o:title=""/>
          </v:shape>
          <o:OLEObject Type="Embed" ProgID="Excel.Sheet.8" ShapeID="_x0000_i1033" DrawAspect="Content" ObjectID="_1842598055" r:id="rId41"/>
        </w:object>
      </w:r>
    </w:p>
    <w:p w14:paraId="74961B12" w14:textId="77777777" w:rsidR="00352ED5" w:rsidRPr="00F61488" w:rsidRDefault="007279CF" w:rsidP="00E65878">
      <w:pPr>
        <w:widowControl w:val="0"/>
        <w:autoSpaceDE w:val="0"/>
        <w:autoSpaceDN w:val="0"/>
        <w:adjustRightInd w:val="0"/>
        <w:spacing w:before="360"/>
        <w:rPr>
          <w:rFonts w:cs="Arial"/>
          <w:b/>
          <w:color w:val="000000"/>
        </w:rPr>
      </w:pPr>
      <w:r w:rsidRPr="001B3E76">
        <w:rPr>
          <w:rFonts w:cs="Arial"/>
          <w:b/>
          <w:color w:val="000000"/>
        </w:rPr>
        <w:t>6.3</w:t>
      </w:r>
      <w:r w:rsidRPr="001B3E76">
        <w:rPr>
          <w:rFonts w:cs="Arial"/>
          <w:b/>
          <w:color w:val="000000"/>
        </w:rPr>
        <w:tab/>
        <w:t>Otra información</w:t>
      </w:r>
    </w:p>
    <w:p w14:paraId="3D997441" w14:textId="017FB1F3" w:rsidR="008C68D3" w:rsidRPr="00B422D1" w:rsidRDefault="008C68D3" w:rsidP="008C68D3">
      <w:pPr>
        <w:widowControl w:val="0"/>
        <w:autoSpaceDE w:val="0"/>
        <w:autoSpaceDN w:val="0"/>
        <w:adjustRightInd w:val="0"/>
        <w:spacing w:before="240"/>
        <w:rPr>
          <w:rFonts w:cs="Arial"/>
          <w:color w:val="000000"/>
        </w:rPr>
      </w:pPr>
      <w:r w:rsidRPr="00B422D1">
        <w:rPr>
          <w:rFonts w:cs="Arial"/>
          <w:color w:val="000000"/>
        </w:rPr>
        <w:t xml:space="preserve">El detalle de los activos materiales totalmente amortizados </w:t>
      </w:r>
      <w:r w:rsidR="00551459" w:rsidRPr="00B422D1">
        <w:rPr>
          <w:rFonts w:cs="Arial"/>
          <w:color w:val="000000"/>
        </w:rPr>
        <w:t xml:space="preserve">y en uso </w:t>
      </w:r>
      <w:r w:rsidRPr="00B422D1">
        <w:rPr>
          <w:rFonts w:cs="Arial"/>
          <w:color w:val="000000"/>
        </w:rPr>
        <w:t>al 31 de diciembre es el siguiente:</w:t>
      </w:r>
    </w:p>
    <w:p w14:paraId="1E3BD4D6" w14:textId="77777777" w:rsidR="003B133E" w:rsidRPr="00B422D1" w:rsidRDefault="003B133E" w:rsidP="008C68D3">
      <w:pPr>
        <w:widowControl w:val="0"/>
        <w:autoSpaceDE w:val="0"/>
        <w:autoSpaceDN w:val="0"/>
        <w:adjustRightInd w:val="0"/>
        <w:jc w:val="right"/>
        <w:rPr>
          <w:rFonts w:cs="Arial"/>
          <w:color w:val="000000"/>
        </w:rPr>
      </w:pPr>
    </w:p>
    <w:bookmarkStart w:id="22" w:name="_MON_1390305055"/>
    <w:bookmarkEnd w:id="22"/>
    <w:p w14:paraId="01671C9C" w14:textId="57BCF704" w:rsidR="008C68D3" w:rsidRPr="00155613" w:rsidRDefault="00F2477C" w:rsidP="00C450F8">
      <w:pPr>
        <w:widowControl w:val="0"/>
        <w:autoSpaceDE w:val="0"/>
        <w:autoSpaceDN w:val="0"/>
        <w:adjustRightInd w:val="0"/>
        <w:jc w:val="center"/>
        <w:rPr>
          <w:rFonts w:cs="Arial"/>
          <w:color w:val="000000"/>
        </w:rPr>
      </w:pPr>
      <w:r w:rsidRPr="00B422D1">
        <w:rPr>
          <w:rFonts w:cs="Arial"/>
          <w:color w:val="000000"/>
        </w:rPr>
        <w:object w:dxaOrig="7320" w:dyaOrig="1865" w14:anchorId="6F306DB6">
          <v:shape id="_x0000_i1034" type="#_x0000_t75" style="width:335.25pt;height:83.25pt" o:ole="">
            <v:imagedata r:id="rId42" o:title=""/>
          </v:shape>
          <o:OLEObject Type="Embed" ProgID="Excel.Sheet.8" ShapeID="_x0000_i1034" DrawAspect="Content" ObjectID="_1842598056" r:id="rId43"/>
        </w:object>
      </w:r>
    </w:p>
    <w:p w14:paraId="6BC139B4" w14:textId="28D28BEE" w:rsidR="00D27387" w:rsidRPr="00304FE4" w:rsidRDefault="008C68D3" w:rsidP="00D27387">
      <w:pPr>
        <w:widowControl w:val="0"/>
        <w:autoSpaceDE w:val="0"/>
        <w:autoSpaceDN w:val="0"/>
        <w:adjustRightInd w:val="0"/>
        <w:spacing w:before="240"/>
        <w:rPr>
          <w:rFonts w:cs="Arial"/>
          <w:color w:val="000000"/>
        </w:rPr>
      </w:pPr>
      <w:bookmarkStart w:id="23" w:name="_MON_1547981211"/>
      <w:bookmarkEnd w:id="23"/>
      <w:r w:rsidRPr="00155613">
        <w:rPr>
          <w:rFonts w:cs="Arial"/>
          <w:color w:val="000000"/>
        </w:rPr>
        <w:t>La Sociedad tiene contratadas pólizas de seguros que cubren el valor</w:t>
      </w:r>
      <w:r w:rsidRPr="00304FE4">
        <w:rPr>
          <w:rFonts w:cs="Arial"/>
          <w:color w:val="000000"/>
        </w:rPr>
        <w:t xml:space="preserve"> neto contable del inmovilizado material.</w:t>
      </w:r>
    </w:p>
    <w:p w14:paraId="18A7248B" w14:textId="34AD7A7C" w:rsidR="00BA264E" w:rsidRDefault="008A42B6" w:rsidP="00BA264E">
      <w:pPr>
        <w:widowControl w:val="0"/>
        <w:autoSpaceDE w:val="0"/>
        <w:autoSpaceDN w:val="0"/>
        <w:adjustRightInd w:val="0"/>
        <w:spacing w:before="240"/>
        <w:rPr>
          <w:rFonts w:cs="Arial"/>
          <w:color w:val="000000"/>
        </w:rPr>
      </w:pPr>
      <w:r w:rsidRPr="00237ED9">
        <w:rPr>
          <w:rFonts w:cs="Arial"/>
          <w:color w:val="000000"/>
        </w:rPr>
        <w:t>A 31 de diciembre de 20</w:t>
      </w:r>
      <w:r w:rsidR="00F6242D">
        <w:rPr>
          <w:rFonts w:cs="Arial"/>
          <w:color w:val="000000"/>
        </w:rPr>
        <w:t>2</w:t>
      </w:r>
      <w:r w:rsidR="00C91281">
        <w:rPr>
          <w:rFonts w:cs="Arial"/>
          <w:color w:val="000000"/>
        </w:rPr>
        <w:t>5</w:t>
      </w:r>
      <w:r w:rsidRPr="00237ED9">
        <w:rPr>
          <w:rFonts w:cs="Arial"/>
          <w:color w:val="000000"/>
        </w:rPr>
        <w:t xml:space="preserve"> </w:t>
      </w:r>
      <w:r w:rsidR="00EE4CBD">
        <w:rPr>
          <w:rFonts w:cs="Arial"/>
          <w:color w:val="000000"/>
        </w:rPr>
        <w:t>y 202</w:t>
      </w:r>
      <w:r w:rsidR="00C91281">
        <w:rPr>
          <w:rFonts w:cs="Arial"/>
          <w:color w:val="000000"/>
        </w:rPr>
        <w:t>4</w:t>
      </w:r>
      <w:r w:rsidR="00EE4CBD">
        <w:rPr>
          <w:rFonts w:cs="Arial"/>
          <w:color w:val="000000"/>
        </w:rPr>
        <w:t xml:space="preserve"> </w:t>
      </w:r>
      <w:r w:rsidR="008A4AF7">
        <w:rPr>
          <w:rFonts w:cs="Arial"/>
          <w:color w:val="000000"/>
        </w:rPr>
        <w:t>no había i</w:t>
      </w:r>
      <w:r w:rsidR="008B4BF6" w:rsidRPr="00237ED9">
        <w:rPr>
          <w:rFonts w:cs="Arial"/>
          <w:color w:val="000000"/>
        </w:rPr>
        <w:t>nmovilizado material no afecto a la explotación</w:t>
      </w:r>
      <w:r w:rsidR="00BA264E">
        <w:rPr>
          <w:rFonts w:cs="Arial"/>
          <w:color w:val="000000"/>
        </w:rPr>
        <w:t>.</w:t>
      </w:r>
      <w:r w:rsidR="007B761C" w:rsidRPr="007B761C">
        <w:rPr>
          <w:rFonts w:cs="Arial"/>
          <w:b/>
          <w:color w:val="FF0000"/>
        </w:rPr>
        <w:t xml:space="preserve"> </w:t>
      </w:r>
    </w:p>
    <w:p w14:paraId="6FE38737" w14:textId="77777777" w:rsidR="00081DF1" w:rsidRDefault="00081DF1" w:rsidP="00BA264E">
      <w:pPr>
        <w:widowControl w:val="0"/>
        <w:autoSpaceDE w:val="0"/>
        <w:autoSpaceDN w:val="0"/>
        <w:adjustRightInd w:val="0"/>
        <w:spacing w:before="240"/>
        <w:rPr>
          <w:rFonts w:cs="Arial"/>
          <w:b/>
        </w:rPr>
      </w:pPr>
    </w:p>
    <w:p w14:paraId="787AE70F" w14:textId="3E737F32" w:rsidR="00D563D4" w:rsidRDefault="00D563D4" w:rsidP="00BA264E">
      <w:pPr>
        <w:widowControl w:val="0"/>
        <w:autoSpaceDE w:val="0"/>
        <w:autoSpaceDN w:val="0"/>
        <w:adjustRightInd w:val="0"/>
        <w:spacing w:before="240"/>
        <w:rPr>
          <w:rFonts w:cs="Arial"/>
          <w:b/>
        </w:rPr>
      </w:pPr>
      <w:r w:rsidRPr="005B0347">
        <w:rPr>
          <w:rFonts w:cs="Arial"/>
          <w:b/>
        </w:rPr>
        <w:t>7.</w:t>
      </w:r>
      <w:r w:rsidRPr="005B0347">
        <w:rPr>
          <w:rFonts w:cs="Arial"/>
          <w:b/>
        </w:rPr>
        <w:tab/>
        <w:t>INVERSIONES INMOBILIARIAS</w:t>
      </w:r>
    </w:p>
    <w:p w14:paraId="1DFF3106" w14:textId="77777777" w:rsidR="00424CAA" w:rsidRDefault="00424CAA" w:rsidP="00EC2D1F">
      <w:pPr>
        <w:rPr>
          <w:noProof/>
        </w:rPr>
      </w:pPr>
    </w:p>
    <w:p w14:paraId="62086F58" w14:textId="77777777" w:rsidR="00424CAA" w:rsidRDefault="00424CAA" w:rsidP="00EC2D1F">
      <w:pPr>
        <w:rPr>
          <w:rFonts w:cs="Arial"/>
          <w:color w:val="000000"/>
        </w:rPr>
      </w:pPr>
      <w:r w:rsidRPr="00504D11">
        <w:rPr>
          <w:rFonts w:cs="Arial"/>
          <w:color w:val="000000"/>
        </w:rPr>
        <w:t>El detalle y los movimientos de las distintas partidas que componen las inversiones inmobiliarias son los siguientes:</w:t>
      </w:r>
    </w:p>
    <w:p w14:paraId="076895A2" w14:textId="77777777" w:rsidR="00E360A1" w:rsidRDefault="00E360A1" w:rsidP="00EC2D1F">
      <w:pPr>
        <w:rPr>
          <w:rFonts w:cs="Arial"/>
          <w:color w:val="000000"/>
        </w:rPr>
      </w:pPr>
    </w:p>
    <w:p w14:paraId="10B35E76" w14:textId="77777777" w:rsidR="00F657A5" w:rsidRDefault="00F657A5" w:rsidP="00EC2D1F">
      <w:pPr>
        <w:rPr>
          <w:rFonts w:cs="Arial"/>
          <w:color w:val="000000"/>
        </w:rPr>
      </w:pPr>
    </w:p>
    <w:p w14:paraId="245D38F6" w14:textId="77777777" w:rsidR="00F657A5" w:rsidRDefault="00F657A5" w:rsidP="00EC2D1F">
      <w:pPr>
        <w:rPr>
          <w:rFonts w:cs="Arial"/>
          <w:color w:val="000000"/>
        </w:rPr>
      </w:pPr>
    </w:p>
    <w:p w14:paraId="7FD80F79" w14:textId="77777777" w:rsidR="00F657A5" w:rsidRDefault="00F657A5" w:rsidP="00EC2D1F">
      <w:pPr>
        <w:rPr>
          <w:rFonts w:cs="Arial"/>
          <w:color w:val="000000"/>
        </w:rPr>
      </w:pPr>
    </w:p>
    <w:p w14:paraId="27F18568" w14:textId="77777777" w:rsidR="00F657A5" w:rsidRDefault="00F657A5" w:rsidP="00EC2D1F">
      <w:pPr>
        <w:rPr>
          <w:rFonts w:cs="Arial"/>
          <w:color w:val="000000"/>
        </w:rPr>
      </w:pPr>
    </w:p>
    <w:p w14:paraId="10CBA7B5" w14:textId="77777777" w:rsidR="00F657A5" w:rsidRDefault="00F657A5" w:rsidP="00EC2D1F">
      <w:pPr>
        <w:rPr>
          <w:rFonts w:cs="Arial"/>
          <w:color w:val="000000"/>
        </w:rPr>
      </w:pPr>
    </w:p>
    <w:p w14:paraId="07B110D9" w14:textId="77777777" w:rsidR="00F657A5" w:rsidRDefault="00F657A5" w:rsidP="00EC2D1F">
      <w:pPr>
        <w:rPr>
          <w:rFonts w:cs="Arial"/>
          <w:color w:val="000000"/>
        </w:rPr>
      </w:pPr>
    </w:p>
    <w:p w14:paraId="62D11A33" w14:textId="77777777" w:rsidR="00F657A5" w:rsidRDefault="00F657A5" w:rsidP="00EC2D1F">
      <w:pPr>
        <w:rPr>
          <w:rFonts w:cs="Arial"/>
          <w:color w:val="000000"/>
        </w:rPr>
      </w:pPr>
    </w:p>
    <w:p w14:paraId="59804DBB" w14:textId="77777777" w:rsidR="00F657A5" w:rsidRDefault="00F657A5" w:rsidP="00EC2D1F">
      <w:pPr>
        <w:rPr>
          <w:rFonts w:cs="Arial"/>
          <w:color w:val="000000"/>
        </w:rPr>
      </w:pPr>
    </w:p>
    <w:p w14:paraId="7F33CD40" w14:textId="77777777" w:rsidR="00F657A5" w:rsidRDefault="00F657A5" w:rsidP="00EC2D1F">
      <w:pPr>
        <w:rPr>
          <w:rFonts w:cs="Arial"/>
          <w:color w:val="000000"/>
        </w:rPr>
      </w:pPr>
    </w:p>
    <w:p w14:paraId="5AB9E6CE" w14:textId="77777777" w:rsidR="00F657A5" w:rsidRDefault="00F657A5" w:rsidP="00EC2D1F">
      <w:pPr>
        <w:rPr>
          <w:rFonts w:cs="Arial"/>
          <w:color w:val="000000"/>
        </w:rPr>
      </w:pPr>
    </w:p>
    <w:p w14:paraId="0D1C0C7A" w14:textId="77777777" w:rsidR="00F657A5" w:rsidRDefault="00F657A5" w:rsidP="00EC2D1F">
      <w:pPr>
        <w:rPr>
          <w:rFonts w:cs="Arial"/>
          <w:color w:val="000000"/>
        </w:rPr>
      </w:pPr>
    </w:p>
    <w:p w14:paraId="03D1F04D" w14:textId="77777777" w:rsidR="00F657A5" w:rsidRDefault="00F657A5" w:rsidP="00EC2D1F">
      <w:pPr>
        <w:rPr>
          <w:rFonts w:cs="Arial"/>
          <w:color w:val="000000"/>
        </w:rPr>
      </w:pPr>
    </w:p>
    <w:p w14:paraId="19C0694C" w14:textId="77777777" w:rsidR="00F657A5" w:rsidRDefault="00F657A5" w:rsidP="00EC2D1F">
      <w:pPr>
        <w:rPr>
          <w:rFonts w:cs="Arial"/>
          <w:color w:val="000000"/>
        </w:rPr>
      </w:pPr>
    </w:p>
    <w:p w14:paraId="24D75263" w14:textId="77777777" w:rsidR="00F657A5" w:rsidRPr="00504D11" w:rsidRDefault="00F657A5" w:rsidP="00EC2D1F">
      <w:pPr>
        <w:rPr>
          <w:rFonts w:cs="Arial"/>
          <w:color w:val="000000"/>
        </w:rPr>
      </w:pPr>
    </w:p>
    <w:bookmarkStart w:id="24" w:name="_MON_1677306583"/>
    <w:bookmarkEnd w:id="24"/>
    <w:p w14:paraId="4B96D47A" w14:textId="05570BE5" w:rsidR="00F6242D" w:rsidRPr="0035046C" w:rsidRDefault="00081DF1" w:rsidP="00504D11">
      <w:pPr>
        <w:jc w:val="center"/>
        <w:rPr>
          <w:rFonts w:cs="Arial"/>
          <w:color w:val="000000"/>
          <w:highlight w:val="yellow"/>
        </w:rPr>
      </w:pPr>
      <w:r w:rsidRPr="00527826">
        <w:rPr>
          <w:rFonts w:cs="Arial"/>
          <w:b/>
          <w:bCs/>
          <w:color w:val="000000"/>
          <w:sz w:val="14"/>
          <w:szCs w:val="14"/>
          <w:lang w:val="en-US"/>
        </w:rPr>
        <w:object w:dxaOrig="8025" w:dyaOrig="3420" w14:anchorId="2FEDDA9A">
          <v:shape id="_x0000_i1035" type="#_x0000_t75" style="width:352.5pt;height:153.75pt" o:ole="">
            <v:imagedata r:id="rId44" o:title=""/>
          </v:shape>
          <o:OLEObject Type="Embed" ProgID="Excel.Sheet.8" ShapeID="_x0000_i1035" DrawAspect="Content" ObjectID="_1842598057" r:id="rId45"/>
        </w:object>
      </w:r>
    </w:p>
    <w:p w14:paraId="1008F0DA" w14:textId="77777777" w:rsidR="00EC2D1F" w:rsidRPr="00325131" w:rsidRDefault="00EC2D1F" w:rsidP="00EC2D1F">
      <w:pPr>
        <w:spacing w:before="240"/>
        <w:rPr>
          <w:rFonts w:cs="Arial"/>
        </w:rPr>
      </w:pPr>
      <w:r w:rsidRPr="00410BFD">
        <w:rPr>
          <w:rFonts w:cs="Arial"/>
        </w:rPr>
        <w:t xml:space="preserve">Con fecha 8 de febrero de 2018, la Sociedad </w:t>
      </w:r>
      <w:r w:rsidR="00D47CF5" w:rsidRPr="00410BFD">
        <w:rPr>
          <w:rFonts w:cs="Arial"/>
        </w:rPr>
        <w:t>fue</w:t>
      </w:r>
      <w:r w:rsidRPr="00410BFD">
        <w:rPr>
          <w:rFonts w:cs="Arial"/>
        </w:rPr>
        <w:t xml:space="preserve"> adjudicataria en subasta, junto con otras 18 entidades, de un inmueble que era propiedad de la entidad Organización de Supermercados y Economatos de Tenerife S.A. (en adelante ORSUECO). Dicho inmueble se encuentra ubicado en el número 6 de la calle Pablo Iglesias de La Laguna y consta de tres plantas de sótano, planta baja y tres plantas altas, terminado en cubierta de azotea. El porcentaje adjudicado a la Sociedad es el 16,701% del citado inmueble. Asimismo, con fecha 28 de diciembre de 1999 la entidad Garpa Hermanos S.L. cedió a Gestión del Medio Rural de Canarias, S.A., el 33% del crédito que ostentaba frente a ORSUECO y al que le corresponde un 2,591% del citado inmueble, por lo </w:t>
      </w:r>
      <w:r w:rsidR="001E1783" w:rsidRPr="00410BFD">
        <w:rPr>
          <w:rFonts w:cs="Arial"/>
        </w:rPr>
        <w:t>tanto,</w:t>
      </w:r>
      <w:r w:rsidRPr="00410BFD">
        <w:rPr>
          <w:rFonts w:cs="Arial"/>
        </w:rPr>
        <w:t xml:space="preserve"> el porcentaje total adjudicado a la Sociedad es del 17,556% del inmueble.</w:t>
      </w:r>
    </w:p>
    <w:p w14:paraId="420C8395" w14:textId="77777777" w:rsidR="00EC2D1F" w:rsidRPr="00325131" w:rsidRDefault="00EC2D1F" w:rsidP="00EC2D1F">
      <w:pPr>
        <w:spacing w:before="240"/>
        <w:rPr>
          <w:rFonts w:cs="Arial"/>
        </w:rPr>
      </w:pPr>
      <w:r w:rsidRPr="00325131">
        <w:rPr>
          <w:rFonts w:cs="Arial"/>
        </w:rPr>
        <w:t>Esta adjudicación deviene de la deuda que ORSUECO mantenía con la Sociedad y con otros acreedores y que tenía como garantía de cobro una hipoteca sobre el citado inmueble (instrumentalizado mediante escritura pública de fecha 5 de noviembre de 1993, otorgada ante el notario Don Fernando González de Vallejo, con número de protocolo 3634, subsanada por otra el 24 de enero de 1994, ante el mismo notario).</w:t>
      </w:r>
    </w:p>
    <w:p w14:paraId="7520C14B" w14:textId="77777777" w:rsidR="00EC2D1F" w:rsidRPr="00325131" w:rsidRDefault="00EC2D1F" w:rsidP="00EC2D1F">
      <w:pPr>
        <w:spacing w:before="240"/>
        <w:rPr>
          <w:rFonts w:cs="Arial"/>
        </w:rPr>
      </w:pPr>
      <w:r w:rsidRPr="00325131">
        <w:rPr>
          <w:rFonts w:cs="Arial"/>
        </w:rPr>
        <w:t>La Sociedad había deteriorado en ejercicios anteriores la totalidad del crédito que mantenía con ORSUECO (en torno a 375 mil euros) ante el incumplimiento por parte del deudor de las obligaciones de pago y haber sido reclamado judicialmente el crédito.</w:t>
      </w:r>
    </w:p>
    <w:p w14:paraId="04A4561B" w14:textId="03D2F445" w:rsidR="00EC2D1F" w:rsidRDefault="00EC2D1F" w:rsidP="00EC2D1F">
      <w:pPr>
        <w:spacing w:before="240"/>
        <w:rPr>
          <w:rFonts w:cs="Arial"/>
        </w:rPr>
      </w:pPr>
      <w:r w:rsidRPr="00325131">
        <w:rPr>
          <w:rFonts w:cs="Arial"/>
        </w:rPr>
        <w:t xml:space="preserve">Al cierre de 2018, se </w:t>
      </w:r>
      <w:r w:rsidR="00D47CF5" w:rsidRPr="00325131">
        <w:rPr>
          <w:rFonts w:cs="Arial"/>
        </w:rPr>
        <w:t>registró</w:t>
      </w:r>
      <w:r w:rsidRPr="00325131">
        <w:rPr>
          <w:rFonts w:cs="Arial"/>
        </w:rPr>
        <w:t xml:space="preserve"> el activo como inversión inmobiliaria (siendo la contrapartida el epígrafe de ingresos extraordinarios de la cuenta de pérdidas y ganancias) por el importe de adjudicación, que asciende a 382.137,52 euros (50% del valor de tasación realizada por un experto independiente) y que se asimila al importe del crédito que ostentaba con ORSUECO. A la fecha de formulación de las</w:t>
      </w:r>
      <w:r w:rsidR="004306BE">
        <w:rPr>
          <w:rFonts w:cs="Arial"/>
        </w:rPr>
        <w:t xml:space="preserve"> presentes </w:t>
      </w:r>
      <w:r w:rsidRPr="00325131">
        <w:rPr>
          <w:rFonts w:cs="Arial"/>
        </w:rPr>
        <w:t xml:space="preserve">cuentas </w:t>
      </w:r>
      <w:r w:rsidRPr="00575B73">
        <w:rPr>
          <w:rFonts w:cs="Arial"/>
        </w:rPr>
        <w:t xml:space="preserve">anuales, está pendiente de inscribir </w:t>
      </w:r>
      <w:r w:rsidR="006D1ED3">
        <w:rPr>
          <w:rFonts w:cs="Arial"/>
        </w:rPr>
        <w:t xml:space="preserve">la adjudicación </w:t>
      </w:r>
      <w:r w:rsidRPr="00575B73">
        <w:rPr>
          <w:rFonts w:cs="Arial"/>
        </w:rPr>
        <w:t>en el registro de la propiedad.</w:t>
      </w:r>
      <w:r w:rsidR="004306BE" w:rsidRPr="00575B73">
        <w:rPr>
          <w:rFonts w:cs="Arial"/>
        </w:rPr>
        <w:t xml:space="preserve"> El</w:t>
      </w:r>
      <w:r w:rsidR="004306BE">
        <w:rPr>
          <w:rFonts w:cs="Arial"/>
        </w:rPr>
        <w:t xml:space="preserve"> inmueble se encuentra vacío y sin actividad alguna.</w:t>
      </w:r>
      <w:r w:rsidR="00127433">
        <w:rPr>
          <w:rFonts w:cs="Arial"/>
        </w:rPr>
        <w:t xml:space="preserve"> El superávit que originó el resultado contable de esta operación figura como una deuda a largo plazo con el accionista único (Nota 13.2), que será cancelada una vez se haya enajenado el citado inmueble.</w:t>
      </w:r>
    </w:p>
    <w:p w14:paraId="2F880707" w14:textId="77777777" w:rsidR="00424CAA" w:rsidRPr="00325131" w:rsidRDefault="00325131" w:rsidP="00710604">
      <w:pPr>
        <w:spacing w:before="240"/>
        <w:rPr>
          <w:rFonts w:cs="Arial"/>
          <w:bCs/>
        </w:rPr>
      </w:pPr>
      <w:r w:rsidRPr="00D72C61">
        <w:rPr>
          <w:rFonts w:cs="Arial"/>
          <w:bCs/>
        </w:rPr>
        <w:t>Asimismo, al cierre del ejercicio figura</w:t>
      </w:r>
      <w:r w:rsidR="00C238D3">
        <w:rPr>
          <w:rFonts w:cs="Arial"/>
          <w:bCs/>
        </w:rPr>
        <w:t>n</w:t>
      </w:r>
      <w:r w:rsidRPr="00D72C61">
        <w:rPr>
          <w:rFonts w:cs="Arial"/>
          <w:bCs/>
        </w:rPr>
        <w:t xml:space="preserve"> como inversión inmobiliaria </w:t>
      </w:r>
      <w:r w:rsidR="00504D11" w:rsidRPr="00D72C61">
        <w:rPr>
          <w:rFonts w:cs="Arial"/>
          <w:bCs/>
        </w:rPr>
        <w:t>las parcelas de terreno</w:t>
      </w:r>
      <w:r w:rsidR="00C238D3">
        <w:rPr>
          <w:rFonts w:cs="Arial"/>
          <w:bCs/>
        </w:rPr>
        <w:t xml:space="preserve"> </w:t>
      </w:r>
      <w:r w:rsidR="00504D11" w:rsidRPr="00D72C61">
        <w:rPr>
          <w:rFonts w:cs="Arial"/>
          <w:bCs/>
        </w:rPr>
        <w:t>nº A-76 y A-77 en la Ur</w:t>
      </w:r>
      <w:r w:rsidR="0041737D" w:rsidRPr="00D72C61">
        <w:rPr>
          <w:rFonts w:cs="Arial"/>
          <w:bCs/>
        </w:rPr>
        <w:t>b</w:t>
      </w:r>
      <w:r w:rsidR="00504D11" w:rsidRPr="00D72C61">
        <w:rPr>
          <w:rFonts w:cs="Arial"/>
          <w:bCs/>
        </w:rPr>
        <w:t>anización Jardín del Atlántico, en el término municipal de Arico.</w:t>
      </w:r>
      <w:r w:rsidR="0041737D" w:rsidRPr="00D72C61">
        <w:rPr>
          <w:rFonts w:cs="Arial"/>
          <w:bCs/>
        </w:rPr>
        <w:t xml:space="preserve"> Estas fincas fueron adjudicadas </w:t>
      </w:r>
      <w:r w:rsidRPr="00D72C61">
        <w:rPr>
          <w:rFonts w:cs="Arial"/>
          <w:bCs/>
        </w:rPr>
        <w:t>en subasta</w:t>
      </w:r>
      <w:r w:rsidR="0041737D" w:rsidRPr="00D72C61">
        <w:rPr>
          <w:rFonts w:cs="Arial"/>
          <w:bCs/>
        </w:rPr>
        <w:t xml:space="preserve">, el 14 de mayo de 2018, por la deuda que </w:t>
      </w:r>
      <w:r w:rsidR="004306BE">
        <w:rPr>
          <w:rFonts w:cs="Arial"/>
          <w:bCs/>
        </w:rPr>
        <w:t xml:space="preserve">el cliente </w:t>
      </w:r>
      <w:r w:rsidR="0041737D" w:rsidRPr="00D72C61">
        <w:rPr>
          <w:rFonts w:cs="Arial"/>
          <w:bCs/>
        </w:rPr>
        <w:t>Jorge Álvaro Castro mantenía con la Sociedad</w:t>
      </w:r>
      <w:r w:rsidR="00C238D3">
        <w:rPr>
          <w:rFonts w:cs="Arial"/>
          <w:bCs/>
        </w:rPr>
        <w:t xml:space="preserve"> derivada de la actividad comercial</w:t>
      </w:r>
      <w:r w:rsidR="0041737D" w:rsidRPr="00D72C61">
        <w:rPr>
          <w:rFonts w:cs="Arial"/>
          <w:bCs/>
        </w:rPr>
        <w:t>.</w:t>
      </w:r>
    </w:p>
    <w:p w14:paraId="10825A62" w14:textId="3FEA7783" w:rsidR="004306BE" w:rsidRDefault="00325131" w:rsidP="00211917">
      <w:pPr>
        <w:spacing w:before="240"/>
        <w:rPr>
          <w:rFonts w:cs="Arial"/>
          <w:bCs/>
        </w:rPr>
      </w:pPr>
      <w:r w:rsidRPr="00211917">
        <w:rPr>
          <w:rFonts w:cs="Arial"/>
          <w:bCs/>
        </w:rPr>
        <w:t xml:space="preserve">Por otra parte, la Sociedad es propietaria de una plaza de garaje, adjudicada </w:t>
      </w:r>
      <w:r w:rsidR="00DB7C25" w:rsidRPr="00211917">
        <w:rPr>
          <w:rFonts w:cs="Arial"/>
          <w:bCs/>
        </w:rPr>
        <w:t>en subasta por la deuda que</w:t>
      </w:r>
      <w:r w:rsidR="004306BE" w:rsidRPr="00211917">
        <w:rPr>
          <w:rFonts w:cs="Arial"/>
          <w:bCs/>
        </w:rPr>
        <w:t xml:space="preserve"> el cliente</w:t>
      </w:r>
      <w:r w:rsidR="00DB7C25" w:rsidRPr="00211917">
        <w:rPr>
          <w:rFonts w:cs="Arial"/>
          <w:bCs/>
        </w:rPr>
        <w:t xml:space="preserve"> Yayo Verduras SL mantenía con la Sociedad derivada de su actividad comercial</w:t>
      </w:r>
      <w:r w:rsidRPr="00211917">
        <w:rPr>
          <w:rFonts w:cs="Arial"/>
          <w:bCs/>
        </w:rPr>
        <w:t xml:space="preserve">. </w:t>
      </w:r>
      <w:r w:rsidR="004306BE" w:rsidRPr="00211917">
        <w:rPr>
          <w:rFonts w:cs="Arial"/>
          <w:bCs/>
        </w:rPr>
        <w:t xml:space="preserve">La Sociedad sigue el criterio de no amortizar las construcciones </w:t>
      </w:r>
      <w:r w:rsidR="00551459" w:rsidRPr="00211917">
        <w:rPr>
          <w:rFonts w:cs="Arial"/>
          <w:bCs/>
        </w:rPr>
        <w:t>que no han entrado</w:t>
      </w:r>
      <w:r w:rsidR="004306BE" w:rsidRPr="00211917">
        <w:rPr>
          <w:rFonts w:cs="Arial"/>
          <w:bCs/>
        </w:rPr>
        <w:t xml:space="preserve"> en uso</w:t>
      </w:r>
      <w:r w:rsidR="00211917" w:rsidRPr="00211917">
        <w:rPr>
          <w:rFonts w:cs="Arial"/>
          <w:bCs/>
        </w:rPr>
        <w:t>.</w:t>
      </w:r>
    </w:p>
    <w:p w14:paraId="0CB7750B" w14:textId="77777777" w:rsidR="00870C26" w:rsidRDefault="00870C26" w:rsidP="00710604">
      <w:pPr>
        <w:spacing w:before="240"/>
        <w:rPr>
          <w:rFonts w:cs="Arial"/>
          <w:bCs/>
        </w:rPr>
      </w:pPr>
    </w:p>
    <w:p w14:paraId="20CDFC88" w14:textId="77777777" w:rsidR="00F657A5" w:rsidRPr="00325131" w:rsidRDefault="00F657A5" w:rsidP="00710604">
      <w:pPr>
        <w:spacing w:before="240"/>
        <w:rPr>
          <w:rFonts w:cs="Arial"/>
          <w:bCs/>
        </w:rPr>
      </w:pPr>
    </w:p>
    <w:p w14:paraId="5DA1F062" w14:textId="7F534E07" w:rsidR="00352ED5" w:rsidRPr="007E0C45" w:rsidRDefault="00D563D4" w:rsidP="00710604">
      <w:pPr>
        <w:spacing w:before="240"/>
        <w:rPr>
          <w:rFonts w:cs="Arial"/>
          <w:color w:val="000000"/>
        </w:rPr>
      </w:pPr>
      <w:r w:rsidRPr="00B81ACF">
        <w:rPr>
          <w:rFonts w:cs="Arial"/>
          <w:b/>
        </w:rPr>
        <w:lastRenderedPageBreak/>
        <w:t>8</w:t>
      </w:r>
      <w:r w:rsidR="00352ED5" w:rsidRPr="00B81ACF">
        <w:rPr>
          <w:rFonts w:cs="Arial"/>
          <w:b/>
        </w:rPr>
        <w:t>.</w:t>
      </w:r>
      <w:r w:rsidR="00352ED5" w:rsidRPr="00B81ACF">
        <w:rPr>
          <w:rFonts w:cs="Arial"/>
          <w:b/>
        </w:rPr>
        <w:tab/>
      </w:r>
      <w:r w:rsidR="00352ED5" w:rsidRPr="00EA6994">
        <w:rPr>
          <w:rFonts w:cs="Arial"/>
          <w:b/>
        </w:rPr>
        <w:t>ACTIVOS FINANCIEROS</w:t>
      </w:r>
    </w:p>
    <w:p w14:paraId="288FD46B" w14:textId="2651D182" w:rsidR="00352ED5" w:rsidRDefault="00352ED5" w:rsidP="00352ED5">
      <w:pPr>
        <w:widowControl w:val="0"/>
        <w:autoSpaceDE w:val="0"/>
        <w:autoSpaceDN w:val="0"/>
        <w:adjustRightInd w:val="0"/>
        <w:spacing w:before="240"/>
        <w:rPr>
          <w:rFonts w:cs="Arial"/>
        </w:rPr>
      </w:pPr>
      <w:r w:rsidRPr="007E0C45">
        <w:rPr>
          <w:rFonts w:cs="Arial"/>
        </w:rPr>
        <w:t>La composi</w:t>
      </w:r>
      <w:r w:rsidR="008B4BF6" w:rsidRPr="007E0C45">
        <w:rPr>
          <w:rFonts w:cs="Arial"/>
        </w:rPr>
        <w:t>ción de los activos financieros</w:t>
      </w:r>
      <w:r w:rsidRPr="007E0C45">
        <w:rPr>
          <w:rFonts w:cs="Arial"/>
        </w:rPr>
        <w:t xml:space="preserve"> al 31 de diciembre es la siguiente:</w:t>
      </w:r>
    </w:p>
    <w:p w14:paraId="30D4C72B" w14:textId="77777777" w:rsidR="00424CAA" w:rsidRPr="007E0C45" w:rsidRDefault="00424CAA" w:rsidP="001A5FF3">
      <w:pPr>
        <w:jc w:val="center"/>
        <w:rPr>
          <w:rFonts w:cs="Arial"/>
        </w:rPr>
      </w:pPr>
    </w:p>
    <w:bookmarkStart w:id="25" w:name="_MON_1547887520"/>
    <w:bookmarkEnd w:id="25"/>
    <w:p w14:paraId="6DE97C3C" w14:textId="55999567" w:rsidR="000264B0" w:rsidRPr="007E0C45" w:rsidRDefault="00C42687" w:rsidP="001A5FF3">
      <w:pPr>
        <w:jc w:val="center"/>
        <w:rPr>
          <w:rFonts w:cs="Arial"/>
          <w:color w:val="000000"/>
        </w:rPr>
      </w:pPr>
      <w:r w:rsidRPr="007E0C45">
        <w:rPr>
          <w:rFonts w:cs="Arial"/>
        </w:rPr>
        <w:object w:dxaOrig="13667" w:dyaOrig="4421" w14:anchorId="52E8069C">
          <v:shape id="_x0000_i1036" type="#_x0000_t75" style="width:453pt;height:180pt" o:ole="">
            <v:imagedata r:id="rId46" o:title=""/>
          </v:shape>
          <o:OLEObject Type="Embed" ProgID="Excel.Sheet.12" ShapeID="_x0000_i1036" DrawAspect="Content" ObjectID="_1842598058" r:id="rId47"/>
        </w:object>
      </w:r>
    </w:p>
    <w:p w14:paraId="1A91E4F2" w14:textId="77777777" w:rsidR="007B5194" w:rsidRDefault="007B5194" w:rsidP="00064AC2">
      <w:pPr>
        <w:rPr>
          <w:rFonts w:cs="Arial"/>
          <w:color w:val="000000"/>
        </w:rPr>
      </w:pPr>
    </w:p>
    <w:p w14:paraId="773B539F" w14:textId="77777777" w:rsidR="00022385" w:rsidRDefault="00022385" w:rsidP="00064AC2">
      <w:pPr>
        <w:rPr>
          <w:rFonts w:cs="Arial"/>
          <w:color w:val="000000"/>
        </w:rPr>
      </w:pPr>
    </w:p>
    <w:p w14:paraId="0235B4F1" w14:textId="5834A8C4" w:rsidR="00352ED5" w:rsidRDefault="00352ED5" w:rsidP="00064AC2">
      <w:pPr>
        <w:rPr>
          <w:rFonts w:cs="Arial"/>
          <w:color w:val="000000"/>
        </w:rPr>
      </w:pPr>
      <w:r w:rsidRPr="00DC1E2C">
        <w:rPr>
          <w:rFonts w:cs="Arial"/>
          <w:color w:val="000000"/>
        </w:rPr>
        <w:t>Estos importes se desglosan en el balance de la siguiente forma:</w:t>
      </w:r>
    </w:p>
    <w:p w14:paraId="44CB528B" w14:textId="77777777" w:rsidR="00022385" w:rsidRPr="00636F07" w:rsidRDefault="00022385" w:rsidP="00064AC2">
      <w:pPr>
        <w:rPr>
          <w:rFonts w:cs="Arial"/>
          <w:color w:val="000000"/>
        </w:rPr>
      </w:pPr>
    </w:p>
    <w:p w14:paraId="0226B470" w14:textId="77777777" w:rsidR="003B133E" w:rsidRPr="00636F07" w:rsidRDefault="003B133E" w:rsidP="00D32A52">
      <w:pPr>
        <w:tabs>
          <w:tab w:val="center" w:pos="4513"/>
        </w:tabs>
        <w:rPr>
          <w:rFonts w:cs="Arial"/>
          <w:b/>
          <w:color w:val="000000"/>
        </w:rPr>
      </w:pPr>
    </w:p>
    <w:bookmarkStart w:id="26" w:name="_MON_1547888476"/>
    <w:bookmarkEnd w:id="26"/>
    <w:p w14:paraId="1ED1FAB7" w14:textId="1D0499DF" w:rsidR="00D32A52" w:rsidRPr="00DD2592" w:rsidRDefault="00674960" w:rsidP="001A5FF3">
      <w:pPr>
        <w:tabs>
          <w:tab w:val="center" w:pos="4513"/>
        </w:tabs>
        <w:jc w:val="center"/>
        <w:rPr>
          <w:rFonts w:cs="Arial"/>
          <w:b/>
          <w:color w:val="000000"/>
          <w:highlight w:val="yellow"/>
        </w:rPr>
      </w:pPr>
      <w:r w:rsidRPr="00636F07">
        <w:rPr>
          <w:rFonts w:cs="Arial"/>
          <w:b/>
          <w:color w:val="000000"/>
        </w:rPr>
        <w:object w:dxaOrig="13898" w:dyaOrig="5492" w14:anchorId="2A525F26">
          <v:shape id="_x0000_i1037" type="#_x0000_t75" style="width:453pt;height:212.25pt" o:ole="">
            <v:imagedata r:id="rId48" o:title=""/>
          </v:shape>
          <o:OLEObject Type="Embed" ProgID="Excel.Sheet.12" ShapeID="_x0000_i1037" DrawAspect="Content" ObjectID="_1842598059" r:id="rId49"/>
        </w:object>
      </w:r>
    </w:p>
    <w:p w14:paraId="788BFC4B" w14:textId="689BCA07" w:rsidR="00B27A63" w:rsidRDefault="00B27A63" w:rsidP="00D32A52">
      <w:pPr>
        <w:tabs>
          <w:tab w:val="left" w:pos="720"/>
          <w:tab w:val="center" w:pos="4513"/>
        </w:tabs>
        <w:rPr>
          <w:rFonts w:cs="Arial"/>
          <w:b/>
          <w:color w:val="000000"/>
          <w:highlight w:val="yellow"/>
        </w:rPr>
      </w:pPr>
    </w:p>
    <w:p w14:paraId="3BA25BDD" w14:textId="77777777" w:rsidR="002B327B" w:rsidRDefault="002B327B" w:rsidP="00D32A52">
      <w:pPr>
        <w:tabs>
          <w:tab w:val="left" w:pos="720"/>
          <w:tab w:val="center" w:pos="4513"/>
        </w:tabs>
        <w:rPr>
          <w:rFonts w:cs="Arial"/>
          <w:b/>
          <w:color w:val="000000"/>
          <w:highlight w:val="yellow"/>
        </w:rPr>
      </w:pPr>
    </w:p>
    <w:p w14:paraId="3F3E41A0" w14:textId="77777777" w:rsidR="0021214F" w:rsidRDefault="0021214F" w:rsidP="00D32A52">
      <w:pPr>
        <w:tabs>
          <w:tab w:val="left" w:pos="720"/>
          <w:tab w:val="center" w:pos="4513"/>
        </w:tabs>
        <w:rPr>
          <w:rFonts w:cs="Arial"/>
          <w:b/>
          <w:color w:val="000000"/>
        </w:rPr>
      </w:pPr>
    </w:p>
    <w:p w14:paraId="3602995E" w14:textId="0F11F705" w:rsidR="00352ED5" w:rsidRPr="00F55AEC" w:rsidRDefault="004B6895" w:rsidP="00D32A52">
      <w:pPr>
        <w:tabs>
          <w:tab w:val="left" w:pos="720"/>
          <w:tab w:val="center" w:pos="4513"/>
        </w:tabs>
        <w:rPr>
          <w:rFonts w:cs="Arial"/>
          <w:b/>
          <w:color w:val="000000"/>
        </w:rPr>
      </w:pPr>
      <w:r w:rsidRPr="00F55AEC">
        <w:rPr>
          <w:rFonts w:cs="Arial"/>
          <w:b/>
          <w:color w:val="000000"/>
        </w:rPr>
        <w:t>8</w:t>
      </w:r>
      <w:r w:rsidR="00640B22" w:rsidRPr="00F55AEC">
        <w:rPr>
          <w:rFonts w:cs="Arial"/>
          <w:b/>
          <w:color w:val="000000"/>
        </w:rPr>
        <w:t>.1</w:t>
      </w:r>
      <w:r w:rsidR="00D32A52" w:rsidRPr="00F55AEC">
        <w:rPr>
          <w:rFonts w:cs="Arial"/>
          <w:b/>
          <w:color w:val="000000"/>
        </w:rPr>
        <w:tab/>
      </w:r>
      <w:r w:rsidR="00C502CD" w:rsidRPr="00F55AEC">
        <w:rPr>
          <w:rFonts w:cs="Arial"/>
          <w:b/>
          <w:color w:val="000000"/>
        </w:rPr>
        <w:t>Activos financieros a valor razonable con cambios en pérdidas y ganancias</w:t>
      </w:r>
    </w:p>
    <w:p w14:paraId="6BB15420" w14:textId="1BA95B52" w:rsidR="0021214F" w:rsidRDefault="00352ED5" w:rsidP="00352ED5">
      <w:pPr>
        <w:spacing w:before="240"/>
        <w:rPr>
          <w:rFonts w:cs="Arial"/>
        </w:rPr>
      </w:pPr>
      <w:r w:rsidRPr="00F55AEC">
        <w:rPr>
          <w:rFonts w:cs="Arial"/>
        </w:rPr>
        <w:t>El coste amortizado y el valor razonable de los activos financieros clasificados en esta categoría al 31 de diciembre son los siguientes:</w:t>
      </w:r>
    </w:p>
    <w:p w14:paraId="3892C888" w14:textId="77777777" w:rsidR="00F657A5" w:rsidRDefault="00F657A5" w:rsidP="00352ED5">
      <w:pPr>
        <w:spacing w:before="240"/>
        <w:rPr>
          <w:rFonts w:cs="Arial"/>
        </w:rPr>
      </w:pPr>
    </w:p>
    <w:tbl>
      <w:tblPr>
        <w:tblW w:w="8854" w:type="dxa"/>
        <w:jc w:val="center"/>
        <w:tblCellMar>
          <w:left w:w="99" w:type="dxa"/>
          <w:right w:w="99" w:type="dxa"/>
        </w:tblCellMar>
        <w:tblLook w:val="01E0" w:firstRow="1" w:lastRow="1" w:firstColumn="1" w:lastColumn="1" w:noHBand="0" w:noVBand="0"/>
      </w:tblPr>
      <w:tblGrid>
        <w:gridCol w:w="4014"/>
        <w:gridCol w:w="1210"/>
        <w:gridCol w:w="1210"/>
        <w:gridCol w:w="1210"/>
        <w:gridCol w:w="1210"/>
      </w:tblGrid>
      <w:tr w:rsidR="00132957" w:rsidRPr="00F55AEC" w14:paraId="4F2974AC" w14:textId="77777777" w:rsidTr="00F657A5">
        <w:trPr>
          <w:trHeight w:val="284"/>
          <w:jc w:val="center"/>
        </w:trPr>
        <w:tc>
          <w:tcPr>
            <w:tcW w:w="4014" w:type="dxa"/>
            <w:tcBorders>
              <w:top w:val="single" w:sz="4" w:space="0" w:color="auto"/>
            </w:tcBorders>
            <w:shd w:val="clear" w:color="auto" w:fill="BFBFBF"/>
            <w:vAlign w:val="bottom"/>
          </w:tcPr>
          <w:p w14:paraId="6F8D4E7C" w14:textId="77777777" w:rsidR="00132957" w:rsidRPr="00F55AEC" w:rsidRDefault="00132957" w:rsidP="000C7717">
            <w:pPr>
              <w:rPr>
                <w:rFonts w:cs="Arial"/>
                <w:b/>
                <w:sz w:val="16"/>
                <w:szCs w:val="16"/>
              </w:rPr>
            </w:pPr>
          </w:p>
        </w:tc>
        <w:tc>
          <w:tcPr>
            <w:tcW w:w="2420" w:type="dxa"/>
            <w:gridSpan w:val="2"/>
            <w:tcBorders>
              <w:top w:val="single" w:sz="4" w:space="0" w:color="auto"/>
            </w:tcBorders>
            <w:shd w:val="clear" w:color="auto" w:fill="BFBFBF"/>
            <w:vAlign w:val="bottom"/>
          </w:tcPr>
          <w:p w14:paraId="1B08D8F8" w14:textId="41B4D6DD" w:rsidR="00132957" w:rsidRPr="00F55AEC" w:rsidRDefault="00132957" w:rsidP="00064765">
            <w:pPr>
              <w:pBdr>
                <w:bottom w:val="single" w:sz="6" w:space="1" w:color="auto"/>
              </w:pBdr>
              <w:jc w:val="center"/>
              <w:rPr>
                <w:rFonts w:cs="Arial"/>
                <w:b/>
                <w:sz w:val="16"/>
                <w:szCs w:val="16"/>
              </w:rPr>
            </w:pPr>
            <w:r w:rsidRPr="00F55AEC">
              <w:rPr>
                <w:rFonts w:cs="Arial"/>
                <w:b/>
                <w:sz w:val="16"/>
                <w:szCs w:val="16"/>
              </w:rPr>
              <w:t>20</w:t>
            </w:r>
            <w:r w:rsidR="005103EF" w:rsidRPr="00F55AEC">
              <w:rPr>
                <w:rFonts w:cs="Arial"/>
                <w:b/>
                <w:sz w:val="16"/>
                <w:szCs w:val="16"/>
              </w:rPr>
              <w:t>2</w:t>
            </w:r>
            <w:r w:rsidR="003D2614">
              <w:rPr>
                <w:rFonts w:cs="Arial"/>
                <w:b/>
                <w:sz w:val="16"/>
                <w:szCs w:val="16"/>
              </w:rPr>
              <w:t>5</w:t>
            </w:r>
          </w:p>
        </w:tc>
        <w:tc>
          <w:tcPr>
            <w:tcW w:w="2420" w:type="dxa"/>
            <w:gridSpan w:val="2"/>
            <w:tcBorders>
              <w:top w:val="single" w:sz="4" w:space="0" w:color="auto"/>
            </w:tcBorders>
            <w:shd w:val="clear" w:color="auto" w:fill="BFBFBF"/>
            <w:vAlign w:val="bottom"/>
          </w:tcPr>
          <w:p w14:paraId="3D78678E" w14:textId="0DD71A99" w:rsidR="00132957" w:rsidRPr="00F55AEC" w:rsidRDefault="00132957" w:rsidP="006A795C">
            <w:pPr>
              <w:pBdr>
                <w:bottom w:val="single" w:sz="6" w:space="1" w:color="auto"/>
              </w:pBdr>
              <w:jc w:val="center"/>
              <w:rPr>
                <w:rFonts w:cs="Arial"/>
                <w:b/>
                <w:sz w:val="16"/>
                <w:szCs w:val="16"/>
              </w:rPr>
            </w:pPr>
            <w:r w:rsidRPr="00F55AEC">
              <w:rPr>
                <w:rFonts w:cs="Arial"/>
                <w:b/>
                <w:sz w:val="16"/>
                <w:szCs w:val="16"/>
              </w:rPr>
              <w:t>20</w:t>
            </w:r>
            <w:r w:rsidR="00F55AEC" w:rsidRPr="00F55AEC">
              <w:rPr>
                <w:rFonts w:cs="Arial"/>
                <w:b/>
                <w:sz w:val="16"/>
                <w:szCs w:val="16"/>
              </w:rPr>
              <w:t>2</w:t>
            </w:r>
            <w:r w:rsidR="003D2614">
              <w:rPr>
                <w:rFonts w:cs="Arial"/>
                <w:b/>
                <w:sz w:val="16"/>
                <w:szCs w:val="16"/>
              </w:rPr>
              <w:t>4</w:t>
            </w:r>
          </w:p>
        </w:tc>
      </w:tr>
      <w:tr w:rsidR="00132957" w:rsidRPr="00F55AEC" w14:paraId="145BD63A" w14:textId="77777777" w:rsidTr="00F60E5F">
        <w:trPr>
          <w:trHeight w:val="251"/>
          <w:jc w:val="center"/>
        </w:trPr>
        <w:tc>
          <w:tcPr>
            <w:tcW w:w="4014" w:type="dxa"/>
            <w:shd w:val="clear" w:color="auto" w:fill="BFBFBF"/>
            <w:vAlign w:val="bottom"/>
          </w:tcPr>
          <w:p w14:paraId="046DCC45" w14:textId="77777777" w:rsidR="00132957" w:rsidRPr="00F55AEC" w:rsidRDefault="00132957" w:rsidP="000C7717">
            <w:pPr>
              <w:rPr>
                <w:rFonts w:cs="Arial"/>
                <w:b/>
                <w:sz w:val="16"/>
                <w:szCs w:val="16"/>
              </w:rPr>
            </w:pPr>
          </w:p>
        </w:tc>
        <w:tc>
          <w:tcPr>
            <w:tcW w:w="1210" w:type="dxa"/>
            <w:shd w:val="clear" w:color="auto" w:fill="BFBFBF"/>
            <w:vAlign w:val="bottom"/>
          </w:tcPr>
          <w:p w14:paraId="0342281F" w14:textId="77777777" w:rsidR="00132957" w:rsidRPr="00F55AEC" w:rsidRDefault="00132957" w:rsidP="000C7717">
            <w:pPr>
              <w:jc w:val="center"/>
              <w:rPr>
                <w:rFonts w:cs="Arial"/>
                <w:b/>
                <w:sz w:val="16"/>
                <w:szCs w:val="16"/>
              </w:rPr>
            </w:pPr>
            <w:r w:rsidRPr="00F55AEC">
              <w:rPr>
                <w:rFonts w:cs="Arial"/>
                <w:b/>
                <w:sz w:val="16"/>
                <w:szCs w:val="16"/>
              </w:rPr>
              <w:t>Coste de</w:t>
            </w:r>
          </w:p>
        </w:tc>
        <w:tc>
          <w:tcPr>
            <w:tcW w:w="1210" w:type="dxa"/>
            <w:shd w:val="clear" w:color="auto" w:fill="BFBFBF"/>
            <w:vAlign w:val="bottom"/>
          </w:tcPr>
          <w:p w14:paraId="1C09D174" w14:textId="77777777" w:rsidR="00132957" w:rsidRPr="00F55AEC" w:rsidRDefault="00132957" w:rsidP="000C7717">
            <w:pPr>
              <w:jc w:val="center"/>
              <w:rPr>
                <w:rFonts w:cs="Arial"/>
                <w:b/>
                <w:sz w:val="16"/>
                <w:szCs w:val="16"/>
              </w:rPr>
            </w:pPr>
            <w:r w:rsidRPr="00F55AEC">
              <w:rPr>
                <w:rFonts w:cs="Arial"/>
                <w:b/>
                <w:sz w:val="16"/>
                <w:szCs w:val="16"/>
              </w:rPr>
              <w:t>Valor</w:t>
            </w:r>
          </w:p>
        </w:tc>
        <w:tc>
          <w:tcPr>
            <w:tcW w:w="1210" w:type="dxa"/>
            <w:shd w:val="clear" w:color="auto" w:fill="BFBFBF"/>
            <w:vAlign w:val="bottom"/>
          </w:tcPr>
          <w:p w14:paraId="3FB51EB8" w14:textId="77777777" w:rsidR="00132957" w:rsidRPr="00F55AEC" w:rsidRDefault="00132957" w:rsidP="000C7717">
            <w:pPr>
              <w:jc w:val="center"/>
              <w:rPr>
                <w:rFonts w:cs="Arial"/>
                <w:b/>
                <w:sz w:val="16"/>
                <w:szCs w:val="16"/>
              </w:rPr>
            </w:pPr>
            <w:r w:rsidRPr="00F55AEC">
              <w:rPr>
                <w:rFonts w:cs="Arial"/>
                <w:b/>
                <w:sz w:val="16"/>
                <w:szCs w:val="16"/>
              </w:rPr>
              <w:t>Coste de</w:t>
            </w:r>
          </w:p>
        </w:tc>
        <w:tc>
          <w:tcPr>
            <w:tcW w:w="1210" w:type="dxa"/>
            <w:shd w:val="clear" w:color="auto" w:fill="BFBFBF"/>
            <w:vAlign w:val="bottom"/>
          </w:tcPr>
          <w:p w14:paraId="22683F94" w14:textId="77777777" w:rsidR="00132957" w:rsidRPr="00F55AEC" w:rsidRDefault="00132957" w:rsidP="000C7717">
            <w:pPr>
              <w:jc w:val="center"/>
              <w:rPr>
                <w:rFonts w:cs="Arial"/>
                <w:b/>
                <w:sz w:val="16"/>
                <w:szCs w:val="16"/>
              </w:rPr>
            </w:pPr>
            <w:r w:rsidRPr="00F55AEC">
              <w:rPr>
                <w:rFonts w:cs="Arial"/>
                <w:b/>
                <w:sz w:val="16"/>
                <w:szCs w:val="16"/>
              </w:rPr>
              <w:t>Valor</w:t>
            </w:r>
          </w:p>
        </w:tc>
      </w:tr>
      <w:tr w:rsidR="00132957" w:rsidRPr="00F55AEC" w14:paraId="77E5B75E" w14:textId="77777777" w:rsidTr="00F657A5">
        <w:trPr>
          <w:trHeight w:val="251"/>
          <w:jc w:val="center"/>
        </w:trPr>
        <w:tc>
          <w:tcPr>
            <w:tcW w:w="4014" w:type="dxa"/>
            <w:tcBorders>
              <w:bottom w:val="single" w:sz="4" w:space="0" w:color="auto"/>
            </w:tcBorders>
            <w:shd w:val="clear" w:color="auto" w:fill="BFBFBF"/>
            <w:vAlign w:val="bottom"/>
          </w:tcPr>
          <w:p w14:paraId="22363129" w14:textId="77777777" w:rsidR="00132957" w:rsidRPr="00F55AEC" w:rsidRDefault="00132957" w:rsidP="000C7717">
            <w:pPr>
              <w:rPr>
                <w:rFonts w:cs="Arial"/>
                <w:b/>
                <w:sz w:val="16"/>
                <w:szCs w:val="16"/>
              </w:rPr>
            </w:pPr>
            <w:r w:rsidRPr="00F55AEC">
              <w:rPr>
                <w:rFonts w:cs="Arial"/>
                <w:b/>
                <w:sz w:val="16"/>
                <w:szCs w:val="16"/>
              </w:rPr>
              <w:t>(Euros)</w:t>
            </w:r>
          </w:p>
        </w:tc>
        <w:tc>
          <w:tcPr>
            <w:tcW w:w="1210" w:type="dxa"/>
            <w:tcBorders>
              <w:bottom w:val="single" w:sz="4" w:space="0" w:color="auto"/>
            </w:tcBorders>
            <w:shd w:val="clear" w:color="auto" w:fill="BFBFBF"/>
            <w:vAlign w:val="bottom"/>
          </w:tcPr>
          <w:p w14:paraId="1408AD51" w14:textId="77777777" w:rsidR="00132957" w:rsidRPr="00F55AEC" w:rsidRDefault="00132957" w:rsidP="000C7717">
            <w:pPr>
              <w:jc w:val="center"/>
              <w:rPr>
                <w:rFonts w:cs="Arial"/>
                <w:b/>
                <w:sz w:val="16"/>
                <w:szCs w:val="16"/>
              </w:rPr>
            </w:pPr>
            <w:r w:rsidRPr="00F55AEC">
              <w:rPr>
                <w:rFonts w:cs="Arial"/>
                <w:b/>
                <w:sz w:val="16"/>
                <w:szCs w:val="16"/>
              </w:rPr>
              <w:t>adquisición</w:t>
            </w:r>
          </w:p>
        </w:tc>
        <w:tc>
          <w:tcPr>
            <w:tcW w:w="1210" w:type="dxa"/>
            <w:tcBorders>
              <w:bottom w:val="single" w:sz="4" w:space="0" w:color="auto"/>
            </w:tcBorders>
            <w:shd w:val="clear" w:color="auto" w:fill="BFBFBF"/>
            <w:vAlign w:val="bottom"/>
          </w:tcPr>
          <w:p w14:paraId="2BEDB17A" w14:textId="77777777" w:rsidR="00132957" w:rsidRPr="00F55AEC" w:rsidRDefault="00132957" w:rsidP="000C7717">
            <w:pPr>
              <w:jc w:val="center"/>
              <w:rPr>
                <w:rFonts w:cs="Arial"/>
                <w:b/>
                <w:sz w:val="16"/>
                <w:szCs w:val="16"/>
              </w:rPr>
            </w:pPr>
            <w:r w:rsidRPr="00F55AEC">
              <w:rPr>
                <w:rFonts w:cs="Arial"/>
                <w:b/>
                <w:sz w:val="16"/>
                <w:szCs w:val="16"/>
              </w:rPr>
              <w:t>razonable</w:t>
            </w:r>
          </w:p>
        </w:tc>
        <w:tc>
          <w:tcPr>
            <w:tcW w:w="1210" w:type="dxa"/>
            <w:tcBorders>
              <w:bottom w:val="single" w:sz="4" w:space="0" w:color="auto"/>
            </w:tcBorders>
            <w:shd w:val="clear" w:color="auto" w:fill="BFBFBF"/>
            <w:vAlign w:val="bottom"/>
          </w:tcPr>
          <w:p w14:paraId="58BE5FDF" w14:textId="77777777" w:rsidR="00132957" w:rsidRPr="00F55AEC" w:rsidRDefault="00132957" w:rsidP="000C7717">
            <w:pPr>
              <w:jc w:val="center"/>
              <w:rPr>
                <w:rFonts w:cs="Arial"/>
                <w:b/>
                <w:sz w:val="16"/>
                <w:szCs w:val="16"/>
              </w:rPr>
            </w:pPr>
            <w:r w:rsidRPr="00F55AEC">
              <w:rPr>
                <w:rFonts w:cs="Arial"/>
                <w:b/>
                <w:sz w:val="16"/>
                <w:szCs w:val="16"/>
              </w:rPr>
              <w:t>adquisición</w:t>
            </w:r>
          </w:p>
        </w:tc>
        <w:tc>
          <w:tcPr>
            <w:tcW w:w="1210" w:type="dxa"/>
            <w:tcBorders>
              <w:bottom w:val="single" w:sz="4" w:space="0" w:color="auto"/>
            </w:tcBorders>
            <w:shd w:val="clear" w:color="auto" w:fill="BFBFBF"/>
            <w:vAlign w:val="bottom"/>
          </w:tcPr>
          <w:p w14:paraId="1A70E3F4" w14:textId="77777777" w:rsidR="00132957" w:rsidRPr="00F55AEC" w:rsidRDefault="00132957" w:rsidP="000C7717">
            <w:pPr>
              <w:jc w:val="center"/>
              <w:rPr>
                <w:rFonts w:cs="Arial"/>
                <w:b/>
                <w:sz w:val="16"/>
                <w:szCs w:val="16"/>
              </w:rPr>
            </w:pPr>
            <w:r w:rsidRPr="00F55AEC">
              <w:rPr>
                <w:rFonts w:cs="Arial"/>
                <w:b/>
                <w:sz w:val="16"/>
                <w:szCs w:val="16"/>
              </w:rPr>
              <w:t>razonable</w:t>
            </w:r>
          </w:p>
        </w:tc>
      </w:tr>
      <w:tr w:rsidR="00132957" w:rsidRPr="00F55AEC" w14:paraId="73BF2C99" w14:textId="77777777" w:rsidTr="00F657A5">
        <w:trPr>
          <w:trHeight w:val="269"/>
          <w:jc w:val="center"/>
        </w:trPr>
        <w:tc>
          <w:tcPr>
            <w:tcW w:w="4014" w:type="dxa"/>
            <w:tcBorders>
              <w:top w:val="single" w:sz="4" w:space="0" w:color="auto"/>
              <w:bottom w:val="single" w:sz="4" w:space="0" w:color="auto"/>
            </w:tcBorders>
            <w:vAlign w:val="bottom"/>
          </w:tcPr>
          <w:p w14:paraId="487702B6" w14:textId="77777777" w:rsidR="00132957" w:rsidRPr="00F55AEC" w:rsidRDefault="00132957" w:rsidP="000C7717">
            <w:pPr>
              <w:rPr>
                <w:rFonts w:cs="Arial"/>
                <w:sz w:val="16"/>
                <w:szCs w:val="16"/>
              </w:rPr>
            </w:pPr>
            <w:r w:rsidRPr="00F55AEC">
              <w:rPr>
                <w:rFonts w:cs="Arial"/>
                <w:sz w:val="16"/>
                <w:szCs w:val="16"/>
              </w:rPr>
              <w:t>Aportaciones al Capital Social</w:t>
            </w:r>
            <w:r w:rsidR="0019124B" w:rsidRPr="00F55AEC">
              <w:rPr>
                <w:rFonts w:cs="Arial"/>
                <w:sz w:val="16"/>
                <w:szCs w:val="16"/>
              </w:rPr>
              <w:t xml:space="preserve"> Caja Siete</w:t>
            </w:r>
          </w:p>
        </w:tc>
        <w:tc>
          <w:tcPr>
            <w:tcW w:w="1210" w:type="dxa"/>
            <w:tcBorders>
              <w:top w:val="single" w:sz="4" w:space="0" w:color="auto"/>
              <w:bottom w:val="single" w:sz="4" w:space="0" w:color="auto"/>
            </w:tcBorders>
            <w:vAlign w:val="bottom"/>
          </w:tcPr>
          <w:p w14:paraId="18AFE067" w14:textId="77777777" w:rsidR="00132957" w:rsidRPr="00F55AEC" w:rsidRDefault="00132957" w:rsidP="000C7717">
            <w:pPr>
              <w:jc w:val="center"/>
              <w:rPr>
                <w:rFonts w:cs="Arial"/>
                <w:sz w:val="16"/>
                <w:szCs w:val="16"/>
              </w:rPr>
            </w:pPr>
            <w:r w:rsidRPr="00F55AEC">
              <w:rPr>
                <w:rFonts w:cs="Arial"/>
                <w:sz w:val="16"/>
                <w:szCs w:val="16"/>
              </w:rPr>
              <w:t>601,01</w:t>
            </w:r>
          </w:p>
        </w:tc>
        <w:tc>
          <w:tcPr>
            <w:tcW w:w="1210" w:type="dxa"/>
            <w:tcBorders>
              <w:top w:val="single" w:sz="4" w:space="0" w:color="auto"/>
              <w:bottom w:val="single" w:sz="4" w:space="0" w:color="auto"/>
            </w:tcBorders>
            <w:vAlign w:val="bottom"/>
          </w:tcPr>
          <w:p w14:paraId="2E40928E" w14:textId="77777777" w:rsidR="00132957" w:rsidRPr="00F55AEC" w:rsidRDefault="00132957" w:rsidP="000C7717">
            <w:pPr>
              <w:jc w:val="center"/>
              <w:rPr>
                <w:rFonts w:cs="Arial"/>
                <w:sz w:val="16"/>
                <w:szCs w:val="16"/>
              </w:rPr>
            </w:pPr>
            <w:r w:rsidRPr="00F55AEC">
              <w:rPr>
                <w:rFonts w:cs="Arial"/>
                <w:sz w:val="16"/>
                <w:szCs w:val="16"/>
              </w:rPr>
              <w:t>600,00</w:t>
            </w:r>
          </w:p>
        </w:tc>
        <w:tc>
          <w:tcPr>
            <w:tcW w:w="1210" w:type="dxa"/>
            <w:tcBorders>
              <w:top w:val="single" w:sz="4" w:space="0" w:color="auto"/>
              <w:bottom w:val="single" w:sz="4" w:space="0" w:color="auto"/>
            </w:tcBorders>
            <w:vAlign w:val="bottom"/>
          </w:tcPr>
          <w:p w14:paraId="7E4321D5" w14:textId="77777777" w:rsidR="00132957" w:rsidRPr="00F55AEC" w:rsidRDefault="00132957" w:rsidP="000C7717">
            <w:pPr>
              <w:jc w:val="center"/>
              <w:rPr>
                <w:rFonts w:cs="Arial"/>
                <w:sz w:val="16"/>
                <w:szCs w:val="16"/>
              </w:rPr>
            </w:pPr>
            <w:r w:rsidRPr="00F55AEC">
              <w:rPr>
                <w:rFonts w:cs="Arial"/>
                <w:sz w:val="16"/>
                <w:szCs w:val="16"/>
              </w:rPr>
              <w:t>601,01</w:t>
            </w:r>
          </w:p>
        </w:tc>
        <w:tc>
          <w:tcPr>
            <w:tcW w:w="1210" w:type="dxa"/>
            <w:tcBorders>
              <w:top w:val="single" w:sz="4" w:space="0" w:color="auto"/>
              <w:bottom w:val="single" w:sz="4" w:space="0" w:color="auto"/>
            </w:tcBorders>
            <w:vAlign w:val="bottom"/>
          </w:tcPr>
          <w:p w14:paraId="7075D6D2" w14:textId="77777777" w:rsidR="00132957" w:rsidRPr="00F55AEC" w:rsidRDefault="00132957" w:rsidP="000C7717">
            <w:pPr>
              <w:jc w:val="center"/>
              <w:rPr>
                <w:rFonts w:cs="Arial"/>
                <w:sz w:val="16"/>
                <w:szCs w:val="16"/>
              </w:rPr>
            </w:pPr>
            <w:r w:rsidRPr="00F55AEC">
              <w:rPr>
                <w:rFonts w:cs="Arial"/>
                <w:sz w:val="16"/>
                <w:szCs w:val="16"/>
              </w:rPr>
              <w:t>600,00</w:t>
            </w:r>
          </w:p>
        </w:tc>
      </w:tr>
    </w:tbl>
    <w:p w14:paraId="081EE298" w14:textId="4F5FBDD5" w:rsidR="00352ED5" w:rsidRPr="00F55AEC" w:rsidRDefault="004B6895" w:rsidP="00640B22">
      <w:pPr>
        <w:spacing w:before="360"/>
        <w:jc w:val="left"/>
        <w:rPr>
          <w:rFonts w:cs="Arial"/>
          <w:b/>
          <w:color w:val="000000"/>
        </w:rPr>
      </w:pPr>
      <w:r w:rsidRPr="00F55AEC">
        <w:rPr>
          <w:rFonts w:cs="Arial"/>
          <w:b/>
          <w:color w:val="000000"/>
        </w:rPr>
        <w:lastRenderedPageBreak/>
        <w:t>8</w:t>
      </w:r>
      <w:r w:rsidR="00640B22" w:rsidRPr="00F55AEC">
        <w:rPr>
          <w:rFonts w:cs="Arial"/>
          <w:b/>
          <w:color w:val="000000"/>
        </w:rPr>
        <w:t>.2</w:t>
      </w:r>
      <w:r w:rsidR="00640B22" w:rsidRPr="00F55AEC">
        <w:rPr>
          <w:rFonts w:cs="Arial"/>
          <w:b/>
          <w:color w:val="000000"/>
        </w:rPr>
        <w:tab/>
      </w:r>
      <w:r w:rsidR="00F55AEC" w:rsidRPr="00F55AEC">
        <w:rPr>
          <w:rFonts w:cs="Arial"/>
          <w:b/>
          <w:color w:val="000000"/>
        </w:rPr>
        <w:t>Activos financieros a coste amortizado</w:t>
      </w:r>
    </w:p>
    <w:p w14:paraId="23E7A22F" w14:textId="77777777" w:rsidR="00352ED5" w:rsidRPr="00F55AEC" w:rsidRDefault="00352ED5" w:rsidP="00352ED5">
      <w:pPr>
        <w:spacing w:before="240"/>
        <w:rPr>
          <w:rFonts w:cs="Arial"/>
          <w:color w:val="000000"/>
        </w:rPr>
      </w:pPr>
      <w:r w:rsidRPr="00F55AEC">
        <w:rPr>
          <w:rFonts w:cs="Arial"/>
          <w:color w:val="000000"/>
        </w:rPr>
        <w:t>El detalle de los activos fin</w:t>
      </w:r>
      <w:r w:rsidR="00FA08CC" w:rsidRPr="00F55AEC">
        <w:rPr>
          <w:rFonts w:cs="Arial"/>
          <w:color w:val="000000"/>
        </w:rPr>
        <w:t>ancieros clasificados</w:t>
      </w:r>
      <w:r w:rsidRPr="00F55AEC">
        <w:rPr>
          <w:rFonts w:cs="Arial"/>
          <w:color w:val="000000"/>
        </w:rPr>
        <w:t xml:space="preserve"> en esta categoría al 31 de diciembre es el siguiente:</w:t>
      </w:r>
    </w:p>
    <w:p w14:paraId="0845AB10" w14:textId="77777777" w:rsidR="00352ED5" w:rsidRPr="00F55AEC" w:rsidRDefault="00352ED5" w:rsidP="00352ED5">
      <w:pPr>
        <w:widowControl w:val="0"/>
        <w:autoSpaceDE w:val="0"/>
        <w:autoSpaceDN w:val="0"/>
        <w:adjustRightInd w:val="0"/>
        <w:ind w:left="357"/>
        <w:jc w:val="right"/>
        <w:rPr>
          <w:rFonts w:cs="Arial"/>
        </w:rPr>
      </w:pPr>
    </w:p>
    <w:bookmarkStart w:id="27" w:name="_MON_1421564069"/>
    <w:bookmarkEnd w:id="27"/>
    <w:bookmarkStart w:id="28" w:name="_MON_1547888803"/>
    <w:bookmarkEnd w:id="28"/>
    <w:p w14:paraId="73C02AF3" w14:textId="1BDE533A" w:rsidR="00B17E4B" w:rsidRPr="00F55AEC" w:rsidRDefault="003D2614" w:rsidP="00CC65EC">
      <w:pPr>
        <w:widowControl w:val="0"/>
        <w:autoSpaceDE w:val="0"/>
        <w:autoSpaceDN w:val="0"/>
        <w:adjustRightInd w:val="0"/>
        <w:ind w:left="357"/>
        <w:jc w:val="center"/>
        <w:rPr>
          <w:rFonts w:cs="Arial"/>
        </w:rPr>
      </w:pPr>
      <w:r w:rsidRPr="00F55AEC">
        <w:rPr>
          <w:rFonts w:cs="Arial"/>
        </w:rPr>
        <w:object w:dxaOrig="7082" w:dyaOrig="2909" w14:anchorId="3518EB6E">
          <v:shape id="_x0000_i1038" type="#_x0000_t75" style="width:331.5pt;height:141.75pt" o:ole="">
            <v:imagedata r:id="rId50" o:title=""/>
          </v:shape>
          <o:OLEObject Type="Embed" ProgID="Excel.Sheet.8" ShapeID="_x0000_i1038" DrawAspect="Content" ObjectID="_1842598060" r:id="rId51"/>
        </w:object>
      </w:r>
    </w:p>
    <w:p w14:paraId="2E3C9793" w14:textId="77777777" w:rsidR="00B17E4B" w:rsidRPr="00DD2592" w:rsidRDefault="00B17E4B" w:rsidP="00710604">
      <w:pPr>
        <w:widowControl w:val="0"/>
        <w:autoSpaceDE w:val="0"/>
        <w:autoSpaceDN w:val="0"/>
        <w:adjustRightInd w:val="0"/>
        <w:rPr>
          <w:rFonts w:cs="Arial"/>
          <w:highlight w:val="yellow"/>
        </w:rPr>
      </w:pPr>
    </w:p>
    <w:p w14:paraId="658FC06F" w14:textId="3F46D0B5" w:rsidR="00FA74AE" w:rsidRPr="001157DE" w:rsidRDefault="00FA74AE" w:rsidP="00FA74AE">
      <w:pPr>
        <w:widowControl w:val="0"/>
        <w:autoSpaceDE w:val="0"/>
        <w:autoSpaceDN w:val="0"/>
        <w:adjustRightInd w:val="0"/>
        <w:spacing w:before="240"/>
        <w:rPr>
          <w:rFonts w:cs="Arial"/>
          <w:i/>
          <w:u w:val="single"/>
        </w:rPr>
      </w:pPr>
      <w:r w:rsidRPr="001157DE">
        <w:rPr>
          <w:rFonts w:cs="Arial"/>
          <w:i/>
          <w:u w:val="single"/>
        </w:rPr>
        <w:t>Créditos a terceros</w:t>
      </w:r>
    </w:p>
    <w:p w14:paraId="56D660F4" w14:textId="25CC1CFF" w:rsidR="0017107E" w:rsidRPr="001157DE" w:rsidRDefault="00FA74AE" w:rsidP="001C4B92">
      <w:pPr>
        <w:widowControl w:val="0"/>
        <w:autoSpaceDE w:val="0"/>
        <w:autoSpaceDN w:val="0"/>
        <w:adjustRightInd w:val="0"/>
        <w:spacing w:before="240"/>
        <w:rPr>
          <w:rFonts w:cs="Arial"/>
          <w:color w:val="000000"/>
        </w:rPr>
      </w:pPr>
      <w:r w:rsidRPr="001157DE">
        <w:rPr>
          <w:rFonts w:cs="Arial"/>
          <w:color w:val="000000"/>
        </w:rPr>
        <w:t xml:space="preserve">Los créditos a terceros </w:t>
      </w:r>
      <w:r w:rsidR="00C61D98" w:rsidRPr="001157DE">
        <w:rPr>
          <w:rFonts w:cs="Arial"/>
          <w:color w:val="000000"/>
        </w:rPr>
        <w:t xml:space="preserve">tienen su origen </w:t>
      </w:r>
      <w:r w:rsidR="003E0D93">
        <w:rPr>
          <w:rFonts w:cs="Arial"/>
          <w:color w:val="000000"/>
        </w:rPr>
        <w:t xml:space="preserve">principalmente </w:t>
      </w:r>
      <w:r w:rsidR="00C61D98" w:rsidRPr="001157DE">
        <w:rPr>
          <w:rFonts w:cs="Arial"/>
          <w:color w:val="000000"/>
        </w:rPr>
        <w:t>en</w:t>
      </w:r>
      <w:r w:rsidRPr="001157DE">
        <w:rPr>
          <w:rFonts w:cs="Arial"/>
          <w:color w:val="000000"/>
        </w:rPr>
        <w:t xml:space="preserve"> </w:t>
      </w:r>
      <w:r w:rsidR="005E3AC9" w:rsidRPr="001157DE">
        <w:rPr>
          <w:rFonts w:cs="Arial"/>
          <w:color w:val="000000"/>
        </w:rPr>
        <w:t xml:space="preserve">la deuda comercial generada </w:t>
      </w:r>
      <w:r w:rsidR="00C61D98" w:rsidRPr="001157DE">
        <w:rPr>
          <w:rFonts w:cs="Arial"/>
          <w:color w:val="000000"/>
        </w:rPr>
        <w:t xml:space="preserve">hasta el año 2015 </w:t>
      </w:r>
      <w:r w:rsidR="005E3AC9" w:rsidRPr="001157DE">
        <w:rPr>
          <w:rFonts w:cs="Arial"/>
          <w:color w:val="000000"/>
        </w:rPr>
        <w:t>por los anticipos a cuenta de la facturación de</w:t>
      </w:r>
      <w:r w:rsidRPr="001157DE">
        <w:rPr>
          <w:rFonts w:cs="Arial"/>
          <w:color w:val="000000"/>
        </w:rPr>
        <w:t xml:space="preserve"> </w:t>
      </w:r>
      <w:r w:rsidR="009A3DAA" w:rsidRPr="001157DE">
        <w:rPr>
          <w:rFonts w:cs="Arial"/>
          <w:color w:val="000000"/>
        </w:rPr>
        <w:t xml:space="preserve">un proveedor de </w:t>
      </w:r>
      <w:r w:rsidR="00297D14" w:rsidRPr="001157DE">
        <w:rPr>
          <w:rFonts w:cs="Arial"/>
          <w:color w:val="000000"/>
        </w:rPr>
        <w:t>mercadería</w:t>
      </w:r>
      <w:r w:rsidR="009A3DAA" w:rsidRPr="001157DE">
        <w:rPr>
          <w:rFonts w:cs="Arial"/>
          <w:color w:val="000000"/>
        </w:rPr>
        <w:t>s</w:t>
      </w:r>
      <w:r w:rsidR="00D031FB" w:rsidRPr="001157DE">
        <w:rPr>
          <w:rFonts w:cs="Arial"/>
          <w:color w:val="000000"/>
        </w:rPr>
        <w:t xml:space="preserve">. El 1 de noviembre de 2016 se acordó </w:t>
      </w:r>
      <w:r w:rsidR="009A3DAA" w:rsidRPr="001157DE">
        <w:rPr>
          <w:rFonts w:cs="Arial"/>
          <w:color w:val="000000"/>
        </w:rPr>
        <w:t>el cobro</w:t>
      </w:r>
      <w:r w:rsidR="00D031FB" w:rsidRPr="001157DE">
        <w:rPr>
          <w:rFonts w:cs="Arial"/>
          <w:color w:val="000000"/>
        </w:rPr>
        <w:t xml:space="preserve"> de la cantidad adeudada en </w:t>
      </w:r>
      <w:r w:rsidRPr="001157DE">
        <w:rPr>
          <w:rFonts w:cs="Arial"/>
          <w:color w:val="000000"/>
        </w:rPr>
        <w:t xml:space="preserve">un plazo de </w:t>
      </w:r>
      <w:r w:rsidR="005E3AC9" w:rsidRPr="001157DE">
        <w:rPr>
          <w:rFonts w:cs="Arial"/>
          <w:color w:val="000000"/>
        </w:rPr>
        <w:t>7</w:t>
      </w:r>
      <w:r w:rsidRPr="001157DE">
        <w:rPr>
          <w:rFonts w:cs="Arial"/>
          <w:color w:val="000000"/>
        </w:rPr>
        <w:t xml:space="preserve"> años, pagadero </w:t>
      </w:r>
      <w:r w:rsidR="005E3AC9" w:rsidRPr="001157DE">
        <w:rPr>
          <w:rFonts w:cs="Arial"/>
          <w:color w:val="000000"/>
        </w:rPr>
        <w:t xml:space="preserve">mediante 84 cuotas mensuales de 8.219,02 </w:t>
      </w:r>
      <w:r w:rsidR="0017107E" w:rsidRPr="001157DE">
        <w:rPr>
          <w:rFonts w:cs="Arial"/>
          <w:color w:val="000000"/>
        </w:rPr>
        <w:t>euros</w:t>
      </w:r>
      <w:r w:rsidR="001C4B92" w:rsidRPr="001157DE">
        <w:rPr>
          <w:rFonts w:cs="Arial"/>
          <w:color w:val="000000"/>
        </w:rPr>
        <w:t xml:space="preserve"> </w:t>
      </w:r>
      <w:r w:rsidR="0017107E" w:rsidRPr="001157DE">
        <w:rPr>
          <w:rFonts w:cs="Arial"/>
          <w:color w:val="000000"/>
        </w:rPr>
        <w:t xml:space="preserve">cada una, siendo la primera el 1 de noviembre de 2016 y la última el 1 de octubre de 2023. </w:t>
      </w:r>
      <w:r w:rsidRPr="001157DE">
        <w:rPr>
          <w:rFonts w:cs="Arial"/>
          <w:color w:val="000000"/>
        </w:rPr>
        <w:t xml:space="preserve">El tipo de interés </w:t>
      </w:r>
      <w:r w:rsidR="0017107E" w:rsidRPr="001157DE">
        <w:rPr>
          <w:rFonts w:cs="Arial"/>
          <w:color w:val="000000"/>
        </w:rPr>
        <w:t xml:space="preserve">aplicado </w:t>
      </w:r>
      <w:r w:rsidRPr="001157DE">
        <w:rPr>
          <w:rFonts w:cs="Arial"/>
          <w:color w:val="000000"/>
        </w:rPr>
        <w:t xml:space="preserve">es el </w:t>
      </w:r>
      <w:r w:rsidR="0017107E" w:rsidRPr="001157DE">
        <w:rPr>
          <w:rFonts w:cs="Arial"/>
          <w:color w:val="000000"/>
        </w:rPr>
        <w:t>1,</w:t>
      </w:r>
      <w:r w:rsidRPr="001157DE">
        <w:rPr>
          <w:rFonts w:cs="Arial"/>
          <w:color w:val="000000"/>
        </w:rPr>
        <w:t>5</w:t>
      </w:r>
      <w:r w:rsidR="0017107E" w:rsidRPr="001157DE">
        <w:rPr>
          <w:rFonts w:cs="Arial"/>
          <w:color w:val="000000"/>
        </w:rPr>
        <w:t>0</w:t>
      </w:r>
      <w:r w:rsidRPr="001157DE">
        <w:rPr>
          <w:rFonts w:cs="Arial"/>
          <w:color w:val="000000"/>
        </w:rPr>
        <w:t>%</w:t>
      </w:r>
      <w:r w:rsidR="0071676A" w:rsidRPr="001157DE">
        <w:rPr>
          <w:rFonts w:cs="Arial"/>
          <w:color w:val="000000"/>
        </w:rPr>
        <w:t xml:space="preserve"> nominal anual</w:t>
      </w:r>
      <w:r w:rsidRPr="001157DE">
        <w:rPr>
          <w:rFonts w:cs="Arial"/>
          <w:color w:val="000000"/>
        </w:rPr>
        <w:t xml:space="preserve">. </w:t>
      </w:r>
    </w:p>
    <w:p w14:paraId="7952496D" w14:textId="30A52C9B" w:rsidR="001C4B92" w:rsidRPr="001157DE" w:rsidRDefault="001C4B92" w:rsidP="001C4B92">
      <w:pPr>
        <w:widowControl w:val="0"/>
        <w:autoSpaceDE w:val="0"/>
        <w:autoSpaceDN w:val="0"/>
        <w:adjustRightInd w:val="0"/>
        <w:spacing w:before="240"/>
        <w:rPr>
          <w:rFonts w:cs="Arial"/>
          <w:color w:val="000000"/>
        </w:rPr>
      </w:pPr>
      <w:r w:rsidRPr="001157DE">
        <w:rPr>
          <w:rFonts w:cs="Arial"/>
          <w:color w:val="000000"/>
        </w:rPr>
        <w:t>En garantía de pago se constituy</w:t>
      </w:r>
      <w:r w:rsidR="00D031FB" w:rsidRPr="001157DE">
        <w:rPr>
          <w:rFonts w:cs="Arial"/>
          <w:color w:val="000000"/>
        </w:rPr>
        <w:t>ó</w:t>
      </w:r>
      <w:r w:rsidRPr="001157DE">
        <w:rPr>
          <w:rFonts w:cs="Arial"/>
          <w:color w:val="000000"/>
        </w:rPr>
        <w:t xml:space="preserve"> prenda a favor de la Sociedad sobre los derechos de crédito</w:t>
      </w:r>
      <w:r w:rsidR="009A3DAA" w:rsidRPr="001157DE">
        <w:rPr>
          <w:rFonts w:cs="Arial"/>
          <w:color w:val="000000"/>
        </w:rPr>
        <w:t xml:space="preserve"> a recibir por el proveedor</w:t>
      </w:r>
      <w:r w:rsidRPr="001157DE">
        <w:rPr>
          <w:rFonts w:cs="Arial"/>
          <w:color w:val="000000"/>
        </w:rPr>
        <w:t xml:space="preserve"> consistente en el cobro de ayudas al consumo humano de productos lácteos elaborados con leche de origen local, y correspondientes al primer y segundo semestre de cada uno de los años desde 2016 al 2023, por importe de hasta 50.000 euros por cada semestre, según le sean concedidas por la Consejería de Agricultura, Ganadería, Pesca y </w:t>
      </w:r>
      <w:r w:rsidR="0053021F">
        <w:rPr>
          <w:rFonts w:cs="Arial"/>
          <w:color w:val="000000"/>
        </w:rPr>
        <w:t>Soberanía Alimentaria</w:t>
      </w:r>
      <w:r w:rsidRPr="001157DE">
        <w:rPr>
          <w:rFonts w:cs="Arial"/>
          <w:color w:val="000000"/>
        </w:rPr>
        <w:t xml:space="preserve"> del Gobierno de Canarias.</w:t>
      </w:r>
    </w:p>
    <w:p w14:paraId="4863E291" w14:textId="75FBA224" w:rsidR="005B0347" w:rsidRDefault="005B0347" w:rsidP="00D17A64">
      <w:pPr>
        <w:widowControl w:val="0"/>
        <w:autoSpaceDE w:val="0"/>
        <w:autoSpaceDN w:val="0"/>
        <w:adjustRightInd w:val="0"/>
        <w:spacing w:before="240"/>
        <w:rPr>
          <w:rFonts w:cs="Arial"/>
          <w:color w:val="000000"/>
        </w:rPr>
      </w:pPr>
      <w:r w:rsidRPr="00906219">
        <w:rPr>
          <w:rFonts w:cs="Arial"/>
          <w:color w:val="000000"/>
        </w:rPr>
        <w:t xml:space="preserve">Con fecha </w:t>
      </w:r>
      <w:r w:rsidR="00906219" w:rsidRPr="00906219">
        <w:rPr>
          <w:rFonts w:cs="Arial"/>
          <w:color w:val="000000"/>
        </w:rPr>
        <w:t>12</w:t>
      </w:r>
      <w:r w:rsidRPr="00906219">
        <w:rPr>
          <w:rFonts w:cs="Arial"/>
          <w:color w:val="000000"/>
        </w:rPr>
        <w:t xml:space="preserve"> de </w:t>
      </w:r>
      <w:r w:rsidR="00906219" w:rsidRPr="00906219">
        <w:rPr>
          <w:rFonts w:cs="Arial"/>
          <w:color w:val="000000"/>
        </w:rPr>
        <w:t>mayo</w:t>
      </w:r>
      <w:r w:rsidRPr="00906219">
        <w:rPr>
          <w:rFonts w:cs="Arial"/>
          <w:color w:val="000000"/>
        </w:rPr>
        <w:t xml:space="preserve"> de 2022, se firm</w:t>
      </w:r>
      <w:r w:rsidR="00E819B8">
        <w:rPr>
          <w:rFonts w:cs="Arial"/>
          <w:color w:val="000000"/>
        </w:rPr>
        <w:t>ó</w:t>
      </w:r>
      <w:r w:rsidRPr="00906219">
        <w:rPr>
          <w:rFonts w:cs="Arial"/>
          <w:color w:val="000000"/>
        </w:rPr>
        <w:t xml:space="preserve"> escritura de</w:t>
      </w:r>
      <w:r w:rsidR="00906219" w:rsidRPr="00906219">
        <w:rPr>
          <w:rFonts w:cs="Arial"/>
          <w:color w:val="000000"/>
        </w:rPr>
        <w:t xml:space="preserve"> ampliación de plazo </w:t>
      </w:r>
      <w:r w:rsidR="00E819B8">
        <w:rPr>
          <w:rFonts w:cs="Arial"/>
          <w:color w:val="000000"/>
        </w:rPr>
        <w:t>con una carencia de</w:t>
      </w:r>
      <w:r w:rsidR="00906219" w:rsidRPr="00906219">
        <w:rPr>
          <w:rFonts w:cs="Arial"/>
          <w:color w:val="000000"/>
        </w:rPr>
        <w:t xml:space="preserve"> veinticuatro meses más </w:t>
      </w:r>
      <w:r w:rsidR="006B3DC1">
        <w:rPr>
          <w:rFonts w:cs="Arial"/>
          <w:color w:val="000000"/>
        </w:rPr>
        <w:t xml:space="preserve">pagando sólo intereses, </w:t>
      </w:r>
      <w:r w:rsidR="00906219" w:rsidRPr="00906219">
        <w:rPr>
          <w:rFonts w:cs="Arial"/>
          <w:color w:val="000000"/>
        </w:rPr>
        <w:t xml:space="preserve">siendo la última cuota el día 1 de octubre de 2025. Asimismo, se </w:t>
      </w:r>
      <w:r w:rsidR="000662AF" w:rsidRPr="00906219">
        <w:rPr>
          <w:rFonts w:cs="Arial"/>
          <w:color w:val="000000"/>
        </w:rPr>
        <w:t>ampl</w:t>
      </w:r>
      <w:r w:rsidR="00C274A4">
        <w:rPr>
          <w:rFonts w:cs="Arial"/>
          <w:color w:val="000000"/>
        </w:rPr>
        <w:t>i</w:t>
      </w:r>
      <w:r w:rsidR="000662AF" w:rsidRPr="00906219">
        <w:rPr>
          <w:rFonts w:cs="Arial"/>
          <w:color w:val="000000"/>
        </w:rPr>
        <w:t>a</w:t>
      </w:r>
      <w:r w:rsidR="000140E0">
        <w:rPr>
          <w:rFonts w:cs="Arial"/>
          <w:color w:val="000000"/>
        </w:rPr>
        <w:t>ba</w:t>
      </w:r>
      <w:r w:rsidR="00906219" w:rsidRPr="00906219">
        <w:rPr>
          <w:rFonts w:cs="Arial"/>
          <w:color w:val="000000"/>
        </w:rPr>
        <w:t xml:space="preserve"> la garantía </w:t>
      </w:r>
      <w:r w:rsidR="000662AF" w:rsidRPr="00906219">
        <w:rPr>
          <w:rFonts w:cs="Arial"/>
          <w:color w:val="000000"/>
        </w:rPr>
        <w:t>prendaria</w:t>
      </w:r>
      <w:r w:rsidR="00906219" w:rsidRPr="00906219">
        <w:rPr>
          <w:rFonts w:cs="Arial"/>
          <w:color w:val="000000"/>
        </w:rPr>
        <w:t xml:space="preserve"> hasta el año 2025.</w:t>
      </w:r>
      <w:r w:rsidRPr="00906219">
        <w:rPr>
          <w:rFonts w:cs="Arial"/>
          <w:color w:val="000000"/>
        </w:rPr>
        <w:t xml:space="preserve"> </w:t>
      </w:r>
    </w:p>
    <w:p w14:paraId="261A9326" w14:textId="36522226" w:rsidR="00D71A63" w:rsidRPr="00D71A63" w:rsidRDefault="000140E0" w:rsidP="00D71A63">
      <w:pPr>
        <w:widowControl w:val="0"/>
        <w:autoSpaceDE w:val="0"/>
        <w:autoSpaceDN w:val="0"/>
        <w:adjustRightInd w:val="0"/>
        <w:spacing w:before="240"/>
        <w:rPr>
          <w:rFonts w:cs="Arial"/>
          <w:color w:val="000000"/>
        </w:rPr>
      </w:pPr>
      <w:r>
        <w:rPr>
          <w:rFonts w:cs="Arial"/>
          <w:color w:val="000000"/>
        </w:rPr>
        <w:t>Posteriormente</w:t>
      </w:r>
      <w:r w:rsidR="00D71A63">
        <w:rPr>
          <w:rFonts w:cs="Arial"/>
          <w:color w:val="000000"/>
        </w:rPr>
        <w:t>, c</w:t>
      </w:r>
      <w:r w:rsidR="00D71A63" w:rsidRPr="00D71A63">
        <w:rPr>
          <w:rFonts w:cs="Arial"/>
          <w:color w:val="000000"/>
        </w:rPr>
        <w:t>on fecha 1</w:t>
      </w:r>
      <w:r w:rsidR="0048705F" w:rsidRPr="0048705F">
        <w:rPr>
          <w:rFonts w:cs="Arial"/>
          <w:color w:val="000000"/>
        </w:rPr>
        <w:t>3</w:t>
      </w:r>
      <w:r w:rsidR="00D71A63" w:rsidRPr="00D71A63">
        <w:rPr>
          <w:rFonts w:cs="Arial"/>
          <w:color w:val="000000"/>
        </w:rPr>
        <w:t xml:space="preserve"> de mayo de 202</w:t>
      </w:r>
      <w:r w:rsidR="0048705F" w:rsidRPr="0048705F">
        <w:rPr>
          <w:rFonts w:cs="Arial"/>
          <w:color w:val="000000"/>
        </w:rPr>
        <w:t>4</w:t>
      </w:r>
      <w:r w:rsidR="00D71A63" w:rsidRPr="00D71A63">
        <w:rPr>
          <w:rFonts w:cs="Arial"/>
          <w:color w:val="000000"/>
        </w:rPr>
        <w:t xml:space="preserve">, se firmó escritura de ampliación de plazo con una carencia de </w:t>
      </w:r>
      <w:r w:rsidR="00D71A63">
        <w:rPr>
          <w:rFonts w:cs="Arial"/>
          <w:color w:val="000000"/>
        </w:rPr>
        <w:t>doce</w:t>
      </w:r>
      <w:r w:rsidR="00D71A63" w:rsidRPr="00D71A63">
        <w:rPr>
          <w:rFonts w:cs="Arial"/>
          <w:color w:val="000000"/>
        </w:rPr>
        <w:t xml:space="preserve"> meses más pagando sólo intereses, siendo la última cuota el día 1 de octubre de 202</w:t>
      </w:r>
      <w:r w:rsidR="00D71A63">
        <w:rPr>
          <w:rFonts w:cs="Arial"/>
          <w:color w:val="000000"/>
        </w:rPr>
        <w:t>6</w:t>
      </w:r>
      <w:r w:rsidR="00D71A63" w:rsidRPr="00D71A63">
        <w:rPr>
          <w:rFonts w:cs="Arial"/>
          <w:color w:val="000000"/>
        </w:rPr>
        <w:t xml:space="preserve">. </w:t>
      </w:r>
      <w:r w:rsidR="00D71A63">
        <w:rPr>
          <w:rFonts w:cs="Arial"/>
          <w:color w:val="000000"/>
        </w:rPr>
        <w:t xml:space="preserve">De igual forma, </w:t>
      </w:r>
      <w:r w:rsidR="00D71A63" w:rsidRPr="00D71A63">
        <w:rPr>
          <w:rFonts w:cs="Arial"/>
          <w:color w:val="000000"/>
        </w:rPr>
        <w:t>se amplía la garantía prendaria hasta el año 202</w:t>
      </w:r>
      <w:r w:rsidR="00D71A63">
        <w:rPr>
          <w:rFonts w:cs="Arial"/>
          <w:color w:val="000000"/>
        </w:rPr>
        <w:t>6</w:t>
      </w:r>
      <w:r w:rsidR="00D71A63" w:rsidRPr="00D71A63">
        <w:rPr>
          <w:rFonts w:cs="Arial"/>
          <w:color w:val="000000"/>
        </w:rPr>
        <w:t xml:space="preserve">. </w:t>
      </w:r>
    </w:p>
    <w:p w14:paraId="59F28932" w14:textId="26736652" w:rsidR="003B133E" w:rsidRPr="0048705F" w:rsidRDefault="00D17A64" w:rsidP="00D17A64">
      <w:pPr>
        <w:widowControl w:val="0"/>
        <w:autoSpaceDE w:val="0"/>
        <w:autoSpaceDN w:val="0"/>
        <w:adjustRightInd w:val="0"/>
        <w:spacing w:before="240"/>
        <w:rPr>
          <w:rFonts w:cs="Arial"/>
          <w:color w:val="000000"/>
        </w:rPr>
      </w:pPr>
      <w:r w:rsidRPr="0048705F">
        <w:rPr>
          <w:rFonts w:cs="Arial"/>
          <w:color w:val="000000"/>
        </w:rPr>
        <w:t>El detalle de los vencimientos anuales de dicho préstamo</w:t>
      </w:r>
      <w:r w:rsidR="008610F0" w:rsidRPr="0048705F">
        <w:rPr>
          <w:rFonts w:cs="Arial"/>
          <w:color w:val="000000"/>
        </w:rPr>
        <w:t>, después de la modificación, es el siguiente</w:t>
      </w:r>
      <w:r w:rsidRPr="0048705F">
        <w:rPr>
          <w:rFonts w:cs="Arial"/>
          <w:color w:val="000000"/>
        </w:rPr>
        <w:t>:</w:t>
      </w:r>
    </w:p>
    <w:bookmarkStart w:id="29" w:name="_MON_1550033468"/>
    <w:bookmarkEnd w:id="29"/>
    <w:p w14:paraId="49590BFB" w14:textId="76FE4C7D" w:rsidR="00FA74AE" w:rsidRPr="001157DE" w:rsidRDefault="007F7C6C" w:rsidP="00D17A64">
      <w:pPr>
        <w:widowControl w:val="0"/>
        <w:autoSpaceDE w:val="0"/>
        <w:autoSpaceDN w:val="0"/>
        <w:adjustRightInd w:val="0"/>
        <w:spacing w:before="240"/>
        <w:jc w:val="center"/>
        <w:rPr>
          <w:rFonts w:cs="Arial"/>
        </w:rPr>
      </w:pPr>
      <w:r w:rsidRPr="0048705F">
        <w:rPr>
          <w:rFonts w:cs="Arial"/>
        </w:rPr>
        <w:object w:dxaOrig="5642" w:dyaOrig="1553" w14:anchorId="180C9E66">
          <v:shape id="_x0000_i1039" type="#_x0000_t75" style="width:252pt;height:1in" o:ole="">
            <v:imagedata r:id="rId52" o:title=""/>
          </v:shape>
          <o:OLEObject Type="Embed" ProgID="Excel.Sheet.12" ShapeID="_x0000_i1039" DrawAspect="Content" ObjectID="_1842598061" r:id="rId53"/>
        </w:object>
      </w:r>
    </w:p>
    <w:p w14:paraId="782D6529" w14:textId="655EEBA3" w:rsidR="00FA74AE" w:rsidRPr="00BA05C5" w:rsidRDefault="000140E0" w:rsidP="00FA74AE">
      <w:pPr>
        <w:spacing w:before="240"/>
        <w:rPr>
          <w:rFonts w:cs="Arial"/>
        </w:rPr>
      </w:pPr>
      <w:r w:rsidRPr="00280FEB">
        <w:rPr>
          <w:rFonts w:cs="Arial"/>
        </w:rPr>
        <w:t xml:space="preserve">Los intereses </w:t>
      </w:r>
      <w:r w:rsidR="00BA05C5" w:rsidRPr="00280FEB">
        <w:rPr>
          <w:rFonts w:cs="Arial"/>
        </w:rPr>
        <w:t>devenga</w:t>
      </w:r>
      <w:r w:rsidR="00280FEB" w:rsidRPr="00280FEB">
        <w:rPr>
          <w:rFonts w:cs="Arial"/>
        </w:rPr>
        <w:t>dos en el ejercicio 2025 han ascendido a 1.544,15 euros</w:t>
      </w:r>
      <w:r w:rsidRPr="00280FEB">
        <w:rPr>
          <w:rFonts w:cs="Arial"/>
        </w:rPr>
        <w:t xml:space="preserve"> (</w:t>
      </w:r>
      <w:r w:rsidR="00BA05C5" w:rsidRPr="00280FEB">
        <w:rPr>
          <w:rFonts w:cs="Arial"/>
        </w:rPr>
        <w:t>1.910,98</w:t>
      </w:r>
      <w:r w:rsidRPr="00280FEB">
        <w:rPr>
          <w:rFonts w:cs="Arial"/>
        </w:rPr>
        <w:t xml:space="preserve"> euros en el 202</w:t>
      </w:r>
      <w:r w:rsidR="00BA05C5" w:rsidRPr="00280FEB">
        <w:rPr>
          <w:rFonts w:cs="Arial"/>
        </w:rPr>
        <w:t>4</w:t>
      </w:r>
      <w:r w:rsidRPr="00280FEB">
        <w:rPr>
          <w:rFonts w:cs="Arial"/>
        </w:rPr>
        <w:t>).</w:t>
      </w:r>
    </w:p>
    <w:p w14:paraId="5531A95B" w14:textId="77777777" w:rsidR="003E640A" w:rsidRDefault="003E640A" w:rsidP="00D538F0">
      <w:pPr>
        <w:widowControl w:val="0"/>
        <w:autoSpaceDE w:val="0"/>
        <w:autoSpaceDN w:val="0"/>
        <w:adjustRightInd w:val="0"/>
        <w:rPr>
          <w:rFonts w:cs="Arial"/>
          <w:i/>
          <w:u w:val="single"/>
        </w:rPr>
      </w:pPr>
    </w:p>
    <w:p w14:paraId="008ED2F4" w14:textId="35B0A834" w:rsidR="00D538F0" w:rsidRPr="008D6059" w:rsidRDefault="007279CF" w:rsidP="00D538F0">
      <w:pPr>
        <w:widowControl w:val="0"/>
        <w:autoSpaceDE w:val="0"/>
        <w:autoSpaceDN w:val="0"/>
        <w:adjustRightInd w:val="0"/>
        <w:rPr>
          <w:rFonts w:cs="Arial"/>
          <w:i/>
          <w:u w:val="single"/>
        </w:rPr>
      </w:pPr>
      <w:r w:rsidRPr="008D6059">
        <w:rPr>
          <w:rFonts w:cs="Arial"/>
          <w:i/>
          <w:u w:val="single"/>
        </w:rPr>
        <w:t>Fianzas entregadas y pagos anticipados</w:t>
      </w:r>
      <w:r w:rsidR="00065369" w:rsidRPr="008D6059">
        <w:rPr>
          <w:rFonts w:cs="Arial"/>
          <w:i/>
          <w:u w:val="single"/>
        </w:rPr>
        <w:t xml:space="preserve"> a largo plazo</w:t>
      </w:r>
    </w:p>
    <w:p w14:paraId="2DBB22DD" w14:textId="77777777" w:rsidR="003E640A" w:rsidRDefault="003E640A" w:rsidP="009D1088">
      <w:pPr>
        <w:widowControl w:val="0"/>
        <w:tabs>
          <w:tab w:val="left" w:pos="567"/>
          <w:tab w:val="left" w:pos="1134"/>
          <w:tab w:val="left" w:pos="1587"/>
        </w:tabs>
        <w:rPr>
          <w:rFonts w:cs="Arial"/>
        </w:rPr>
      </w:pPr>
    </w:p>
    <w:p w14:paraId="5C279BF7" w14:textId="61FF3C3B" w:rsidR="009D1088" w:rsidRDefault="00F81043" w:rsidP="009D1088">
      <w:pPr>
        <w:widowControl w:val="0"/>
        <w:tabs>
          <w:tab w:val="left" w:pos="567"/>
          <w:tab w:val="left" w:pos="1134"/>
          <w:tab w:val="left" w:pos="1587"/>
        </w:tabs>
        <w:rPr>
          <w:rFonts w:cs="Arial"/>
        </w:rPr>
      </w:pPr>
      <w:r w:rsidRPr="008D6059">
        <w:rPr>
          <w:rFonts w:cs="Arial"/>
        </w:rPr>
        <w:t>Las fianzas entregadas corresponden principalmente a los inmuebles arrendados</w:t>
      </w:r>
      <w:r w:rsidR="00C61D98" w:rsidRPr="008D6059">
        <w:rPr>
          <w:rFonts w:cs="Arial"/>
        </w:rPr>
        <w:t>, indicados en la Nota 6.2,</w:t>
      </w:r>
      <w:r w:rsidRPr="008D6059">
        <w:rPr>
          <w:rFonts w:cs="Arial"/>
        </w:rPr>
        <w:t xml:space="preserve"> por </w:t>
      </w:r>
      <w:r w:rsidR="007F7C6C">
        <w:rPr>
          <w:rFonts w:cs="Arial"/>
        </w:rPr>
        <w:t>140.256,51</w:t>
      </w:r>
      <w:r w:rsidRPr="008D6059">
        <w:rPr>
          <w:rFonts w:cs="Arial"/>
        </w:rPr>
        <w:t xml:space="preserve"> euros (</w:t>
      </w:r>
      <w:r w:rsidR="00C053FC">
        <w:rPr>
          <w:rFonts w:cs="Arial"/>
        </w:rPr>
        <w:t>141.356,51</w:t>
      </w:r>
      <w:r w:rsidR="008D6059" w:rsidRPr="008D6059">
        <w:rPr>
          <w:rFonts w:cs="Arial"/>
        </w:rPr>
        <w:t xml:space="preserve"> </w:t>
      </w:r>
      <w:r w:rsidR="00F321FA" w:rsidRPr="008D6059">
        <w:rPr>
          <w:rFonts w:cs="Arial"/>
        </w:rPr>
        <w:t xml:space="preserve">euros </w:t>
      </w:r>
      <w:r w:rsidRPr="008D6059">
        <w:rPr>
          <w:rFonts w:cs="Arial"/>
        </w:rPr>
        <w:t>al 31 de diciembre de 20</w:t>
      </w:r>
      <w:r w:rsidR="00F5191F" w:rsidRPr="008D6059">
        <w:rPr>
          <w:rFonts w:cs="Arial"/>
        </w:rPr>
        <w:t>2</w:t>
      </w:r>
      <w:r w:rsidR="0048705F">
        <w:rPr>
          <w:rFonts w:cs="Arial"/>
        </w:rPr>
        <w:t>3</w:t>
      </w:r>
      <w:r w:rsidRPr="008D6059">
        <w:rPr>
          <w:rFonts w:cs="Arial"/>
        </w:rPr>
        <w:t>).</w:t>
      </w:r>
      <w:r w:rsidRPr="00F5191F">
        <w:rPr>
          <w:rFonts w:cs="Arial"/>
        </w:rPr>
        <w:t xml:space="preserve"> </w:t>
      </w:r>
    </w:p>
    <w:p w14:paraId="76973EF6" w14:textId="77777777" w:rsidR="00352ED5" w:rsidRPr="00B3410C" w:rsidRDefault="00352ED5" w:rsidP="00352ED5">
      <w:pPr>
        <w:spacing w:before="240"/>
        <w:rPr>
          <w:rFonts w:cs="Arial"/>
          <w:i/>
          <w:u w:val="single"/>
        </w:rPr>
      </w:pPr>
      <w:r w:rsidRPr="00B3410C">
        <w:rPr>
          <w:rFonts w:cs="Arial"/>
          <w:i/>
          <w:u w:val="single"/>
        </w:rPr>
        <w:lastRenderedPageBreak/>
        <w:t>Deudores comerciales y otras cuentas a cobrar</w:t>
      </w:r>
    </w:p>
    <w:p w14:paraId="235747FF" w14:textId="77777777" w:rsidR="00574742" w:rsidRPr="00B3410C" w:rsidRDefault="00352ED5" w:rsidP="00352ED5">
      <w:pPr>
        <w:spacing w:before="240"/>
        <w:rPr>
          <w:rFonts w:cs="Arial"/>
        </w:rPr>
      </w:pPr>
      <w:r w:rsidRPr="0020118B">
        <w:rPr>
          <w:rFonts w:cs="Arial"/>
        </w:rPr>
        <w:t>La composición de este epígrafe al 31 de diciembre</w:t>
      </w:r>
      <w:r w:rsidR="005D1FC2" w:rsidRPr="0020118B">
        <w:rPr>
          <w:rFonts w:cs="Arial"/>
        </w:rPr>
        <w:t xml:space="preserve"> </w:t>
      </w:r>
      <w:r w:rsidRPr="0020118B">
        <w:rPr>
          <w:rFonts w:cs="Arial"/>
        </w:rPr>
        <w:t>es la siguiente</w:t>
      </w:r>
      <w:r w:rsidR="00950C10" w:rsidRPr="0020118B">
        <w:rPr>
          <w:rFonts w:cs="Arial"/>
        </w:rPr>
        <w:t>:</w:t>
      </w:r>
    </w:p>
    <w:p w14:paraId="66955CB9" w14:textId="471D7B86" w:rsidR="00352ED5" w:rsidRPr="00B3410C" w:rsidRDefault="004B1897" w:rsidP="00823AEC">
      <w:pPr>
        <w:spacing w:before="240"/>
        <w:rPr>
          <w:rFonts w:cs="Arial"/>
          <w:i/>
          <w:u w:val="single"/>
        </w:rPr>
      </w:pPr>
      <w:r>
        <w:rPr>
          <w:rFonts w:cs="Arial"/>
          <w:noProof/>
          <w:lang w:val="en-US"/>
        </w:rPr>
        <w:object w:dxaOrig="1440" w:dyaOrig="1440" w14:anchorId="372574D0">
          <v:shape id="_x0000_s2051" type="#_x0000_t75" style="position:absolute;left:0;text-align:left;margin-left:53.55pt;margin-top:13.4pt;width:356.3pt;height:80.5pt;z-index:251657216">
            <v:imagedata r:id="rId54" o:title=""/>
            <w10:wrap type="topAndBottom"/>
          </v:shape>
          <o:OLEObject Type="Embed" ProgID="Excel.Sheet.8" ShapeID="_x0000_s2051" DrawAspect="Content" ObjectID="_1842598095" r:id="rId55"/>
        </w:object>
      </w:r>
      <w:r w:rsidR="007279CF" w:rsidRPr="003F5AA2">
        <w:rPr>
          <w:rFonts w:cs="Arial"/>
          <w:i/>
          <w:u w:val="single"/>
        </w:rPr>
        <w:t>Correcciones valorativas</w:t>
      </w:r>
    </w:p>
    <w:p w14:paraId="7DE45CEF" w14:textId="4474874A" w:rsidR="00BA264E" w:rsidRPr="00196C15" w:rsidRDefault="00372F77" w:rsidP="00352ED5">
      <w:pPr>
        <w:widowControl w:val="0"/>
        <w:shd w:val="clear" w:color="auto" w:fill="FFFFFF"/>
        <w:spacing w:before="240"/>
        <w:rPr>
          <w:rFonts w:cs="Arial"/>
        </w:rPr>
      </w:pPr>
      <w:r w:rsidRPr="00196C15">
        <w:rPr>
          <w:rFonts w:cs="Arial"/>
        </w:rPr>
        <w:t>Los</w:t>
      </w:r>
      <w:r w:rsidR="00062B58" w:rsidRPr="00196C15">
        <w:rPr>
          <w:rFonts w:cs="Arial"/>
        </w:rPr>
        <w:t xml:space="preserve"> saldo</w:t>
      </w:r>
      <w:r w:rsidRPr="00196C15">
        <w:rPr>
          <w:rFonts w:cs="Arial"/>
        </w:rPr>
        <w:t>s</w:t>
      </w:r>
      <w:r w:rsidR="00062B58" w:rsidRPr="00196C15">
        <w:rPr>
          <w:rFonts w:cs="Arial"/>
        </w:rPr>
        <w:t xml:space="preserve"> de la</w:t>
      </w:r>
      <w:r w:rsidRPr="00196C15">
        <w:rPr>
          <w:rFonts w:cs="Arial"/>
        </w:rPr>
        <w:t>s</w:t>
      </w:r>
      <w:r w:rsidR="00062B58" w:rsidRPr="00196C15">
        <w:rPr>
          <w:rFonts w:cs="Arial"/>
        </w:rPr>
        <w:t xml:space="preserve"> partida</w:t>
      </w:r>
      <w:r w:rsidRPr="00196C15">
        <w:rPr>
          <w:rFonts w:cs="Arial"/>
        </w:rPr>
        <w:t>s</w:t>
      </w:r>
      <w:r w:rsidR="00062B58" w:rsidRPr="00196C15">
        <w:rPr>
          <w:rFonts w:cs="Arial"/>
        </w:rPr>
        <w:t xml:space="preserve"> “Clientes por ventas y prestaciones de servicios” </w:t>
      </w:r>
      <w:r w:rsidRPr="00196C15">
        <w:rPr>
          <w:rFonts w:cs="Arial"/>
        </w:rPr>
        <w:t xml:space="preserve">y “Deudores varios” </w:t>
      </w:r>
      <w:r w:rsidR="00062B58" w:rsidRPr="00196C15">
        <w:rPr>
          <w:rFonts w:cs="Arial"/>
        </w:rPr>
        <w:t>se presenta</w:t>
      </w:r>
      <w:r w:rsidRPr="00196C15">
        <w:rPr>
          <w:rFonts w:cs="Arial"/>
        </w:rPr>
        <w:t>n</w:t>
      </w:r>
      <w:r w:rsidR="00062B58" w:rsidRPr="00196C15">
        <w:rPr>
          <w:rFonts w:cs="Arial"/>
        </w:rPr>
        <w:t xml:space="preserve"> neto</w:t>
      </w:r>
      <w:r w:rsidRPr="00196C15">
        <w:rPr>
          <w:rFonts w:cs="Arial"/>
        </w:rPr>
        <w:t>s</w:t>
      </w:r>
      <w:r w:rsidR="00062B58" w:rsidRPr="00196C15">
        <w:rPr>
          <w:rFonts w:cs="Arial"/>
        </w:rPr>
        <w:t xml:space="preserve"> de las correcciones valorativas por deterioro. Los movimientos habidos en dichas correcciones son los siguientes:</w:t>
      </w:r>
    </w:p>
    <w:bookmarkStart w:id="30" w:name="_MON_1421663450"/>
    <w:bookmarkEnd w:id="30"/>
    <w:bookmarkStart w:id="31" w:name="_MON_1547890778"/>
    <w:bookmarkEnd w:id="31"/>
    <w:p w14:paraId="753F04F7" w14:textId="5C59566D" w:rsidR="008C1CDF" w:rsidRPr="00196C15" w:rsidRDefault="007F7C6C" w:rsidP="00393237">
      <w:pPr>
        <w:widowControl w:val="0"/>
        <w:shd w:val="clear" w:color="auto" w:fill="FFFFFF"/>
        <w:spacing w:before="240"/>
        <w:jc w:val="center"/>
        <w:rPr>
          <w:rFonts w:cs="Arial"/>
        </w:rPr>
      </w:pPr>
      <w:r w:rsidRPr="00196C15">
        <w:rPr>
          <w:rFonts w:cs="Arial"/>
        </w:rPr>
        <w:object w:dxaOrig="6307" w:dyaOrig="2018" w14:anchorId="32FF2D86">
          <v:shape id="_x0000_i1041" type="#_x0000_t75" style="width:280.5pt;height:93pt" o:ole="">
            <v:imagedata r:id="rId56" o:title=""/>
          </v:shape>
          <o:OLEObject Type="Embed" ProgID="Excel.Sheet.8" ShapeID="_x0000_i1041" DrawAspect="Content" ObjectID="_1842598062" r:id="rId57"/>
        </w:object>
      </w:r>
    </w:p>
    <w:p w14:paraId="0DAE6B93" w14:textId="77777777" w:rsidR="00EE252F" w:rsidRPr="00304FE4" w:rsidRDefault="004B6895" w:rsidP="00352ED5">
      <w:pPr>
        <w:spacing w:before="600"/>
        <w:rPr>
          <w:rFonts w:cs="Arial"/>
          <w:b/>
        </w:rPr>
      </w:pPr>
      <w:r w:rsidRPr="00196C15">
        <w:rPr>
          <w:rFonts w:cs="Arial"/>
          <w:b/>
        </w:rPr>
        <w:t>9</w:t>
      </w:r>
      <w:r w:rsidR="00062B58" w:rsidRPr="00196C15">
        <w:rPr>
          <w:rFonts w:cs="Arial"/>
          <w:b/>
        </w:rPr>
        <w:t>.</w:t>
      </w:r>
      <w:r w:rsidR="00062B58" w:rsidRPr="00196C15">
        <w:rPr>
          <w:rFonts w:cs="Arial"/>
          <w:b/>
        </w:rPr>
        <w:tab/>
        <w:t>EXISTENCIAS</w:t>
      </w:r>
    </w:p>
    <w:p w14:paraId="776192FB" w14:textId="35FA0D4B" w:rsidR="00B6382D" w:rsidRPr="00304FE4" w:rsidRDefault="0038767E" w:rsidP="00EE252F">
      <w:pPr>
        <w:spacing w:before="240"/>
        <w:rPr>
          <w:rFonts w:cs="Arial"/>
        </w:rPr>
      </w:pPr>
      <w:r w:rsidRPr="00304FE4">
        <w:rPr>
          <w:rFonts w:cs="Arial"/>
        </w:rPr>
        <w:t>La Sociedad ha concedido a ciertos proveedores, anticipos de las compras que se llevarán a cabo en el siguiente ejercicio</w:t>
      </w:r>
      <w:r w:rsidR="0004635E" w:rsidRPr="00304FE4">
        <w:rPr>
          <w:rFonts w:cs="Arial"/>
        </w:rPr>
        <w:t xml:space="preserve">, quedando </w:t>
      </w:r>
      <w:r w:rsidR="0067451A" w:rsidRPr="00304FE4">
        <w:rPr>
          <w:rFonts w:cs="Arial"/>
        </w:rPr>
        <w:t xml:space="preserve">pendientes de compensar </w:t>
      </w:r>
      <w:bookmarkStart w:id="32" w:name="_Hlk31968763"/>
      <w:r w:rsidR="0003298E">
        <w:rPr>
          <w:rFonts w:cs="Arial"/>
        </w:rPr>
        <w:t>4.836,49</w:t>
      </w:r>
      <w:r w:rsidR="00AB5C92">
        <w:rPr>
          <w:rFonts w:cs="Arial"/>
        </w:rPr>
        <w:t xml:space="preserve"> euros </w:t>
      </w:r>
      <w:bookmarkEnd w:id="32"/>
      <w:r w:rsidR="00AB5C92">
        <w:rPr>
          <w:rFonts w:cs="Arial"/>
        </w:rPr>
        <w:t>(</w:t>
      </w:r>
      <w:r w:rsidR="0003298E">
        <w:rPr>
          <w:rFonts w:cs="Arial"/>
        </w:rPr>
        <w:t>23.982.68</w:t>
      </w:r>
      <w:r w:rsidR="00424026" w:rsidRPr="00424026">
        <w:rPr>
          <w:rFonts w:cs="Arial"/>
        </w:rPr>
        <w:t xml:space="preserve"> euros </w:t>
      </w:r>
      <w:r w:rsidR="004F112F">
        <w:rPr>
          <w:rFonts w:cs="Arial"/>
        </w:rPr>
        <w:t xml:space="preserve">al 31 de diciembre de </w:t>
      </w:r>
      <w:r w:rsidR="004F112F" w:rsidRPr="004F112F">
        <w:rPr>
          <w:rFonts w:cs="Arial"/>
        </w:rPr>
        <w:t>20</w:t>
      </w:r>
      <w:r w:rsidR="00FD22CF">
        <w:rPr>
          <w:rFonts w:cs="Arial"/>
        </w:rPr>
        <w:t>2</w:t>
      </w:r>
      <w:r w:rsidR="0003298E">
        <w:rPr>
          <w:rFonts w:cs="Arial"/>
        </w:rPr>
        <w:t>4</w:t>
      </w:r>
      <w:r w:rsidR="00AB5C92">
        <w:rPr>
          <w:rFonts w:cs="Arial"/>
        </w:rPr>
        <w:t>)</w:t>
      </w:r>
      <w:r w:rsidR="0067451A" w:rsidRPr="00304FE4">
        <w:rPr>
          <w:rFonts w:cs="Arial"/>
        </w:rPr>
        <w:t>.</w:t>
      </w:r>
      <w:r w:rsidR="00B15952">
        <w:rPr>
          <w:rFonts w:cs="Arial"/>
        </w:rPr>
        <w:t xml:space="preserve"> </w:t>
      </w:r>
    </w:p>
    <w:p w14:paraId="7550AA4E" w14:textId="77777777" w:rsidR="00EE252F" w:rsidRPr="00304FE4" w:rsidRDefault="00EE252F" w:rsidP="00EE252F">
      <w:pPr>
        <w:spacing w:before="240"/>
        <w:rPr>
          <w:rFonts w:cs="Arial"/>
        </w:rPr>
      </w:pPr>
      <w:r w:rsidRPr="00680B64">
        <w:rPr>
          <w:rFonts w:cs="Arial"/>
        </w:rPr>
        <w:t>La Sociedad tiene contratadas pólizas de seguros que garantizan la recuperabilidad del valor neto contable de las existencias.</w:t>
      </w:r>
    </w:p>
    <w:p w14:paraId="32A26DBE" w14:textId="1CD31D42" w:rsidR="002143BB" w:rsidRPr="00304FE4" w:rsidRDefault="00A42F14" w:rsidP="00EE252F">
      <w:pPr>
        <w:spacing w:before="240"/>
        <w:rPr>
          <w:rFonts w:cs="Arial"/>
        </w:rPr>
      </w:pPr>
      <w:r w:rsidRPr="00304FE4">
        <w:rPr>
          <w:rFonts w:cs="Arial"/>
        </w:rPr>
        <w:t xml:space="preserve">No ha habido </w:t>
      </w:r>
      <w:r w:rsidR="00EE252F" w:rsidRPr="00304FE4">
        <w:rPr>
          <w:rFonts w:cs="Arial"/>
        </w:rPr>
        <w:t xml:space="preserve">movimientos de correcciones valorativas por deterioro </w:t>
      </w:r>
      <w:r w:rsidRPr="00304FE4">
        <w:rPr>
          <w:rFonts w:cs="Arial"/>
        </w:rPr>
        <w:t>en el ejercicio</w:t>
      </w:r>
      <w:r w:rsidR="002B327B">
        <w:rPr>
          <w:rFonts w:cs="Arial"/>
        </w:rPr>
        <w:t xml:space="preserve"> 202</w:t>
      </w:r>
      <w:r w:rsidR="0003298E">
        <w:rPr>
          <w:rFonts w:cs="Arial"/>
        </w:rPr>
        <w:t>5</w:t>
      </w:r>
      <w:r w:rsidR="002B327B">
        <w:rPr>
          <w:rFonts w:cs="Arial"/>
        </w:rPr>
        <w:t xml:space="preserve"> y 202</w:t>
      </w:r>
      <w:r w:rsidR="0003298E">
        <w:rPr>
          <w:rFonts w:cs="Arial"/>
        </w:rPr>
        <w:t>4</w:t>
      </w:r>
      <w:r w:rsidRPr="00304FE4">
        <w:rPr>
          <w:rFonts w:cs="Arial"/>
        </w:rPr>
        <w:t>.</w:t>
      </w:r>
    </w:p>
    <w:p w14:paraId="12F2BD04" w14:textId="77777777" w:rsidR="00AC751B" w:rsidRPr="007E79B2" w:rsidRDefault="00AC751B" w:rsidP="00B23249">
      <w:pPr>
        <w:rPr>
          <w:highlight w:val="yellow"/>
        </w:rPr>
      </w:pPr>
    </w:p>
    <w:p w14:paraId="1B4EC419" w14:textId="77777777" w:rsidR="00352ED5" w:rsidRPr="006C264A" w:rsidRDefault="004B6895" w:rsidP="00560402">
      <w:pPr>
        <w:spacing w:before="240"/>
        <w:rPr>
          <w:rFonts w:cs="Arial"/>
          <w:b/>
        </w:rPr>
      </w:pPr>
      <w:r>
        <w:rPr>
          <w:rFonts w:cs="Arial"/>
          <w:b/>
        </w:rPr>
        <w:t>10</w:t>
      </w:r>
      <w:r w:rsidR="00560402" w:rsidRPr="00304FE4">
        <w:rPr>
          <w:rFonts w:cs="Arial"/>
          <w:b/>
        </w:rPr>
        <w:t xml:space="preserve">. </w:t>
      </w:r>
      <w:r w:rsidR="00560402" w:rsidRPr="00304FE4">
        <w:rPr>
          <w:rFonts w:cs="Arial"/>
          <w:b/>
        </w:rPr>
        <w:tab/>
      </w:r>
      <w:r w:rsidR="00560402" w:rsidRPr="006C264A">
        <w:rPr>
          <w:rFonts w:cs="Arial"/>
          <w:b/>
        </w:rPr>
        <w:t>E</w:t>
      </w:r>
      <w:r w:rsidR="00352ED5" w:rsidRPr="006C264A">
        <w:rPr>
          <w:rFonts w:cs="Arial"/>
          <w:b/>
        </w:rPr>
        <w:t>FECTIVO Y OTROS ACTIVOS LÍQUIDOS EQUIVALENTES</w:t>
      </w:r>
    </w:p>
    <w:p w14:paraId="345FCFF3" w14:textId="11BB28AD" w:rsidR="0019124B" w:rsidRDefault="00352ED5" w:rsidP="00393237">
      <w:pPr>
        <w:spacing w:before="240"/>
        <w:rPr>
          <w:rFonts w:cs="Arial"/>
        </w:rPr>
      </w:pPr>
      <w:r w:rsidRPr="006C264A">
        <w:rPr>
          <w:rFonts w:cs="Arial"/>
        </w:rPr>
        <w:t>La composición de este epígrafe al 31 de diciembre es la siguiente:</w:t>
      </w:r>
    </w:p>
    <w:p w14:paraId="22E61AA3" w14:textId="77777777" w:rsidR="003E640A" w:rsidRPr="006C264A" w:rsidRDefault="003E640A" w:rsidP="00393237">
      <w:pPr>
        <w:spacing w:before="240"/>
        <w:rPr>
          <w:rFonts w:cs="Arial"/>
        </w:rPr>
      </w:pPr>
    </w:p>
    <w:bookmarkStart w:id="33" w:name="_MON_1421495174"/>
    <w:bookmarkEnd w:id="33"/>
    <w:bookmarkStart w:id="34" w:name="_MON_1547891024"/>
    <w:bookmarkEnd w:id="34"/>
    <w:p w14:paraId="5AB9741E" w14:textId="3F00F23E" w:rsidR="008C1CDF" w:rsidRPr="007E79B2" w:rsidRDefault="0003298E" w:rsidP="00710604">
      <w:pPr>
        <w:jc w:val="center"/>
        <w:rPr>
          <w:rFonts w:cs="Arial"/>
          <w:highlight w:val="yellow"/>
        </w:rPr>
      </w:pPr>
      <w:r w:rsidRPr="00A53BF6">
        <w:rPr>
          <w:rFonts w:cs="Arial"/>
        </w:rPr>
        <w:object w:dxaOrig="6098" w:dyaOrig="1448" w14:anchorId="02823EFB">
          <v:shape id="_x0000_i1042" type="#_x0000_t75" style="width:306.75pt;height:74.25pt" o:ole="">
            <v:imagedata r:id="rId58" o:title=""/>
          </v:shape>
          <o:OLEObject Type="Embed" ProgID="Excel.Sheet.8" ShapeID="_x0000_i1042" DrawAspect="Content" ObjectID="_1842598063" r:id="rId59"/>
        </w:object>
      </w:r>
    </w:p>
    <w:p w14:paraId="38C5ADCE" w14:textId="2160739B" w:rsidR="00352ED5" w:rsidRDefault="00352ED5" w:rsidP="00352ED5">
      <w:pPr>
        <w:spacing w:before="240"/>
        <w:rPr>
          <w:rFonts w:cs="Arial"/>
        </w:rPr>
      </w:pPr>
      <w:r w:rsidRPr="00BE6295">
        <w:rPr>
          <w:rFonts w:cs="Arial"/>
        </w:rPr>
        <w:t>Las cuentas corrientes devengan el tipo de interés de mer</w:t>
      </w:r>
      <w:r w:rsidR="008C1CDF" w:rsidRPr="00BE6295">
        <w:rPr>
          <w:rFonts w:cs="Arial"/>
        </w:rPr>
        <w:t>cado para este tipo de cuentas.</w:t>
      </w:r>
      <w:r w:rsidR="003F6DF2">
        <w:rPr>
          <w:rFonts w:cs="Arial"/>
        </w:rPr>
        <w:t xml:space="preserve"> </w:t>
      </w:r>
      <w:r w:rsidRPr="00BE6295">
        <w:rPr>
          <w:rFonts w:cs="Arial"/>
        </w:rPr>
        <w:t>No existen restricciones a la disponibilidad de estos saldos.</w:t>
      </w:r>
      <w:r w:rsidR="00F62E35">
        <w:rPr>
          <w:rFonts w:cs="Arial"/>
        </w:rPr>
        <w:t xml:space="preserve"> El importe de los intereses que han generado la tesorería en el año 2025 asciende a 160.438,96 euros (165.002,37 euros en 2024).</w:t>
      </w:r>
    </w:p>
    <w:p w14:paraId="0A49F96F" w14:textId="0CF5524E" w:rsidR="000F23F6" w:rsidRDefault="00560402" w:rsidP="00815830">
      <w:pPr>
        <w:spacing w:before="240"/>
        <w:rPr>
          <w:rFonts w:cs="Arial"/>
          <w:b/>
        </w:rPr>
      </w:pPr>
      <w:r w:rsidRPr="006E3377">
        <w:rPr>
          <w:rFonts w:cs="Arial"/>
          <w:b/>
        </w:rPr>
        <w:lastRenderedPageBreak/>
        <w:t>1</w:t>
      </w:r>
      <w:r w:rsidR="004B6895" w:rsidRPr="006E3377">
        <w:rPr>
          <w:rFonts w:cs="Arial"/>
          <w:b/>
        </w:rPr>
        <w:t>1</w:t>
      </w:r>
      <w:r w:rsidR="00815830" w:rsidRPr="006E3377">
        <w:rPr>
          <w:rFonts w:cs="Arial"/>
          <w:b/>
        </w:rPr>
        <w:t>.</w:t>
      </w:r>
      <w:r w:rsidR="00815830" w:rsidRPr="006E3377">
        <w:rPr>
          <w:rFonts w:cs="Arial"/>
          <w:b/>
        </w:rPr>
        <w:tab/>
      </w:r>
      <w:r w:rsidR="00352ED5" w:rsidRPr="006E3377">
        <w:rPr>
          <w:rFonts w:cs="Arial"/>
          <w:b/>
        </w:rPr>
        <w:t xml:space="preserve">PATRIMONIO NETO </w:t>
      </w:r>
      <w:r w:rsidR="00815830" w:rsidRPr="006E3377">
        <w:rPr>
          <w:rFonts w:cs="Arial"/>
          <w:b/>
        </w:rPr>
        <w:t>–</w:t>
      </w:r>
      <w:r w:rsidR="00352ED5" w:rsidRPr="006E3377">
        <w:rPr>
          <w:rFonts w:cs="Arial"/>
          <w:b/>
        </w:rPr>
        <w:t xml:space="preserve"> FONDOS PROPIOS</w:t>
      </w:r>
    </w:p>
    <w:p w14:paraId="52F2CF85" w14:textId="77777777" w:rsidR="00352ED5" w:rsidRPr="001128C3" w:rsidRDefault="007279CF" w:rsidP="00815830">
      <w:pPr>
        <w:spacing w:before="240"/>
        <w:jc w:val="left"/>
        <w:rPr>
          <w:rFonts w:cs="Arial"/>
          <w:b/>
        </w:rPr>
      </w:pPr>
      <w:r w:rsidRPr="007279CF">
        <w:rPr>
          <w:rFonts w:cs="Arial"/>
          <w:b/>
        </w:rPr>
        <w:t>1</w:t>
      </w:r>
      <w:r w:rsidR="004B6895">
        <w:rPr>
          <w:rFonts w:cs="Arial"/>
          <w:b/>
        </w:rPr>
        <w:t>1</w:t>
      </w:r>
      <w:r w:rsidRPr="007279CF">
        <w:rPr>
          <w:rFonts w:cs="Arial"/>
          <w:b/>
        </w:rPr>
        <w:t>.1</w:t>
      </w:r>
      <w:r w:rsidRPr="007279CF">
        <w:rPr>
          <w:rFonts w:cs="Arial"/>
          <w:b/>
        </w:rPr>
        <w:tab/>
        <w:t>Capital escriturado</w:t>
      </w:r>
    </w:p>
    <w:p w14:paraId="481003FF" w14:textId="75E5806F" w:rsidR="004259A4" w:rsidRPr="009B38DE" w:rsidRDefault="00B26D5F" w:rsidP="00352ED5">
      <w:pPr>
        <w:spacing w:before="240"/>
        <w:rPr>
          <w:rFonts w:cs="Arial"/>
        </w:rPr>
      </w:pPr>
      <w:r w:rsidRPr="009B38DE">
        <w:rPr>
          <w:rFonts w:cs="Arial"/>
        </w:rPr>
        <w:t>A</w:t>
      </w:r>
      <w:r w:rsidR="004259A4" w:rsidRPr="009B38DE">
        <w:rPr>
          <w:rFonts w:cs="Arial"/>
        </w:rPr>
        <w:t>l 31 de diciembre de 20</w:t>
      </w:r>
      <w:r w:rsidR="00FD22CF" w:rsidRPr="009B38DE">
        <w:rPr>
          <w:rFonts w:cs="Arial"/>
        </w:rPr>
        <w:t>2</w:t>
      </w:r>
      <w:r w:rsidR="0003298E">
        <w:rPr>
          <w:rFonts w:cs="Arial"/>
        </w:rPr>
        <w:t>5</w:t>
      </w:r>
      <w:r w:rsidR="004259A4" w:rsidRPr="009B38DE">
        <w:rPr>
          <w:rFonts w:cs="Arial"/>
        </w:rPr>
        <w:t>, el capital de la Sociedad e</w:t>
      </w:r>
      <w:r w:rsidR="00950C10" w:rsidRPr="009B38DE">
        <w:rPr>
          <w:rFonts w:cs="Arial"/>
        </w:rPr>
        <w:t>ra</w:t>
      </w:r>
      <w:r w:rsidR="004259A4" w:rsidRPr="009B38DE">
        <w:rPr>
          <w:rFonts w:cs="Arial"/>
        </w:rPr>
        <w:t xml:space="preserve"> de </w:t>
      </w:r>
      <w:r w:rsidR="001F1A22" w:rsidRPr="009B38DE">
        <w:rPr>
          <w:rFonts w:cs="Arial"/>
        </w:rPr>
        <w:t xml:space="preserve">3.143.883,31 </w:t>
      </w:r>
      <w:r w:rsidR="004259A4" w:rsidRPr="009B38DE">
        <w:rPr>
          <w:rFonts w:cs="Arial"/>
        </w:rPr>
        <w:t xml:space="preserve">euros, compuesto por </w:t>
      </w:r>
      <w:r w:rsidR="001F1A22" w:rsidRPr="009B38DE">
        <w:rPr>
          <w:rFonts w:cs="Arial"/>
        </w:rPr>
        <w:t>5.231</w:t>
      </w:r>
      <w:r w:rsidR="004259A4" w:rsidRPr="009B38DE">
        <w:rPr>
          <w:rFonts w:cs="Arial"/>
        </w:rPr>
        <w:t xml:space="preserve"> acciones de 601,01 euros de valor nominal </w:t>
      </w:r>
      <w:bookmarkStart w:id="35" w:name="_Hlk34132380"/>
      <w:r w:rsidR="004259A4" w:rsidRPr="009B38DE">
        <w:rPr>
          <w:rFonts w:cs="Arial"/>
        </w:rPr>
        <w:t>cada una, totalmente suscritas y desembolsadas. Todas las acciones son de la misma clase, otorgan los mismos derechos y no cotizan en bolsa.</w:t>
      </w:r>
      <w:bookmarkEnd w:id="35"/>
    </w:p>
    <w:p w14:paraId="21D95B4F" w14:textId="69627DFD" w:rsidR="00352ED5" w:rsidRDefault="00352ED5" w:rsidP="003F6DF2">
      <w:pPr>
        <w:spacing w:before="240"/>
        <w:rPr>
          <w:rFonts w:cs="Arial"/>
        </w:rPr>
      </w:pPr>
      <w:r w:rsidRPr="009B38DE">
        <w:rPr>
          <w:rFonts w:cs="Arial"/>
        </w:rPr>
        <w:t>El detalle de los accionistas y su participación en el capital al 31 de diciembre es el siguiente:</w:t>
      </w:r>
    </w:p>
    <w:p w14:paraId="2A90B7E6" w14:textId="77777777" w:rsidR="00123264" w:rsidRPr="008B38E3" w:rsidRDefault="00123264" w:rsidP="00352ED5">
      <w:pPr>
        <w:jc w:val="right"/>
        <w:rPr>
          <w:rFonts w:cs="Arial"/>
        </w:rPr>
      </w:pPr>
    </w:p>
    <w:tbl>
      <w:tblPr>
        <w:tblW w:w="8931" w:type="dxa"/>
        <w:jc w:val="center"/>
        <w:tblLayout w:type="fixed"/>
        <w:tblCellMar>
          <w:left w:w="99" w:type="dxa"/>
          <w:right w:w="99" w:type="dxa"/>
        </w:tblCellMar>
        <w:tblLook w:val="0000" w:firstRow="0" w:lastRow="0" w:firstColumn="0" w:lastColumn="0" w:noHBand="0" w:noVBand="0"/>
      </w:tblPr>
      <w:tblGrid>
        <w:gridCol w:w="6804"/>
        <w:gridCol w:w="1134"/>
        <w:gridCol w:w="993"/>
      </w:tblGrid>
      <w:tr w:rsidR="00453CC9" w:rsidRPr="008B38E3" w14:paraId="1FBB64BA" w14:textId="77777777" w:rsidTr="00E66CBE">
        <w:trPr>
          <w:cantSplit/>
          <w:jc w:val="center"/>
        </w:trPr>
        <w:tc>
          <w:tcPr>
            <w:tcW w:w="6804" w:type="dxa"/>
            <w:tcBorders>
              <w:top w:val="single" w:sz="4" w:space="0" w:color="auto"/>
              <w:bottom w:val="single" w:sz="4" w:space="0" w:color="auto"/>
            </w:tcBorders>
            <w:shd w:val="clear" w:color="auto" w:fill="BFBFBF"/>
            <w:vAlign w:val="bottom"/>
          </w:tcPr>
          <w:p w14:paraId="0CEBB000" w14:textId="77777777" w:rsidR="00453CC9" w:rsidRPr="008B38E3" w:rsidRDefault="00453CC9" w:rsidP="00352ED5">
            <w:pPr>
              <w:rPr>
                <w:rFonts w:cs="Arial"/>
                <w:b/>
                <w:sz w:val="16"/>
                <w:szCs w:val="16"/>
              </w:rPr>
            </w:pPr>
          </w:p>
        </w:tc>
        <w:tc>
          <w:tcPr>
            <w:tcW w:w="1134" w:type="dxa"/>
            <w:tcBorders>
              <w:top w:val="single" w:sz="4" w:space="0" w:color="auto"/>
              <w:bottom w:val="single" w:sz="4" w:space="0" w:color="auto"/>
            </w:tcBorders>
            <w:shd w:val="clear" w:color="auto" w:fill="BFBFBF"/>
            <w:vAlign w:val="bottom"/>
          </w:tcPr>
          <w:p w14:paraId="48CBA161" w14:textId="5ADEEF95" w:rsidR="00453CC9" w:rsidRPr="008B38E3" w:rsidRDefault="00453CC9" w:rsidP="00823569">
            <w:pPr>
              <w:jc w:val="center"/>
              <w:rPr>
                <w:rFonts w:cs="Arial"/>
                <w:b/>
                <w:sz w:val="16"/>
                <w:szCs w:val="16"/>
              </w:rPr>
            </w:pPr>
            <w:r w:rsidRPr="008B38E3">
              <w:rPr>
                <w:rFonts w:cs="Arial"/>
                <w:b/>
                <w:sz w:val="16"/>
                <w:szCs w:val="16"/>
              </w:rPr>
              <w:t>20</w:t>
            </w:r>
            <w:r w:rsidR="00125982">
              <w:rPr>
                <w:rFonts w:cs="Arial"/>
                <w:b/>
                <w:sz w:val="16"/>
                <w:szCs w:val="16"/>
              </w:rPr>
              <w:t>2</w:t>
            </w:r>
            <w:r w:rsidR="0003298E">
              <w:rPr>
                <w:rFonts w:cs="Arial"/>
                <w:b/>
                <w:sz w:val="16"/>
                <w:szCs w:val="16"/>
              </w:rPr>
              <w:t>5</w:t>
            </w:r>
          </w:p>
        </w:tc>
        <w:tc>
          <w:tcPr>
            <w:tcW w:w="993" w:type="dxa"/>
            <w:tcBorders>
              <w:top w:val="single" w:sz="4" w:space="0" w:color="auto"/>
              <w:bottom w:val="single" w:sz="4" w:space="0" w:color="auto"/>
            </w:tcBorders>
            <w:shd w:val="clear" w:color="auto" w:fill="BFBFBF"/>
            <w:vAlign w:val="bottom"/>
          </w:tcPr>
          <w:p w14:paraId="46FAD49D" w14:textId="72DE87CD" w:rsidR="00453CC9" w:rsidRPr="008B38E3" w:rsidRDefault="00453CC9" w:rsidP="00143EFD">
            <w:pPr>
              <w:jc w:val="center"/>
              <w:rPr>
                <w:rFonts w:cs="Arial"/>
                <w:b/>
                <w:sz w:val="16"/>
                <w:szCs w:val="16"/>
              </w:rPr>
            </w:pPr>
            <w:r w:rsidRPr="008B38E3">
              <w:rPr>
                <w:rFonts w:cs="Arial"/>
                <w:b/>
                <w:sz w:val="16"/>
                <w:szCs w:val="16"/>
              </w:rPr>
              <w:t>20</w:t>
            </w:r>
            <w:r w:rsidR="001F1A22">
              <w:rPr>
                <w:rFonts w:cs="Arial"/>
                <w:b/>
                <w:sz w:val="16"/>
                <w:szCs w:val="16"/>
              </w:rPr>
              <w:t>2</w:t>
            </w:r>
            <w:r w:rsidR="0003298E">
              <w:rPr>
                <w:rFonts w:cs="Arial"/>
                <w:b/>
                <w:sz w:val="16"/>
                <w:szCs w:val="16"/>
              </w:rPr>
              <w:t>4</w:t>
            </w:r>
          </w:p>
        </w:tc>
      </w:tr>
      <w:tr w:rsidR="00453CC9" w:rsidRPr="008B38E3" w14:paraId="6CA8FAB4" w14:textId="77777777" w:rsidTr="00E66CBE">
        <w:trPr>
          <w:cantSplit/>
          <w:jc w:val="center"/>
        </w:trPr>
        <w:tc>
          <w:tcPr>
            <w:tcW w:w="6804" w:type="dxa"/>
            <w:tcBorders>
              <w:top w:val="single" w:sz="4" w:space="0" w:color="auto"/>
            </w:tcBorders>
            <w:vAlign w:val="bottom"/>
          </w:tcPr>
          <w:p w14:paraId="7313F74D" w14:textId="77777777" w:rsidR="00453CC9" w:rsidRPr="008B38E3" w:rsidRDefault="00453CC9" w:rsidP="00352ED5">
            <w:pPr>
              <w:rPr>
                <w:rFonts w:cs="Arial"/>
                <w:sz w:val="16"/>
                <w:szCs w:val="16"/>
              </w:rPr>
            </w:pPr>
          </w:p>
        </w:tc>
        <w:tc>
          <w:tcPr>
            <w:tcW w:w="1134" w:type="dxa"/>
            <w:tcBorders>
              <w:top w:val="single" w:sz="4" w:space="0" w:color="auto"/>
            </w:tcBorders>
            <w:vAlign w:val="bottom"/>
          </w:tcPr>
          <w:p w14:paraId="60034CF7" w14:textId="77777777" w:rsidR="00453CC9" w:rsidRPr="008B38E3" w:rsidRDefault="00453CC9" w:rsidP="00453CC9">
            <w:pPr>
              <w:ind w:left="227" w:right="227"/>
              <w:jc w:val="center"/>
              <w:rPr>
                <w:rFonts w:cs="Arial"/>
                <w:sz w:val="16"/>
                <w:szCs w:val="16"/>
              </w:rPr>
            </w:pPr>
          </w:p>
        </w:tc>
        <w:tc>
          <w:tcPr>
            <w:tcW w:w="993" w:type="dxa"/>
            <w:tcBorders>
              <w:top w:val="single" w:sz="4" w:space="0" w:color="auto"/>
            </w:tcBorders>
            <w:vAlign w:val="bottom"/>
          </w:tcPr>
          <w:p w14:paraId="79AC93A4" w14:textId="77777777" w:rsidR="00453CC9" w:rsidRPr="008B38E3" w:rsidRDefault="00453CC9" w:rsidP="00453CC9">
            <w:pPr>
              <w:ind w:left="227" w:right="227"/>
              <w:jc w:val="center"/>
              <w:rPr>
                <w:rFonts w:cs="Arial"/>
                <w:sz w:val="16"/>
                <w:szCs w:val="16"/>
              </w:rPr>
            </w:pPr>
          </w:p>
        </w:tc>
      </w:tr>
      <w:tr w:rsidR="00453CC9" w:rsidRPr="008B38E3" w14:paraId="3E6DB70E" w14:textId="77777777" w:rsidTr="00E66CBE">
        <w:trPr>
          <w:cantSplit/>
          <w:jc w:val="center"/>
        </w:trPr>
        <w:tc>
          <w:tcPr>
            <w:tcW w:w="6804" w:type="dxa"/>
            <w:tcBorders>
              <w:bottom w:val="single" w:sz="4" w:space="0" w:color="auto"/>
            </w:tcBorders>
            <w:vAlign w:val="bottom"/>
          </w:tcPr>
          <w:p w14:paraId="29A6BC9C" w14:textId="77777777" w:rsidR="00453CC9" w:rsidRPr="008B38E3" w:rsidRDefault="00453CC9" w:rsidP="00352ED5">
            <w:pPr>
              <w:rPr>
                <w:rFonts w:cs="Arial"/>
                <w:sz w:val="16"/>
                <w:szCs w:val="16"/>
              </w:rPr>
            </w:pPr>
            <w:r w:rsidRPr="008B38E3">
              <w:rPr>
                <w:rFonts w:cs="Arial"/>
                <w:sz w:val="16"/>
                <w:szCs w:val="16"/>
              </w:rPr>
              <w:t>Consejería de Agricultura, Ganadería, Pesca y Alimentación del Gobierno de Canarias</w:t>
            </w:r>
          </w:p>
        </w:tc>
        <w:tc>
          <w:tcPr>
            <w:tcW w:w="1134" w:type="dxa"/>
            <w:tcBorders>
              <w:bottom w:val="single" w:sz="4" w:space="0" w:color="auto"/>
            </w:tcBorders>
            <w:vAlign w:val="bottom"/>
          </w:tcPr>
          <w:p w14:paraId="7C9E71D4" w14:textId="77777777" w:rsidR="00453CC9" w:rsidRPr="008B38E3" w:rsidRDefault="00453CC9" w:rsidP="00453CC9">
            <w:pPr>
              <w:jc w:val="center"/>
              <w:rPr>
                <w:rFonts w:cs="Arial"/>
                <w:sz w:val="16"/>
                <w:szCs w:val="16"/>
              </w:rPr>
            </w:pPr>
            <w:r w:rsidRPr="008B38E3">
              <w:rPr>
                <w:rFonts w:cs="Arial"/>
                <w:sz w:val="16"/>
                <w:szCs w:val="16"/>
              </w:rPr>
              <w:t>100%</w:t>
            </w:r>
          </w:p>
        </w:tc>
        <w:tc>
          <w:tcPr>
            <w:tcW w:w="993" w:type="dxa"/>
            <w:tcBorders>
              <w:bottom w:val="single" w:sz="4" w:space="0" w:color="auto"/>
            </w:tcBorders>
            <w:vAlign w:val="bottom"/>
          </w:tcPr>
          <w:p w14:paraId="6581C4F4" w14:textId="77777777" w:rsidR="00453CC9" w:rsidRPr="008B38E3" w:rsidRDefault="00453CC9" w:rsidP="00453CC9">
            <w:pPr>
              <w:jc w:val="center"/>
              <w:rPr>
                <w:rFonts w:cs="Arial"/>
                <w:sz w:val="16"/>
                <w:szCs w:val="16"/>
              </w:rPr>
            </w:pPr>
            <w:r w:rsidRPr="008B38E3">
              <w:rPr>
                <w:rFonts w:cs="Arial"/>
                <w:sz w:val="16"/>
                <w:szCs w:val="16"/>
              </w:rPr>
              <w:t>100%</w:t>
            </w:r>
          </w:p>
        </w:tc>
      </w:tr>
      <w:tr w:rsidR="00453CC9" w:rsidRPr="008B38E3" w14:paraId="458A1F25" w14:textId="77777777" w:rsidTr="00E66CBE">
        <w:trPr>
          <w:cantSplit/>
          <w:jc w:val="center"/>
        </w:trPr>
        <w:tc>
          <w:tcPr>
            <w:tcW w:w="6804" w:type="dxa"/>
            <w:tcBorders>
              <w:top w:val="single" w:sz="4" w:space="0" w:color="auto"/>
              <w:bottom w:val="single" w:sz="4" w:space="0" w:color="auto"/>
            </w:tcBorders>
            <w:shd w:val="clear" w:color="auto" w:fill="BFBFBF"/>
            <w:vAlign w:val="bottom"/>
          </w:tcPr>
          <w:p w14:paraId="12147BF1" w14:textId="77777777" w:rsidR="00453CC9" w:rsidRPr="008B38E3" w:rsidRDefault="00453CC9" w:rsidP="00352ED5">
            <w:pPr>
              <w:tabs>
                <w:tab w:val="left" w:pos="142"/>
              </w:tabs>
              <w:rPr>
                <w:rFonts w:cs="Arial"/>
                <w:b/>
                <w:sz w:val="16"/>
                <w:szCs w:val="16"/>
              </w:rPr>
            </w:pPr>
          </w:p>
        </w:tc>
        <w:tc>
          <w:tcPr>
            <w:tcW w:w="1134" w:type="dxa"/>
            <w:tcBorders>
              <w:top w:val="single" w:sz="4" w:space="0" w:color="auto"/>
              <w:bottom w:val="single" w:sz="4" w:space="0" w:color="auto"/>
            </w:tcBorders>
            <w:shd w:val="clear" w:color="auto" w:fill="BFBFBF"/>
            <w:vAlign w:val="bottom"/>
          </w:tcPr>
          <w:p w14:paraId="36E37696" w14:textId="77777777" w:rsidR="00453CC9" w:rsidRPr="008B38E3" w:rsidRDefault="00453CC9" w:rsidP="00453CC9">
            <w:pPr>
              <w:jc w:val="center"/>
              <w:rPr>
                <w:rFonts w:cs="Arial"/>
                <w:b/>
                <w:sz w:val="16"/>
                <w:szCs w:val="16"/>
              </w:rPr>
            </w:pPr>
            <w:r w:rsidRPr="008B38E3">
              <w:rPr>
                <w:rFonts w:cs="Arial"/>
                <w:b/>
                <w:sz w:val="16"/>
                <w:szCs w:val="16"/>
              </w:rPr>
              <w:t>100%</w:t>
            </w:r>
          </w:p>
        </w:tc>
        <w:tc>
          <w:tcPr>
            <w:tcW w:w="993" w:type="dxa"/>
            <w:tcBorders>
              <w:top w:val="single" w:sz="4" w:space="0" w:color="auto"/>
              <w:bottom w:val="single" w:sz="4" w:space="0" w:color="auto"/>
            </w:tcBorders>
            <w:shd w:val="clear" w:color="auto" w:fill="BFBFBF"/>
            <w:vAlign w:val="bottom"/>
          </w:tcPr>
          <w:p w14:paraId="4F492E82" w14:textId="77777777" w:rsidR="00453CC9" w:rsidRPr="008B38E3" w:rsidRDefault="00453CC9" w:rsidP="00453CC9">
            <w:pPr>
              <w:jc w:val="center"/>
              <w:rPr>
                <w:rFonts w:cs="Arial"/>
                <w:b/>
                <w:sz w:val="16"/>
                <w:szCs w:val="16"/>
              </w:rPr>
            </w:pPr>
            <w:r w:rsidRPr="008B38E3">
              <w:rPr>
                <w:rFonts w:cs="Arial"/>
                <w:b/>
                <w:sz w:val="16"/>
                <w:szCs w:val="16"/>
              </w:rPr>
              <w:t>100%</w:t>
            </w:r>
          </w:p>
        </w:tc>
      </w:tr>
    </w:tbl>
    <w:p w14:paraId="5ED9BA30" w14:textId="77777777" w:rsidR="006B2F7D" w:rsidRDefault="006B2F7D" w:rsidP="00815830">
      <w:pPr>
        <w:jc w:val="left"/>
        <w:rPr>
          <w:rFonts w:cs="Arial"/>
          <w:b/>
          <w:highlight w:val="yellow"/>
        </w:rPr>
      </w:pPr>
    </w:p>
    <w:p w14:paraId="300A8BB8" w14:textId="0F9A08F1" w:rsidR="003B133E" w:rsidRDefault="003B133E" w:rsidP="00815830">
      <w:pPr>
        <w:jc w:val="left"/>
        <w:rPr>
          <w:rFonts w:cs="Arial"/>
          <w:b/>
        </w:rPr>
      </w:pPr>
    </w:p>
    <w:p w14:paraId="696BB145" w14:textId="77777777" w:rsidR="00352ED5" w:rsidRPr="00A53BF6" w:rsidRDefault="00560402" w:rsidP="00815830">
      <w:pPr>
        <w:jc w:val="left"/>
        <w:rPr>
          <w:rFonts w:cs="Arial"/>
          <w:b/>
        </w:rPr>
      </w:pPr>
      <w:r w:rsidRPr="00A53BF6">
        <w:rPr>
          <w:rFonts w:cs="Arial"/>
          <w:b/>
        </w:rPr>
        <w:t>1</w:t>
      </w:r>
      <w:r w:rsidR="004B6895">
        <w:rPr>
          <w:rFonts w:cs="Arial"/>
          <w:b/>
        </w:rPr>
        <w:t>1</w:t>
      </w:r>
      <w:r w:rsidR="00815830" w:rsidRPr="00123264">
        <w:rPr>
          <w:rFonts w:cs="Arial"/>
          <w:b/>
        </w:rPr>
        <w:t>.2</w:t>
      </w:r>
      <w:r w:rsidR="00815830" w:rsidRPr="00123264">
        <w:rPr>
          <w:rFonts w:cs="Arial"/>
          <w:b/>
        </w:rPr>
        <w:tab/>
      </w:r>
      <w:r w:rsidR="00352ED5" w:rsidRPr="00123264">
        <w:rPr>
          <w:rFonts w:cs="Arial"/>
          <w:b/>
        </w:rPr>
        <w:t>Reservas</w:t>
      </w:r>
    </w:p>
    <w:p w14:paraId="637CA577" w14:textId="706BFA26" w:rsidR="00401028" w:rsidRDefault="00401028" w:rsidP="00401028">
      <w:pPr>
        <w:spacing w:before="240"/>
        <w:rPr>
          <w:rFonts w:cs="Arial"/>
        </w:rPr>
      </w:pPr>
      <w:r w:rsidRPr="00A53BF6">
        <w:rPr>
          <w:rFonts w:cs="Arial"/>
        </w:rPr>
        <w:t xml:space="preserve">El detalle </w:t>
      </w:r>
      <w:r w:rsidR="00B01CC5">
        <w:rPr>
          <w:rFonts w:cs="Arial"/>
        </w:rPr>
        <w:t>y lo</w:t>
      </w:r>
      <w:r w:rsidR="00F36AE2">
        <w:rPr>
          <w:rFonts w:cs="Arial"/>
        </w:rPr>
        <w:t>s</w:t>
      </w:r>
      <w:r w:rsidR="00B01CC5">
        <w:rPr>
          <w:rFonts w:cs="Arial"/>
        </w:rPr>
        <w:t xml:space="preserve"> movimientos </w:t>
      </w:r>
      <w:r w:rsidRPr="00A53BF6">
        <w:rPr>
          <w:rFonts w:cs="Arial"/>
        </w:rPr>
        <w:t>de las distintas partidas que componen las reservas son los siguientes:</w:t>
      </w:r>
    </w:p>
    <w:p w14:paraId="79687AF1" w14:textId="77777777" w:rsidR="003F6DF2" w:rsidRDefault="003F6DF2" w:rsidP="00401028">
      <w:pPr>
        <w:spacing w:before="240"/>
        <w:rPr>
          <w:rFonts w:cs="Arial"/>
        </w:rPr>
      </w:pPr>
    </w:p>
    <w:tbl>
      <w:tblPr>
        <w:tblW w:w="7359" w:type="dxa"/>
        <w:tblInd w:w="819" w:type="dxa"/>
        <w:tblLayout w:type="fixed"/>
        <w:tblCellMar>
          <w:left w:w="99" w:type="dxa"/>
          <w:right w:w="99" w:type="dxa"/>
        </w:tblCellMar>
        <w:tblLook w:val="0000" w:firstRow="0" w:lastRow="0" w:firstColumn="0" w:lastColumn="0" w:noHBand="0" w:noVBand="0"/>
      </w:tblPr>
      <w:tblGrid>
        <w:gridCol w:w="2115"/>
        <w:gridCol w:w="1276"/>
        <w:gridCol w:w="1418"/>
        <w:gridCol w:w="1275"/>
        <w:gridCol w:w="1275"/>
      </w:tblGrid>
      <w:tr w:rsidR="00143EFD" w:rsidRPr="00D661BA" w14:paraId="489C2ABA" w14:textId="77777777" w:rsidTr="00143EFD">
        <w:trPr>
          <w:cantSplit/>
          <w:trHeight w:val="75"/>
        </w:trPr>
        <w:tc>
          <w:tcPr>
            <w:tcW w:w="2115" w:type="dxa"/>
            <w:tcBorders>
              <w:top w:val="single" w:sz="4" w:space="0" w:color="auto"/>
              <w:bottom w:val="single" w:sz="4" w:space="0" w:color="auto"/>
            </w:tcBorders>
            <w:shd w:val="clear" w:color="auto" w:fill="D9D9D9"/>
            <w:vAlign w:val="bottom"/>
          </w:tcPr>
          <w:p w14:paraId="44DA164D" w14:textId="77777777" w:rsidR="00143EFD" w:rsidRPr="00D661BA" w:rsidRDefault="00143EFD" w:rsidP="00A003CF">
            <w:pPr>
              <w:tabs>
                <w:tab w:val="left" w:pos="142"/>
                <w:tab w:val="left" w:pos="284"/>
                <w:tab w:val="left" w:pos="426"/>
              </w:tabs>
              <w:rPr>
                <w:rFonts w:cs="Arial"/>
                <w:b/>
                <w:sz w:val="14"/>
                <w:szCs w:val="14"/>
              </w:rPr>
            </w:pPr>
            <w:r w:rsidRPr="00D661BA">
              <w:rPr>
                <w:rFonts w:cs="Arial"/>
                <w:b/>
                <w:sz w:val="14"/>
                <w:szCs w:val="14"/>
              </w:rPr>
              <w:t>(Euros)</w:t>
            </w:r>
          </w:p>
        </w:tc>
        <w:tc>
          <w:tcPr>
            <w:tcW w:w="1276" w:type="dxa"/>
            <w:tcBorders>
              <w:top w:val="single" w:sz="4" w:space="0" w:color="auto"/>
              <w:bottom w:val="single" w:sz="4" w:space="0" w:color="auto"/>
            </w:tcBorders>
            <w:shd w:val="clear" w:color="auto" w:fill="D9D9D9"/>
            <w:vAlign w:val="bottom"/>
          </w:tcPr>
          <w:p w14:paraId="7D965C30" w14:textId="77777777" w:rsidR="00143EFD" w:rsidRPr="00D661BA" w:rsidRDefault="00143EFD" w:rsidP="00A003CF">
            <w:pPr>
              <w:jc w:val="center"/>
              <w:rPr>
                <w:rFonts w:cs="Arial"/>
                <w:b/>
                <w:sz w:val="14"/>
                <w:szCs w:val="14"/>
              </w:rPr>
            </w:pPr>
            <w:r w:rsidRPr="00D661BA">
              <w:rPr>
                <w:rFonts w:cs="Arial"/>
                <w:b/>
                <w:sz w:val="14"/>
                <w:szCs w:val="14"/>
              </w:rPr>
              <w:t>Saldo inicial</w:t>
            </w:r>
          </w:p>
        </w:tc>
        <w:tc>
          <w:tcPr>
            <w:tcW w:w="1418" w:type="dxa"/>
            <w:tcBorders>
              <w:top w:val="single" w:sz="4" w:space="0" w:color="auto"/>
              <w:bottom w:val="single" w:sz="4" w:space="0" w:color="auto"/>
            </w:tcBorders>
            <w:shd w:val="clear" w:color="auto" w:fill="D9D9D9"/>
            <w:vAlign w:val="bottom"/>
          </w:tcPr>
          <w:p w14:paraId="0C5BA3F0" w14:textId="77777777" w:rsidR="00143EFD" w:rsidRPr="00D661BA" w:rsidRDefault="00143EFD" w:rsidP="00ED018C">
            <w:pPr>
              <w:jc w:val="center"/>
              <w:rPr>
                <w:rFonts w:cs="Arial"/>
                <w:b/>
                <w:sz w:val="14"/>
                <w:szCs w:val="14"/>
              </w:rPr>
            </w:pPr>
            <w:r w:rsidRPr="00D661BA">
              <w:rPr>
                <w:rFonts w:cs="Arial"/>
                <w:b/>
                <w:sz w:val="14"/>
                <w:szCs w:val="14"/>
              </w:rPr>
              <w:t>Distribución de resultados</w:t>
            </w:r>
          </w:p>
        </w:tc>
        <w:tc>
          <w:tcPr>
            <w:tcW w:w="1275" w:type="dxa"/>
            <w:tcBorders>
              <w:top w:val="single" w:sz="4" w:space="0" w:color="auto"/>
              <w:bottom w:val="single" w:sz="4" w:space="0" w:color="auto"/>
            </w:tcBorders>
            <w:shd w:val="clear" w:color="auto" w:fill="D9D9D9"/>
            <w:vAlign w:val="bottom"/>
          </w:tcPr>
          <w:p w14:paraId="32ACE376" w14:textId="77777777" w:rsidR="00143EFD" w:rsidRPr="00D661BA" w:rsidRDefault="00143EFD" w:rsidP="00143EFD">
            <w:pPr>
              <w:jc w:val="right"/>
              <w:rPr>
                <w:rFonts w:cs="Arial"/>
                <w:b/>
                <w:sz w:val="14"/>
                <w:szCs w:val="14"/>
              </w:rPr>
            </w:pPr>
            <w:r w:rsidRPr="00D661BA">
              <w:rPr>
                <w:rFonts w:cs="Arial"/>
                <w:b/>
                <w:sz w:val="14"/>
                <w:szCs w:val="14"/>
              </w:rPr>
              <w:t>Traspasos</w:t>
            </w:r>
          </w:p>
        </w:tc>
        <w:tc>
          <w:tcPr>
            <w:tcW w:w="1275" w:type="dxa"/>
            <w:tcBorders>
              <w:top w:val="single" w:sz="4" w:space="0" w:color="auto"/>
              <w:bottom w:val="single" w:sz="4" w:space="0" w:color="auto"/>
            </w:tcBorders>
            <w:shd w:val="clear" w:color="auto" w:fill="D9D9D9"/>
            <w:vAlign w:val="bottom"/>
          </w:tcPr>
          <w:p w14:paraId="2D9F0554" w14:textId="77777777" w:rsidR="00143EFD" w:rsidRPr="00D661BA" w:rsidRDefault="00143EFD" w:rsidP="00737390">
            <w:pPr>
              <w:jc w:val="right"/>
              <w:rPr>
                <w:rFonts w:cs="Arial"/>
                <w:b/>
                <w:sz w:val="14"/>
                <w:szCs w:val="14"/>
              </w:rPr>
            </w:pPr>
            <w:r w:rsidRPr="00D661BA">
              <w:rPr>
                <w:rFonts w:cs="Arial"/>
                <w:b/>
                <w:sz w:val="14"/>
                <w:szCs w:val="14"/>
              </w:rPr>
              <w:t>Saldo final</w:t>
            </w:r>
          </w:p>
        </w:tc>
      </w:tr>
      <w:tr w:rsidR="00143EFD" w:rsidRPr="00D661BA" w14:paraId="7DFBAB7C" w14:textId="77777777" w:rsidTr="00143EFD">
        <w:trPr>
          <w:cantSplit/>
          <w:trHeight w:val="150"/>
        </w:trPr>
        <w:tc>
          <w:tcPr>
            <w:tcW w:w="2115" w:type="dxa"/>
            <w:tcBorders>
              <w:top w:val="single" w:sz="4" w:space="0" w:color="auto"/>
            </w:tcBorders>
            <w:vAlign w:val="bottom"/>
          </w:tcPr>
          <w:p w14:paraId="2A1FF8CA" w14:textId="77777777" w:rsidR="00143EFD" w:rsidRPr="00D661BA" w:rsidRDefault="00143EFD" w:rsidP="00A003CF">
            <w:pPr>
              <w:tabs>
                <w:tab w:val="left" w:pos="142"/>
                <w:tab w:val="left" w:pos="284"/>
                <w:tab w:val="left" w:pos="426"/>
              </w:tabs>
              <w:rPr>
                <w:rFonts w:cs="Arial"/>
                <w:sz w:val="14"/>
                <w:szCs w:val="14"/>
              </w:rPr>
            </w:pPr>
          </w:p>
        </w:tc>
        <w:tc>
          <w:tcPr>
            <w:tcW w:w="1276" w:type="dxa"/>
            <w:tcBorders>
              <w:top w:val="single" w:sz="4" w:space="0" w:color="auto"/>
            </w:tcBorders>
            <w:vAlign w:val="bottom"/>
          </w:tcPr>
          <w:p w14:paraId="27982158" w14:textId="77777777" w:rsidR="00143EFD" w:rsidRPr="00D661BA" w:rsidRDefault="00143EFD" w:rsidP="00A003CF">
            <w:pPr>
              <w:jc w:val="right"/>
              <w:rPr>
                <w:rFonts w:cs="Arial"/>
                <w:sz w:val="14"/>
                <w:szCs w:val="14"/>
              </w:rPr>
            </w:pPr>
          </w:p>
        </w:tc>
        <w:tc>
          <w:tcPr>
            <w:tcW w:w="1418" w:type="dxa"/>
            <w:tcBorders>
              <w:top w:val="single" w:sz="4" w:space="0" w:color="auto"/>
            </w:tcBorders>
          </w:tcPr>
          <w:p w14:paraId="1243FD25" w14:textId="77777777" w:rsidR="00143EFD" w:rsidRPr="00D661BA" w:rsidRDefault="00143EFD" w:rsidP="00A003CF">
            <w:pPr>
              <w:ind w:left="227" w:right="227"/>
              <w:jc w:val="right"/>
              <w:rPr>
                <w:rFonts w:cs="Arial"/>
                <w:sz w:val="14"/>
                <w:szCs w:val="14"/>
              </w:rPr>
            </w:pPr>
          </w:p>
        </w:tc>
        <w:tc>
          <w:tcPr>
            <w:tcW w:w="1275" w:type="dxa"/>
            <w:tcBorders>
              <w:top w:val="single" w:sz="4" w:space="0" w:color="auto"/>
            </w:tcBorders>
          </w:tcPr>
          <w:p w14:paraId="5553358E" w14:textId="77777777" w:rsidR="00143EFD" w:rsidRPr="00D661BA" w:rsidRDefault="00143EFD" w:rsidP="00A003CF">
            <w:pPr>
              <w:jc w:val="right"/>
              <w:rPr>
                <w:rFonts w:cs="Arial"/>
                <w:sz w:val="14"/>
                <w:szCs w:val="14"/>
              </w:rPr>
            </w:pPr>
          </w:p>
        </w:tc>
        <w:tc>
          <w:tcPr>
            <w:tcW w:w="1275" w:type="dxa"/>
            <w:tcBorders>
              <w:top w:val="single" w:sz="4" w:space="0" w:color="auto"/>
            </w:tcBorders>
            <w:vAlign w:val="bottom"/>
          </w:tcPr>
          <w:p w14:paraId="743A5C81" w14:textId="77777777" w:rsidR="00143EFD" w:rsidRPr="00D661BA" w:rsidRDefault="00143EFD" w:rsidP="00A003CF">
            <w:pPr>
              <w:jc w:val="right"/>
              <w:rPr>
                <w:rFonts w:cs="Arial"/>
                <w:sz w:val="14"/>
                <w:szCs w:val="14"/>
              </w:rPr>
            </w:pPr>
          </w:p>
        </w:tc>
      </w:tr>
      <w:tr w:rsidR="00143EFD" w:rsidRPr="00D661BA" w14:paraId="1457747B" w14:textId="77777777" w:rsidTr="00143EFD">
        <w:trPr>
          <w:cantSplit/>
          <w:trHeight w:val="150"/>
        </w:trPr>
        <w:tc>
          <w:tcPr>
            <w:tcW w:w="2115" w:type="dxa"/>
            <w:vAlign w:val="bottom"/>
          </w:tcPr>
          <w:p w14:paraId="3AEEA02B" w14:textId="1E3DF938" w:rsidR="00143EFD" w:rsidRPr="00D661BA" w:rsidRDefault="00143EFD" w:rsidP="00143EFD">
            <w:pPr>
              <w:tabs>
                <w:tab w:val="left" w:pos="142"/>
                <w:tab w:val="left" w:pos="284"/>
                <w:tab w:val="left" w:pos="426"/>
              </w:tabs>
              <w:rPr>
                <w:rFonts w:cs="Arial"/>
                <w:b/>
                <w:sz w:val="14"/>
                <w:szCs w:val="14"/>
              </w:rPr>
            </w:pPr>
            <w:r w:rsidRPr="00D661BA">
              <w:rPr>
                <w:rFonts w:cs="Arial"/>
                <w:b/>
                <w:sz w:val="14"/>
                <w:szCs w:val="14"/>
              </w:rPr>
              <w:t>Ejercicio 20</w:t>
            </w:r>
            <w:r w:rsidR="00F41A56">
              <w:rPr>
                <w:rFonts w:cs="Arial"/>
                <w:b/>
                <w:sz w:val="14"/>
                <w:szCs w:val="14"/>
              </w:rPr>
              <w:t>2</w:t>
            </w:r>
            <w:r w:rsidR="000979FB">
              <w:rPr>
                <w:rFonts w:cs="Arial"/>
                <w:b/>
                <w:sz w:val="14"/>
                <w:szCs w:val="14"/>
              </w:rPr>
              <w:t>5</w:t>
            </w:r>
          </w:p>
        </w:tc>
        <w:tc>
          <w:tcPr>
            <w:tcW w:w="1276" w:type="dxa"/>
            <w:vAlign w:val="bottom"/>
          </w:tcPr>
          <w:p w14:paraId="6F836FA7" w14:textId="77777777" w:rsidR="00143EFD" w:rsidRPr="00D661BA" w:rsidRDefault="00143EFD" w:rsidP="00A003CF">
            <w:pPr>
              <w:jc w:val="right"/>
              <w:rPr>
                <w:rFonts w:cs="Arial"/>
                <w:sz w:val="14"/>
                <w:szCs w:val="14"/>
              </w:rPr>
            </w:pPr>
          </w:p>
        </w:tc>
        <w:tc>
          <w:tcPr>
            <w:tcW w:w="1418" w:type="dxa"/>
          </w:tcPr>
          <w:p w14:paraId="205F584D" w14:textId="77777777" w:rsidR="00143EFD" w:rsidRPr="00D661BA" w:rsidRDefault="00143EFD" w:rsidP="00A003CF">
            <w:pPr>
              <w:ind w:left="227" w:right="227"/>
              <w:jc w:val="right"/>
              <w:rPr>
                <w:rFonts w:cs="Arial"/>
                <w:sz w:val="14"/>
                <w:szCs w:val="14"/>
              </w:rPr>
            </w:pPr>
          </w:p>
        </w:tc>
        <w:tc>
          <w:tcPr>
            <w:tcW w:w="1275" w:type="dxa"/>
          </w:tcPr>
          <w:p w14:paraId="04CB348E" w14:textId="77777777" w:rsidR="00143EFD" w:rsidRPr="00D661BA" w:rsidRDefault="00143EFD" w:rsidP="00A003CF">
            <w:pPr>
              <w:jc w:val="right"/>
              <w:rPr>
                <w:rFonts w:cs="Arial"/>
                <w:sz w:val="14"/>
                <w:szCs w:val="14"/>
              </w:rPr>
            </w:pPr>
          </w:p>
        </w:tc>
        <w:tc>
          <w:tcPr>
            <w:tcW w:w="1275" w:type="dxa"/>
            <w:vAlign w:val="bottom"/>
          </w:tcPr>
          <w:p w14:paraId="02ABD001" w14:textId="77777777" w:rsidR="00143EFD" w:rsidRPr="00D661BA" w:rsidRDefault="00143EFD" w:rsidP="00A003CF">
            <w:pPr>
              <w:jc w:val="right"/>
              <w:rPr>
                <w:rFonts w:cs="Arial"/>
                <w:sz w:val="14"/>
                <w:szCs w:val="14"/>
              </w:rPr>
            </w:pPr>
          </w:p>
        </w:tc>
      </w:tr>
      <w:tr w:rsidR="00D661BA" w:rsidRPr="00D661BA" w14:paraId="3E0B8ADD" w14:textId="77777777" w:rsidTr="00143EFD">
        <w:trPr>
          <w:cantSplit/>
          <w:trHeight w:val="150"/>
        </w:trPr>
        <w:tc>
          <w:tcPr>
            <w:tcW w:w="2115" w:type="dxa"/>
            <w:vAlign w:val="bottom"/>
          </w:tcPr>
          <w:p w14:paraId="7A1C5C6A" w14:textId="77777777" w:rsidR="00D661BA" w:rsidRPr="00D661BA" w:rsidRDefault="00D661BA" w:rsidP="00D661BA">
            <w:pPr>
              <w:tabs>
                <w:tab w:val="left" w:pos="142"/>
                <w:tab w:val="left" w:pos="284"/>
                <w:tab w:val="left" w:pos="426"/>
              </w:tabs>
              <w:rPr>
                <w:rFonts w:cs="Arial"/>
                <w:sz w:val="14"/>
                <w:szCs w:val="14"/>
              </w:rPr>
            </w:pPr>
            <w:r w:rsidRPr="00D661BA">
              <w:rPr>
                <w:rFonts w:cs="Arial"/>
                <w:sz w:val="14"/>
                <w:szCs w:val="14"/>
              </w:rPr>
              <w:t xml:space="preserve">Reserva legal </w:t>
            </w:r>
          </w:p>
        </w:tc>
        <w:tc>
          <w:tcPr>
            <w:tcW w:w="1276" w:type="dxa"/>
            <w:vAlign w:val="bottom"/>
          </w:tcPr>
          <w:p w14:paraId="2D123529" w14:textId="77777777" w:rsidR="00D661BA" w:rsidRPr="00D661BA" w:rsidRDefault="00D661BA" w:rsidP="00D661BA">
            <w:pPr>
              <w:jc w:val="right"/>
              <w:rPr>
                <w:rFonts w:cs="Arial"/>
                <w:sz w:val="14"/>
                <w:szCs w:val="14"/>
              </w:rPr>
            </w:pPr>
            <w:r w:rsidRPr="00D661BA">
              <w:rPr>
                <w:rFonts w:cs="Arial"/>
                <w:sz w:val="14"/>
                <w:szCs w:val="14"/>
              </w:rPr>
              <w:t>73.000,00</w:t>
            </w:r>
          </w:p>
        </w:tc>
        <w:tc>
          <w:tcPr>
            <w:tcW w:w="1418" w:type="dxa"/>
          </w:tcPr>
          <w:p w14:paraId="2E8E3A0A" w14:textId="77777777" w:rsidR="00D661BA" w:rsidRPr="00D661BA" w:rsidRDefault="00D661BA" w:rsidP="00D661BA">
            <w:pPr>
              <w:ind w:left="227"/>
              <w:jc w:val="right"/>
              <w:rPr>
                <w:rFonts w:cs="Arial"/>
                <w:sz w:val="14"/>
                <w:szCs w:val="14"/>
              </w:rPr>
            </w:pPr>
            <w:r w:rsidRPr="00D661BA">
              <w:rPr>
                <w:rFonts w:cs="Arial"/>
                <w:sz w:val="14"/>
                <w:szCs w:val="14"/>
              </w:rPr>
              <w:t>0,00</w:t>
            </w:r>
          </w:p>
        </w:tc>
        <w:tc>
          <w:tcPr>
            <w:tcW w:w="1275" w:type="dxa"/>
          </w:tcPr>
          <w:p w14:paraId="21556ACD" w14:textId="77777777" w:rsidR="00D661BA" w:rsidRPr="00D661BA" w:rsidRDefault="00D661BA" w:rsidP="00D661BA">
            <w:pPr>
              <w:jc w:val="right"/>
              <w:rPr>
                <w:rFonts w:cs="Arial"/>
                <w:sz w:val="14"/>
                <w:szCs w:val="14"/>
              </w:rPr>
            </w:pPr>
            <w:r w:rsidRPr="00D661BA">
              <w:rPr>
                <w:rFonts w:cs="Arial"/>
                <w:sz w:val="14"/>
                <w:szCs w:val="14"/>
              </w:rPr>
              <w:t>0,00</w:t>
            </w:r>
          </w:p>
        </w:tc>
        <w:tc>
          <w:tcPr>
            <w:tcW w:w="1275" w:type="dxa"/>
            <w:vAlign w:val="bottom"/>
          </w:tcPr>
          <w:p w14:paraId="64EEF3CA" w14:textId="77777777" w:rsidR="00D661BA" w:rsidRPr="00D661BA" w:rsidRDefault="00D661BA" w:rsidP="00D661BA">
            <w:pPr>
              <w:jc w:val="right"/>
              <w:rPr>
                <w:rFonts w:cs="Arial"/>
                <w:sz w:val="14"/>
                <w:szCs w:val="14"/>
              </w:rPr>
            </w:pPr>
            <w:r w:rsidRPr="00D661BA">
              <w:rPr>
                <w:rFonts w:cs="Arial"/>
                <w:sz w:val="14"/>
                <w:szCs w:val="14"/>
              </w:rPr>
              <w:t>73.000,00</w:t>
            </w:r>
          </w:p>
        </w:tc>
      </w:tr>
      <w:tr w:rsidR="00D661BA" w:rsidRPr="00D661BA" w14:paraId="0E84C93C" w14:textId="77777777" w:rsidTr="00143EFD">
        <w:trPr>
          <w:cantSplit/>
          <w:trHeight w:val="150"/>
        </w:trPr>
        <w:tc>
          <w:tcPr>
            <w:tcW w:w="2115" w:type="dxa"/>
            <w:tcBorders>
              <w:top w:val="single" w:sz="4" w:space="0" w:color="auto"/>
              <w:bottom w:val="single" w:sz="4" w:space="0" w:color="auto"/>
            </w:tcBorders>
            <w:shd w:val="clear" w:color="auto" w:fill="D9D9D9"/>
            <w:vAlign w:val="bottom"/>
          </w:tcPr>
          <w:p w14:paraId="5BDB0B23" w14:textId="77777777" w:rsidR="00D661BA" w:rsidRPr="00D661BA" w:rsidRDefault="00D661BA" w:rsidP="00D661BA">
            <w:pPr>
              <w:tabs>
                <w:tab w:val="left" w:pos="142"/>
                <w:tab w:val="left" w:pos="284"/>
                <w:tab w:val="left" w:pos="426"/>
              </w:tabs>
              <w:rPr>
                <w:rFonts w:cs="Arial"/>
                <w:b/>
                <w:sz w:val="14"/>
                <w:szCs w:val="14"/>
              </w:rPr>
            </w:pPr>
          </w:p>
        </w:tc>
        <w:tc>
          <w:tcPr>
            <w:tcW w:w="1276" w:type="dxa"/>
            <w:tcBorders>
              <w:top w:val="single" w:sz="4" w:space="0" w:color="auto"/>
              <w:bottom w:val="single" w:sz="4" w:space="0" w:color="auto"/>
            </w:tcBorders>
            <w:shd w:val="clear" w:color="auto" w:fill="D9D9D9"/>
            <w:vAlign w:val="bottom"/>
          </w:tcPr>
          <w:p w14:paraId="7D472929" w14:textId="77777777" w:rsidR="00D661BA" w:rsidRPr="00D661BA" w:rsidRDefault="00D661BA" w:rsidP="00D661BA">
            <w:pPr>
              <w:jc w:val="right"/>
              <w:rPr>
                <w:rFonts w:cs="Arial"/>
                <w:b/>
                <w:sz w:val="14"/>
                <w:szCs w:val="14"/>
              </w:rPr>
            </w:pPr>
            <w:r w:rsidRPr="00D661BA">
              <w:rPr>
                <w:rFonts w:cs="Arial"/>
                <w:b/>
                <w:sz w:val="14"/>
                <w:szCs w:val="14"/>
              </w:rPr>
              <w:t>73.000,00</w:t>
            </w:r>
          </w:p>
        </w:tc>
        <w:tc>
          <w:tcPr>
            <w:tcW w:w="1418" w:type="dxa"/>
            <w:tcBorders>
              <w:top w:val="single" w:sz="4" w:space="0" w:color="auto"/>
              <w:bottom w:val="single" w:sz="4" w:space="0" w:color="auto"/>
            </w:tcBorders>
            <w:shd w:val="clear" w:color="auto" w:fill="D9D9D9"/>
          </w:tcPr>
          <w:p w14:paraId="2E02F5DE" w14:textId="77777777" w:rsidR="00D661BA" w:rsidRPr="00D661BA" w:rsidRDefault="00D661BA" w:rsidP="00D661BA">
            <w:pPr>
              <w:ind w:left="227"/>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tcPr>
          <w:p w14:paraId="429F15BF" w14:textId="77777777" w:rsidR="00D661BA" w:rsidRPr="00D661BA" w:rsidRDefault="00D661BA" w:rsidP="00D661BA">
            <w:pPr>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vAlign w:val="bottom"/>
          </w:tcPr>
          <w:p w14:paraId="6C1220E4" w14:textId="77777777" w:rsidR="00D661BA" w:rsidRPr="00D661BA" w:rsidRDefault="00D661BA" w:rsidP="00D661BA">
            <w:pPr>
              <w:jc w:val="right"/>
              <w:rPr>
                <w:rFonts w:cs="Arial"/>
                <w:b/>
                <w:sz w:val="14"/>
                <w:szCs w:val="14"/>
              </w:rPr>
            </w:pPr>
            <w:r w:rsidRPr="00D661BA">
              <w:rPr>
                <w:rFonts w:cs="Arial"/>
                <w:b/>
                <w:sz w:val="14"/>
                <w:szCs w:val="14"/>
              </w:rPr>
              <w:t>73.000,00</w:t>
            </w:r>
          </w:p>
        </w:tc>
      </w:tr>
      <w:tr w:rsidR="00143EFD" w:rsidRPr="00D661BA" w14:paraId="155D9B4E" w14:textId="77777777" w:rsidTr="00143EFD">
        <w:trPr>
          <w:cantSplit/>
          <w:trHeight w:val="150"/>
        </w:trPr>
        <w:tc>
          <w:tcPr>
            <w:tcW w:w="2115" w:type="dxa"/>
            <w:tcBorders>
              <w:top w:val="single" w:sz="4" w:space="0" w:color="auto"/>
            </w:tcBorders>
            <w:vAlign w:val="bottom"/>
          </w:tcPr>
          <w:p w14:paraId="1728C6C2" w14:textId="77777777" w:rsidR="00143EFD" w:rsidRPr="00D661BA" w:rsidRDefault="00143EFD" w:rsidP="00A003CF">
            <w:pPr>
              <w:tabs>
                <w:tab w:val="left" w:pos="142"/>
                <w:tab w:val="left" w:pos="284"/>
                <w:tab w:val="left" w:pos="426"/>
              </w:tabs>
              <w:rPr>
                <w:rFonts w:cs="Arial"/>
                <w:b/>
                <w:sz w:val="14"/>
                <w:szCs w:val="14"/>
              </w:rPr>
            </w:pPr>
          </w:p>
        </w:tc>
        <w:tc>
          <w:tcPr>
            <w:tcW w:w="1276" w:type="dxa"/>
            <w:tcBorders>
              <w:top w:val="single" w:sz="4" w:space="0" w:color="auto"/>
            </w:tcBorders>
            <w:vAlign w:val="bottom"/>
          </w:tcPr>
          <w:p w14:paraId="125DD0A7" w14:textId="77777777" w:rsidR="00143EFD" w:rsidRPr="00D661BA" w:rsidRDefault="00143EFD" w:rsidP="00057618">
            <w:pPr>
              <w:jc w:val="right"/>
              <w:rPr>
                <w:rFonts w:cs="Arial"/>
                <w:sz w:val="14"/>
                <w:szCs w:val="14"/>
              </w:rPr>
            </w:pPr>
          </w:p>
        </w:tc>
        <w:tc>
          <w:tcPr>
            <w:tcW w:w="1418" w:type="dxa"/>
            <w:tcBorders>
              <w:top w:val="single" w:sz="4" w:space="0" w:color="auto"/>
            </w:tcBorders>
          </w:tcPr>
          <w:p w14:paraId="341A57C8" w14:textId="77777777" w:rsidR="00143EFD" w:rsidRPr="00D661BA" w:rsidRDefault="00143EFD" w:rsidP="00057618">
            <w:pPr>
              <w:ind w:left="227"/>
              <w:jc w:val="right"/>
              <w:rPr>
                <w:rFonts w:cs="Arial"/>
                <w:sz w:val="14"/>
                <w:szCs w:val="14"/>
              </w:rPr>
            </w:pPr>
          </w:p>
        </w:tc>
        <w:tc>
          <w:tcPr>
            <w:tcW w:w="1275" w:type="dxa"/>
            <w:tcBorders>
              <w:top w:val="single" w:sz="4" w:space="0" w:color="auto"/>
            </w:tcBorders>
          </w:tcPr>
          <w:p w14:paraId="71A66793" w14:textId="77777777" w:rsidR="00143EFD" w:rsidRPr="00D661BA" w:rsidRDefault="00143EFD" w:rsidP="00057618">
            <w:pPr>
              <w:jc w:val="right"/>
              <w:rPr>
                <w:rFonts w:cs="Arial"/>
                <w:sz w:val="14"/>
                <w:szCs w:val="14"/>
              </w:rPr>
            </w:pPr>
          </w:p>
        </w:tc>
        <w:tc>
          <w:tcPr>
            <w:tcW w:w="1275" w:type="dxa"/>
            <w:tcBorders>
              <w:top w:val="single" w:sz="4" w:space="0" w:color="auto"/>
            </w:tcBorders>
            <w:vAlign w:val="bottom"/>
          </w:tcPr>
          <w:p w14:paraId="17E05D07" w14:textId="77777777" w:rsidR="00143EFD" w:rsidRPr="00D661BA" w:rsidRDefault="00143EFD" w:rsidP="00057618">
            <w:pPr>
              <w:jc w:val="right"/>
              <w:rPr>
                <w:rFonts w:cs="Arial"/>
                <w:sz w:val="14"/>
                <w:szCs w:val="14"/>
              </w:rPr>
            </w:pPr>
          </w:p>
        </w:tc>
      </w:tr>
      <w:tr w:rsidR="007002E5" w:rsidRPr="00D661BA" w14:paraId="3CA99F6C" w14:textId="77777777" w:rsidTr="00143EFD">
        <w:trPr>
          <w:cantSplit/>
          <w:trHeight w:val="150"/>
        </w:trPr>
        <w:tc>
          <w:tcPr>
            <w:tcW w:w="2115" w:type="dxa"/>
            <w:vAlign w:val="bottom"/>
          </w:tcPr>
          <w:p w14:paraId="431BB6EF" w14:textId="5DAE1891" w:rsidR="007002E5" w:rsidRPr="00D661BA" w:rsidRDefault="007002E5" w:rsidP="007002E5">
            <w:pPr>
              <w:tabs>
                <w:tab w:val="left" w:pos="142"/>
                <w:tab w:val="left" w:pos="284"/>
                <w:tab w:val="left" w:pos="426"/>
              </w:tabs>
              <w:rPr>
                <w:rFonts w:cs="Arial"/>
                <w:b/>
                <w:sz w:val="14"/>
                <w:szCs w:val="14"/>
              </w:rPr>
            </w:pPr>
            <w:r w:rsidRPr="00D661BA">
              <w:rPr>
                <w:rFonts w:cs="Arial"/>
                <w:b/>
                <w:sz w:val="14"/>
                <w:szCs w:val="14"/>
              </w:rPr>
              <w:t>Ejercicio 20</w:t>
            </w:r>
            <w:r w:rsidR="00D23BA1">
              <w:rPr>
                <w:rFonts w:cs="Arial"/>
                <w:b/>
                <w:sz w:val="14"/>
                <w:szCs w:val="14"/>
              </w:rPr>
              <w:t>2</w:t>
            </w:r>
            <w:r w:rsidR="000979FB">
              <w:rPr>
                <w:rFonts w:cs="Arial"/>
                <w:b/>
                <w:sz w:val="14"/>
                <w:szCs w:val="14"/>
              </w:rPr>
              <w:t>4</w:t>
            </w:r>
          </w:p>
        </w:tc>
        <w:tc>
          <w:tcPr>
            <w:tcW w:w="1276" w:type="dxa"/>
            <w:vAlign w:val="bottom"/>
          </w:tcPr>
          <w:p w14:paraId="1945C020" w14:textId="77777777" w:rsidR="007002E5" w:rsidRPr="00D661BA" w:rsidRDefault="007002E5" w:rsidP="007002E5">
            <w:pPr>
              <w:jc w:val="right"/>
              <w:rPr>
                <w:rFonts w:cs="Arial"/>
                <w:sz w:val="14"/>
                <w:szCs w:val="14"/>
              </w:rPr>
            </w:pPr>
          </w:p>
        </w:tc>
        <w:tc>
          <w:tcPr>
            <w:tcW w:w="1418" w:type="dxa"/>
          </w:tcPr>
          <w:p w14:paraId="23E8422D" w14:textId="77777777" w:rsidR="007002E5" w:rsidRPr="00D661BA" w:rsidRDefault="007002E5" w:rsidP="007002E5">
            <w:pPr>
              <w:ind w:left="227" w:right="227"/>
              <w:jc w:val="right"/>
              <w:rPr>
                <w:rFonts w:cs="Arial"/>
                <w:sz w:val="14"/>
                <w:szCs w:val="14"/>
              </w:rPr>
            </w:pPr>
          </w:p>
        </w:tc>
        <w:tc>
          <w:tcPr>
            <w:tcW w:w="1275" w:type="dxa"/>
          </w:tcPr>
          <w:p w14:paraId="203F74D1" w14:textId="77777777" w:rsidR="007002E5" w:rsidRPr="00D661BA" w:rsidRDefault="007002E5" w:rsidP="007002E5">
            <w:pPr>
              <w:jc w:val="right"/>
              <w:rPr>
                <w:rFonts w:cs="Arial"/>
                <w:sz w:val="14"/>
                <w:szCs w:val="14"/>
              </w:rPr>
            </w:pPr>
          </w:p>
        </w:tc>
        <w:tc>
          <w:tcPr>
            <w:tcW w:w="1275" w:type="dxa"/>
            <w:vAlign w:val="bottom"/>
          </w:tcPr>
          <w:p w14:paraId="3D713FCE" w14:textId="77777777" w:rsidR="007002E5" w:rsidRPr="00D661BA" w:rsidRDefault="007002E5" w:rsidP="007002E5">
            <w:pPr>
              <w:jc w:val="right"/>
              <w:rPr>
                <w:rFonts w:cs="Arial"/>
                <w:sz w:val="14"/>
                <w:szCs w:val="14"/>
              </w:rPr>
            </w:pPr>
          </w:p>
        </w:tc>
      </w:tr>
      <w:tr w:rsidR="007002E5" w:rsidRPr="00D661BA" w14:paraId="2DCE53DD" w14:textId="77777777" w:rsidTr="00143EFD">
        <w:trPr>
          <w:cantSplit/>
          <w:trHeight w:val="161"/>
        </w:trPr>
        <w:tc>
          <w:tcPr>
            <w:tcW w:w="2115" w:type="dxa"/>
            <w:vAlign w:val="bottom"/>
          </w:tcPr>
          <w:p w14:paraId="5255C70D" w14:textId="77777777" w:rsidR="007002E5" w:rsidRPr="00D661BA" w:rsidRDefault="007002E5" w:rsidP="007002E5">
            <w:pPr>
              <w:tabs>
                <w:tab w:val="left" w:pos="142"/>
                <w:tab w:val="left" w:pos="284"/>
                <w:tab w:val="left" w:pos="426"/>
              </w:tabs>
              <w:rPr>
                <w:rFonts w:cs="Arial"/>
                <w:sz w:val="14"/>
                <w:szCs w:val="14"/>
              </w:rPr>
            </w:pPr>
            <w:r w:rsidRPr="00D661BA">
              <w:rPr>
                <w:rFonts w:cs="Arial"/>
                <w:sz w:val="14"/>
                <w:szCs w:val="14"/>
              </w:rPr>
              <w:t xml:space="preserve">Reserva legal </w:t>
            </w:r>
          </w:p>
        </w:tc>
        <w:tc>
          <w:tcPr>
            <w:tcW w:w="1276" w:type="dxa"/>
            <w:vAlign w:val="bottom"/>
          </w:tcPr>
          <w:p w14:paraId="3FC22F3D" w14:textId="77777777" w:rsidR="007002E5" w:rsidRPr="00D661BA" w:rsidRDefault="007002E5" w:rsidP="007002E5">
            <w:pPr>
              <w:jc w:val="right"/>
              <w:rPr>
                <w:rFonts w:cs="Arial"/>
                <w:sz w:val="14"/>
                <w:szCs w:val="14"/>
              </w:rPr>
            </w:pPr>
            <w:r w:rsidRPr="00D661BA">
              <w:rPr>
                <w:rFonts w:cs="Arial"/>
                <w:sz w:val="14"/>
                <w:szCs w:val="14"/>
              </w:rPr>
              <w:t>73.000,00</w:t>
            </w:r>
          </w:p>
        </w:tc>
        <w:tc>
          <w:tcPr>
            <w:tcW w:w="1418" w:type="dxa"/>
          </w:tcPr>
          <w:p w14:paraId="179B181F" w14:textId="77777777" w:rsidR="007002E5" w:rsidRPr="00D661BA" w:rsidRDefault="007002E5" w:rsidP="007002E5">
            <w:pPr>
              <w:ind w:left="227"/>
              <w:jc w:val="right"/>
              <w:rPr>
                <w:rFonts w:cs="Arial"/>
                <w:sz w:val="14"/>
                <w:szCs w:val="14"/>
              </w:rPr>
            </w:pPr>
            <w:r w:rsidRPr="00D661BA">
              <w:rPr>
                <w:rFonts w:cs="Arial"/>
                <w:sz w:val="14"/>
                <w:szCs w:val="14"/>
              </w:rPr>
              <w:t>0,00</w:t>
            </w:r>
          </w:p>
        </w:tc>
        <w:tc>
          <w:tcPr>
            <w:tcW w:w="1275" w:type="dxa"/>
          </w:tcPr>
          <w:p w14:paraId="33F91263" w14:textId="77777777" w:rsidR="007002E5" w:rsidRPr="00D661BA" w:rsidRDefault="00D661BA" w:rsidP="007002E5">
            <w:pPr>
              <w:jc w:val="right"/>
              <w:rPr>
                <w:rFonts w:cs="Arial"/>
                <w:sz w:val="14"/>
                <w:szCs w:val="14"/>
              </w:rPr>
            </w:pPr>
            <w:r w:rsidRPr="00D661BA">
              <w:rPr>
                <w:rFonts w:cs="Arial"/>
                <w:sz w:val="14"/>
                <w:szCs w:val="14"/>
              </w:rPr>
              <w:t>0,00</w:t>
            </w:r>
          </w:p>
        </w:tc>
        <w:tc>
          <w:tcPr>
            <w:tcW w:w="1275" w:type="dxa"/>
            <w:vAlign w:val="bottom"/>
          </w:tcPr>
          <w:p w14:paraId="7543317C" w14:textId="77777777" w:rsidR="007002E5" w:rsidRPr="00D661BA" w:rsidRDefault="00D661BA" w:rsidP="007002E5">
            <w:pPr>
              <w:jc w:val="right"/>
              <w:rPr>
                <w:rFonts w:cs="Arial"/>
                <w:sz w:val="14"/>
                <w:szCs w:val="14"/>
              </w:rPr>
            </w:pPr>
            <w:r w:rsidRPr="00D661BA">
              <w:rPr>
                <w:rFonts w:cs="Arial"/>
                <w:sz w:val="14"/>
                <w:szCs w:val="14"/>
              </w:rPr>
              <w:t>73.000,00</w:t>
            </w:r>
          </w:p>
        </w:tc>
      </w:tr>
      <w:tr w:rsidR="007002E5" w:rsidRPr="00A53BF6" w14:paraId="58E4C5BF" w14:textId="77777777" w:rsidTr="00143EFD">
        <w:trPr>
          <w:cantSplit/>
          <w:trHeight w:val="158"/>
        </w:trPr>
        <w:tc>
          <w:tcPr>
            <w:tcW w:w="2115" w:type="dxa"/>
            <w:tcBorders>
              <w:top w:val="single" w:sz="4" w:space="0" w:color="auto"/>
              <w:bottom w:val="single" w:sz="4" w:space="0" w:color="auto"/>
            </w:tcBorders>
            <w:shd w:val="clear" w:color="auto" w:fill="D9D9D9"/>
            <w:vAlign w:val="bottom"/>
          </w:tcPr>
          <w:p w14:paraId="5F741BD3" w14:textId="77777777" w:rsidR="007002E5" w:rsidRPr="00D661BA" w:rsidRDefault="007002E5" w:rsidP="007002E5">
            <w:pPr>
              <w:tabs>
                <w:tab w:val="left" w:pos="142"/>
                <w:tab w:val="left" w:pos="284"/>
                <w:tab w:val="left" w:pos="426"/>
              </w:tabs>
              <w:rPr>
                <w:rFonts w:cs="Arial"/>
                <w:b/>
                <w:sz w:val="14"/>
                <w:szCs w:val="14"/>
              </w:rPr>
            </w:pPr>
          </w:p>
        </w:tc>
        <w:tc>
          <w:tcPr>
            <w:tcW w:w="1276" w:type="dxa"/>
            <w:tcBorders>
              <w:top w:val="single" w:sz="4" w:space="0" w:color="auto"/>
              <w:bottom w:val="single" w:sz="4" w:space="0" w:color="auto"/>
            </w:tcBorders>
            <w:shd w:val="clear" w:color="auto" w:fill="D9D9D9"/>
            <w:vAlign w:val="bottom"/>
          </w:tcPr>
          <w:p w14:paraId="045C65FE" w14:textId="77777777" w:rsidR="007002E5" w:rsidRPr="00D661BA" w:rsidRDefault="00D661BA" w:rsidP="007002E5">
            <w:pPr>
              <w:jc w:val="right"/>
              <w:rPr>
                <w:rFonts w:cs="Arial"/>
                <w:b/>
                <w:sz w:val="14"/>
                <w:szCs w:val="14"/>
              </w:rPr>
            </w:pPr>
            <w:r w:rsidRPr="00D661BA">
              <w:rPr>
                <w:rFonts w:cs="Arial"/>
                <w:b/>
                <w:sz w:val="14"/>
                <w:szCs w:val="14"/>
              </w:rPr>
              <w:t>73.000,00</w:t>
            </w:r>
          </w:p>
        </w:tc>
        <w:tc>
          <w:tcPr>
            <w:tcW w:w="1418" w:type="dxa"/>
            <w:tcBorders>
              <w:top w:val="single" w:sz="4" w:space="0" w:color="auto"/>
              <w:bottom w:val="single" w:sz="4" w:space="0" w:color="auto"/>
            </w:tcBorders>
            <w:shd w:val="clear" w:color="auto" w:fill="D9D9D9"/>
          </w:tcPr>
          <w:p w14:paraId="67C169CF" w14:textId="77777777" w:rsidR="007002E5" w:rsidRPr="00D661BA" w:rsidRDefault="00D661BA" w:rsidP="007002E5">
            <w:pPr>
              <w:ind w:left="227"/>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tcPr>
          <w:p w14:paraId="02050E4F" w14:textId="77777777" w:rsidR="007002E5" w:rsidRPr="00D661BA" w:rsidRDefault="007002E5" w:rsidP="007002E5">
            <w:pPr>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vAlign w:val="bottom"/>
          </w:tcPr>
          <w:p w14:paraId="17029397" w14:textId="77777777" w:rsidR="007002E5" w:rsidRPr="00A53BF6" w:rsidRDefault="00D661BA" w:rsidP="007002E5">
            <w:pPr>
              <w:jc w:val="right"/>
              <w:rPr>
                <w:rFonts w:cs="Arial"/>
                <w:b/>
                <w:sz w:val="14"/>
                <w:szCs w:val="14"/>
              </w:rPr>
            </w:pPr>
            <w:r w:rsidRPr="00D661BA">
              <w:rPr>
                <w:rFonts w:cs="Arial"/>
                <w:b/>
                <w:sz w:val="14"/>
                <w:szCs w:val="14"/>
              </w:rPr>
              <w:t>73.000,00</w:t>
            </w:r>
          </w:p>
        </w:tc>
      </w:tr>
    </w:tbl>
    <w:p w14:paraId="5B832293" w14:textId="717984E5" w:rsidR="000F23F6" w:rsidRPr="008B38E3" w:rsidRDefault="00947645" w:rsidP="00352ED5">
      <w:pPr>
        <w:spacing w:before="240"/>
        <w:rPr>
          <w:rFonts w:cs="Arial"/>
          <w:i/>
          <w:u w:val="single"/>
        </w:rPr>
      </w:pPr>
      <w:r w:rsidRPr="00123264">
        <w:rPr>
          <w:rFonts w:cs="Arial"/>
          <w:i/>
          <w:u w:val="single"/>
        </w:rPr>
        <w:t>Reserva legal</w:t>
      </w:r>
    </w:p>
    <w:p w14:paraId="50D25AB6" w14:textId="3D908F50" w:rsidR="000F23F6" w:rsidRDefault="00352ED5" w:rsidP="000F23F6">
      <w:pPr>
        <w:spacing w:before="240"/>
        <w:rPr>
          <w:rFonts w:cs="Arial"/>
        </w:rPr>
      </w:pPr>
      <w:r w:rsidRPr="008B38E3">
        <w:rPr>
          <w:rFonts w:cs="Arial"/>
        </w:rPr>
        <w:t xml:space="preserve">De acuerdo con </w:t>
      </w:r>
      <w:r w:rsidR="00B01CC5">
        <w:rPr>
          <w:rFonts w:cs="Arial"/>
        </w:rPr>
        <w:t xml:space="preserve">el texto refundido de </w:t>
      </w:r>
      <w:r w:rsidRPr="008B38E3">
        <w:rPr>
          <w:rFonts w:cs="Arial"/>
        </w:rPr>
        <w:t xml:space="preserve">la Ley de Sociedades </w:t>
      </w:r>
      <w:r w:rsidR="00270CE6" w:rsidRPr="008B38E3">
        <w:rPr>
          <w:rFonts w:cs="Arial"/>
        </w:rPr>
        <w:t>de Capital</w:t>
      </w:r>
      <w:r w:rsidRPr="008B38E3">
        <w:rPr>
          <w:rFonts w:cs="Arial"/>
        </w:rPr>
        <w:t>, la reserva legal, mientras no supere el límite del 20% del capital social, no es distribuible a los accionistas y sólo podrá destinarse, en el caso de no tener otras reservas disponibles, a la compensación de pérdidas. Esta reserva podrá utilizarse igualmente para aumentar el capital social en la parte que exceda del 10% del capital ya aumentado.</w:t>
      </w:r>
    </w:p>
    <w:p w14:paraId="556990A2" w14:textId="77777777" w:rsidR="000325A9" w:rsidRPr="00293033" w:rsidRDefault="000325A9" w:rsidP="000F23F6">
      <w:pPr>
        <w:spacing w:before="240"/>
        <w:rPr>
          <w:rFonts w:cs="Arial"/>
          <w:b/>
        </w:rPr>
      </w:pPr>
      <w:r w:rsidRPr="00B33FF1">
        <w:rPr>
          <w:rFonts w:cs="Arial"/>
          <w:b/>
        </w:rPr>
        <w:t>1</w:t>
      </w:r>
      <w:r w:rsidR="004B6895" w:rsidRPr="0053021F">
        <w:rPr>
          <w:rFonts w:cs="Arial"/>
          <w:b/>
        </w:rPr>
        <w:t>1</w:t>
      </w:r>
      <w:r w:rsidRPr="0053021F">
        <w:rPr>
          <w:rFonts w:cs="Arial"/>
          <w:b/>
        </w:rPr>
        <w:t>.3</w:t>
      </w:r>
      <w:r w:rsidRPr="0053021F">
        <w:rPr>
          <w:rFonts w:cs="Arial"/>
          <w:b/>
        </w:rPr>
        <w:tab/>
        <w:t>Otras aportaciones de socios</w:t>
      </w:r>
    </w:p>
    <w:p w14:paraId="32FDEE8B" w14:textId="03C41ABD" w:rsidR="000979FB" w:rsidRPr="001757BD" w:rsidRDefault="000979FB" w:rsidP="000979FB">
      <w:pPr>
        <w:spacing w:before="240"/>
        <w:rPr>
          <w:rFonts w:cs="Arial"/>
        </w:rPr>
      </w:pPr>
      <w:bookmarkStart w:id="36" w:name="_Hlk160524419"/>
      <w:bookmarkStart w:id="37" w:name="_Hlk127443484"/>
      <w:bookmarkStart w:id="38" w:name="_Hlk127443455"/>
      <w:r w:rsidRPr="00C75874">
        <w:rPr>
          <w:rFonts w:cs="Arial"/>
        </w:rPr>
        <w:t xml:space="preserve">Con fecha </w:t>
      </w:r>
      <w:r>
        <w:rPr>
          <w:rFonts w:cs="Arial"/>
        </w:rPr>
        <w:t>11</w:t>
      </w:r>
      <w:r w:rsidRPr="00C75874">
        <w:rPr>
          <w:rFonts w:cs="Arial"/>
        </w:rPr>
        <w:t xml:space="preserve"> de </w:t>
      </w:r>
      <w:r>
        <w:rPr>
          <w:rFonts w:cs="Arial"/>
        </w:rPr>
        <w:t>febrer</w:t>
      </w:r>
      <w:r w:rsidRPr="00C75874">
        <w:rPr>
          <w:rFonts w:cs="Arial"/>
        </w:rPr>
        <w:t>o de 202</w:t>
      </w:r>
      <w:r>
        <w:rPr>
          <w:rFonts w:cs="Arial"/>
        </w:rPr>
        <w:t>5</w:t>
      </w:r>
      <w:r w:rsidRPr="00C75874">
        <w:rPr>
          <w:rFonts w:cs="Arial"/>
        </w:rPr>
        <w:t xml:space="preserve"> la Consejería de Agricultura, Ganadería, Pesca y Soberanía Alimentaria del Gobierno de Canarias concedió a la Sociedad una transferencia nominada para la actividad que constituye el objeto social y los gastos de funcionamiento y gestión corrientes de 202</w:t>
      </w:r>
      <w:r>
        <w:rPr>
          <w:rFonts w:cs="Arial"/>
        </w:rPr>
        <w:t>5</w:t>
      </w:r>
      <w:r w:rsidRPr="00C75874">
        <w:rPr>
          <w:rFonts w:cs="Arial"/>
        </w:rPr>
        <w:t xml:space="preserve"> por importe de </w:t>
      </w:r>
      <w:r>
        <w:rPr>
          <w:rFonts w:cs="Arial"/>
        </w:rPr>
        <w:t>3.854</w:t>
      </w:r>
      <w:r w:rsidRPr="00C75874">
        <w:rPr>
          <w:rFonts w:cs="Arial"/>
        </w:rPr>
        <w:t>.672,00 euros</w:t>
      </w:r>
      <w:r w:rsidRPr="001757BD">
        <w:rPr>
          <w:rFonts w:cs="Arial"/>
        </w:rPr>
        <w:t>.</w:t>
      </w:r>
    </w:p>
    <w:p w14:paraId="42E1D579" w14:textId="6BF02877" w:rsidR="001E7ADC" w:rsidRPr="001E7ADC" w:rsidRDefault="001E7ADC" w:rsidP="001E7ADC">
      <w:pPr>
        <w:spacing w:before="240"/>
        <w:rPr>
          <w:rFonts w:cs="Arial"/>
        </w:rPr>
      </w:pPr>
      <w:r w:rsidRPr="001E7ADC">
        <w:rPr>
          <w:rFonts w:cs="Arial"/>
        </w:rPr>
        <w:t>Con fecha 2</w:t>
      </w:r>
      <w:r w:rsidR="00561A24" w:rsidRPr="00561A24">
        <w:rPr>
          <w:rFonts w:cs="Arial"/>
        </w:rPr>
        <w:t>0</w:t>
      </w:r>
      <w:r w:rsidRPr="001E7ADC">
        <w:rPr>
          <w:rFonts w:cs="Arial"/>
        </w:rPr>
        <w:t xml:space="preserve"> de febrero de 202</w:t>
      </w:r>
      <w:r w:rsidRPr="00561A24">
        <w:rPr>
          <w:rFonts w:cs="Arial"/>
        </w:rPr>
        <w:t>4</w:t>
      </w:r>
      <w:r w:rsidRPr="001E7ADC">
        <w:rPr>
          <w:rFonts w:cs="Arial"/>
        </w:rPr>
        <w:t xml:space="preserve"> la Consejería de Agricultura, Ganadería, Pesca y Soberanía Alimentaria del Gobierno de Canarias concedió a la Sociedad una transferencia nominada para la actividad que constituye el objeto social y los gastos de funcionamiento y gestión corrientes de 202</w:t>
      </w:r>
      <w:r>
        <w:rPr>
          <w:rFonts w:cs="Arial"/>
        </w:rPr>
        <w:t>4</w:t>
      </w:r>
      <w:r w:rsidRPr="001E7ADC">
        <w:rPr>
          <w:rFonts w:cs="Arial"/>
        </w:rPr>
        <w:t xml:space="preserve"> por importe de 3.854.672,00 euros.</w:t>
      </w:r>
    </w:p>
    <w:bookmarkEnd w:id="36"/>
    <w:bookmarkEnd w:id="37"/>
    <w:bookmarkEnd w:id="38"/>
    <w:p w14:paraId="4B2289F2" w14:textId="60ED3449" w:rsidR="003B133E" w:rsidRDefault="0019124B" w:rsidP="00B01CC5">
      <w:pPr>
        <w:spacing w:before="240"/>
        <w:rPr>
          <w:rFonts w:cs="Arial"/>
        </w:rPr>
      </w:pPr>
      <w:r>
        <w:rPr>
          <w:rFonts w:cs="Arial"/>
        </w:rPr>
        <w:t>El detalle de las transferencias recibidas es el siguiente:</w:t>
      </w:r>
    </w:p>
    <w:p w14:paraId="0A7F9D9F" w14:textId="77777777" w:rsidR="003E640A" w:rsidRDefault="003E640A" w:rsidP="00B01CC5">
      <w:pPr>
        <w:spacing w:before="240"/>
        <w:rPr>
          <w:rFonts w:cs="Arial"/>
        </w:rPr>
      </w:pPr>
    </w:p>
    <w:tbl>
      <w:tblPr>
        <w:tblW w:w="8647" w:type="dxa"/>
        <w:tblInd w:w="99" w:type="dxa"/>
        <w:tblLayout w:type="fixed"/>
        <w:tblCellMar>
          <w:left w:w="99" w:type="dxa"/>
          <w:right w:w="99" w:type="dxa"/>
        </w:tblCellMar>
        <w:tblLook w:val="0000" w:firstRow="0" w:lastRow="0" w:firstColumn="0" w:lastColumn="0" w:noHBand="0" w:noVBand="0"/>
      </w:tblPr>
      <w:tblGrid>
        <w:gridCol w:w="6096"/>
        <w:gridCol w:w="1275"/>
        <w:gridCol w:w="1276"/>
      </w:tblGrid>
      <w:tr w:rsidR="00F101DF" w:rsidRPr="00EE3B05" w14:paraId="1E902E23" w14:textId="77777777" w:rsidTr="00F101DF">
        <w:trPr>
          <w:cantSplit/>
        </w:trPr>
        <w:tc>
          <w:tcPr>
            <w:tcW w:w="6096" w:type="dxa"/>
            <w:tcBorders>
              <w:top w:val="single" w:sz="4" w:space="0" w:color="auto"/>
              <w:bottom w:val="single" w:sz="4" w:space="0" w:color="auto"/>
            </w:tcBorders>
            <w:shd w:val="clear" w:color="auto" w:fill="BFBFBF"/>
            <w:vAlign w:val="bottom"/>
          </w:tcPr>
          <w:p w14:paraId="14B789A0" w14:textId="73192055" w:rsidR="00F101DF" w:rsidRPr="00EE3B05" w:rsidRDefault="00F101DF" w:rsidP="00F101DF">
            <w:pPr>
              <w:rPr>
                <w:rFonts w:cs="Arial"/>
                <w:b/>
                <w:sz w:val="16"/>
                <w:szCs w:val="16"/>
              </w:rPr>
            </w:pPr>
            <w:r w:rsidRPr="00EE3B05">
              <w:rPr>
                <w:rFonts w:cs="Arial"/>
                <w:b/>
                <w:sz w:val="16"/>
                <w:szCs w:val="16"/>
              </w:rPr>
              <w:t>(Eur</w:t>
            </w:r>
            <w:r w:rsidR="00870C26">
              <w:rPr>
                <w:rFonts w:cs="Arial"/>
                <w:b/>
                <w:sz w:val="16"/>
                <w:szCs w:val="16"/>
              </w:rPr>
              <w:t>o</w:t>
            </w:r>
            <w:r w:rsidRPr="00EE3B05">
              <w:rPr>
                <w:rFonts w:cs="Arial"/>
                <w:b/>
                <w:sz w:val="16"/>
                <w:szCs w:val="16"/>
              </w:rPr>
              <w:t>s)</w:t>
            </w:r>
          </w:p>
        </w:tc>
        <w:tc>
          <w:tcPr>
            <w:tcW w:w="1275" w:type="dxa"/>
            <w:tcBorders>
              <w:top w:val="single" w:sz="4" w:space="0" w:color="auto"/>
              <w:bottom w:val="single" w:sz="4" w:space="0" w:color="auto"/>
            </w:tcBorders>
            <w:shd w:val="clear" w:color="auto" w:fill="BFBFBF"/>
            <w:vAlign w:val="bottom"/>
          </w:tcPr>
          <w:p w14:paraId="602777D8" w14:textId="65B476BB" w:rsidR="00F101DF" w:rsidRPr="00EE3B05" w:rsidRDefault="00F101DF" w:rsidP="00F101DF">
            <w:pPr>
              <w:jc w:val="center"/>
              <w:rPr>
                <w:rFonts w:cs="Arial"/>
                <w:b/>
                <w:sz w:val="16"/>
                <w:szCs w:val="16"/>
              </w:rPr>
            </w:pPr>
            <w:r>
              <w:rPr>
                <w:rFonts w:cs="Arial"/>
                <w:b/>
                <w:sz w:val="16"/>
                <w:szCs w:val="16"/>
              </w:rPr>
              <w:t>20</w:t>
            </w:r>
            <w:r w:rsidR="00A710F7">
              <w:rPr>
                <w:rFonts w:cs="Arial"/>
                <w:b/>
                <w:sz w:val="16"/>
                <w:szCs w:val="16"/>
              </w:rPr>
              <w:t>2</w:t>
            </w:r>
            <w:r w:rsidR="000979FB">
              <w:rPr>
                <w:rFonts w:cs="Arial"/>
                <w:b/>
                <w:sz w:val="16"/>
                <w:szCs w:val="16"/>
              </w:rPr>
              <w:t>5</w:t>
            </w:r>
          </w:p>
        </w:tc>
        <w:tc>
          <w:tcPr>
            <w:tcW w:w="1276" w:type="dxa"/>
            <w:tcBorders>
              <w:top w:val="single" w:sz="4" w:space="0" w:color="auto"/>
              <w:bottom w:val="single" w:sz="4" w:space="0" w:color="auto"/>
            </w:tcBorders>
            <w:shd w:val="clear" w:color="auto" w:fill="BFBFBF"/>
            <w:vAlign w:val="bottom"/>
          </w:tcPr>
          <w:p w14:paraId="652D8690" w14:textId="37FCD092" w:rsidR="00F101DF" w:rsidRPr="00EE3B05" w:rsidRDefault="00F101DF" w:rsidP="00F101DF">
            <w:pPr>
              <w:jc w:val="center"/>
              <w:rPr>
                <w:rFonts w:cs="Arial"/>
                <w:b/>
                <w:sz w:val="16"/>
                <w:szCs w:val="16"/>
              </w:rPr>
            </w:pPr>
            <w:r>
              <w:rPr>
                <w:rFonts w:cs="Arial"/>
                <w:b/>
                <w:sz w:val="16"/>
                <w:szCs w:val="16"/>
              </w:rPr>
              <w:t>20</w:t>
            </w:r>
            <w:r w:rsidR="006522C4">
              <w:rPr>
                <w:rFonts w:cs="Arial"/>
                <w:b/>
                <w:sz w:val="16"/>
                <w:szCs w:val="16"/>
              </w:rPr>
              <w:t>2</w:t>
            </w:r>
            <w:r w:rsidR="000979FB">
              <w:rPr>
                <w:rFonts w:cs="Arial"/>
                <w:b/>
                <w:sz w:val="16"/>
                <w:szCs w:val="16"/>
              </w:rPr>
              <w:t>4</w:t>
            </w:r>
          </w:p>
        </w:tc>
      </w:tr>
      <w:tr w:rsidR="00F101DF" w:rsidRPr="00EE3B05" w14:paraId="0678E41A" w14:textId="77777777" w:rsidTr="00F101DF">
        <w:trPr>
          <w:cantSplit/>
        </w:trPr>
        <w:tc>
          <w:tcPr>
            <w:tcW w:w="6096" w:type="dxa"/>
            <w:tcBorders>
              <w:top w:val="single" w:sz="4" w:space="0" w:color="auto"/>
            </w:tcBorders>
            <w:vAlign w:val="bottom"/>
          </w:tcPr>
          <w:p w14:paraId="1C46B6CE" w14:textId="77777777" w:rsidR="00F101DF" w:rsidRPr="00EE3B05" w:rsidRDefault="00F101DF" w:rsidP="00F101DF">
            <w:pPr>
              <w:rPr>
                <w:rFonts w:cs="Arial"/>
                <w:sz w:val="16"/>
                <w:szCs w:val="16"/>
              </w:rPr>
            </w:pPr>
          </w:p>
        </w:tc>
        <w:tc>
          <w:tcPr>
            <w:tcW w:w="1275" w:type="dxa"/>
            <w:tcBorders>
              <w:top w:val="single" w:sz="4" w:space="0" w:color="auto"/>
            </w:tcBorders>
            <w:vAlign w:val="bottom"/>
          </w:tcPr>
          <w:p w14:paraId="5FDFB841" w14:textId="77777777" w:rsidR="00F101DF" w:rsidRPr="00EE3B05" w:rsidRDefault="00F101DF" w:rsidP="00F101DF">
            <w:pPr>
              <w:ind w:left="227" w:right="227"/>
              <w:jc w:val="center"/>
              <w:rPr>
                <w:rFonts w:cs="Arial"/>
                <w:sz w:val="16"/>
                <w:szCs w:val="16"/>
              </w:rPr>
            </w:pPr>
          </w:p>
        </w:tc>
        <w:tc>
          <w:tcPr>
            <w:tcW w:w="1276" w:type="dxa"/>
            <w:tcBorders>
              <w:top w:val="single" w:sz="4" w:space="0" w:color="auto"/>
            </w:tcBorders>
            <w:vAlign w:val="bottom"/>
          </w:tcPr>
          <w:p w14:paraId="24AC7107" w14:textId="77777777" w:rsidR="00F101DF" w:rsidRPr="00EE3B05" w:rsidRDefault="00F101DF" w:rsidP="00F101DF">
            <w:pPr>
              <w:ind w:left="227" w:right="227"/>
              <w:jc w:val="center"/>
              <w:rPr>
                <w:rFonts w:cs="Arial"/>
                <w:sz w:val="16"/>
                <w:szCs w:val="16"/>
              </w:rPr>
            </w:pPr>
          </w:p>
        </w:tc>
      </w:tr>
      <w:tr w:rsidR="008E3161" w:rsidRPr="00EE3B05" w14:paraId="1813D06F" w14:textId="77777777" w:rsidTr="00F101DF">
        <w:trPr>
          <w:cantSplit/>
        </w:trPr>
        <w:tc>
          <w:tcPr>
            <w:tcW w:w="6096" w:type="dxa"/>
            <w:vAlign w:val="bottom"/>
          </w:tcPr>
          <w:p w14:paraId="66D362A7" w14:textId="77777777" w:rsidR="008E3161" w:rsidRPr="00EE3B05" w:rsidRDefault="008E3161" w:rsidP="008E3161">
            <w:pPr>
              <w:rPr>
                <w:rFonts w:cs="Arial"/>
                <w:sz w:val="16"/>
                <w:szCs w:val="16"/>
              </w:rPr>
            </w:pPr>
            <w:r w:rsidRPr="00EE3B05">
              <w:rPr>
                <w:rFonts w:cs="Arial"/>
                <w:sz w:val="16"/>
                <w:szCs w:val="16"/>
              </w:rPr>
              <w:t>Transferencia</w:t>
            </w:r>
            <w:r>
              <w:rPr>
                <w:rFonts w:cs="Arial"/>
                <w:sz w:val="16"/>
                <w:szCs w:val="16"/>
              </w:rPr>
              <w:t>s</w:t>
            </w:r>
            <w:r w:rsidRPr="00EE3B05">
              <w:rPr>
                <w:rFonts w:cs="Arial"/>
                <w:sz w:val="16"/>
                <w:szCs w:val="16"/>
              </w:rPr>
              <w:t xml:space="preserve"> recibida</w:t>
            </w:r>
            <w:r>
              <w:rPr>
                <w:rFonts w:cs="Arial"/>
                <w:sz w:val="16"/>
                <w:szCs w:val="16"/>
              </w:rPr>
              <w:t>s</w:t>
            </w:r>
            <w:r w:rsidRPr="00EE3B05">
              <w:rPr>
                <w:rFonts w:cs="Arial"/>
                <w:sz w:val="16"/>
                <w:szCs w:val="16"/>
              </w:rPr>
              <w:t xml:space="preserve"> para gastos de funcionamiento</w:t>
            </w:r>
          </w:p>
        </w:tc>
        <w:tc>
          <w:tcPr>
            <w:tcW w:w="1275" w:type="dxa"/>
            <w:vAlign w:val="bottom"/>
          </w:tcPr>
          <w:p w14:paraId="567C9D1F" w14:textId="01816502" w:rsidR="008E3161" w:rsidRPr="00EE3B05" w:rsidRDefault="001E7ADC" w:rsidP="008E3161">
            <w:pPr>
              <w:jc w:val="right"/>
              <w:rPr>
                <w:rFonts w:cs="Arial"/>
                <w:sz w:val="16"/>
                <w:szCs w:val="16"/>
              </w:rPr>
            </w:pPr>
            <w:r>
              <w:rPr>
                <w:rFonts w:cs="Arial"/>
                <w:sz w:val="16"/>
                <w:szCs w:val="16"/>
              </w:rPr>
              <w:t>3.854.672,00</w:t>
            </w:r>
          </w:p>
        </w:tc>
        <w:tc>
          <w:tcPr>
            <w:tcW w:w="1276" w:type="dxa"/>
            <w:vAlign w:val="bottom"/>
          </w:tcPr>
          <w:p w14:paraId="05A4A327" w14:textId="50ED5F76" w:rsidR="008E3161" w:rsidRPr="00EE3B05" w:rsidRDefault="000979FB" w:rsidP="008E3161">
            <w:pPr>
              <w:jc w:val="right"/>
              <w:rPr>
                <w:rFonts w:cs="Arial"/>
                <w:sz w:val="16"/>
                <w:szCs w:val="16"/>
              </w:rPr>
            </w:pPr>
            <w:r>
              <w:rPr>
                <w:rFonts w:cs="Arial"/>
                <w:sz w:val="16"/>
                <w:szCs w:val="16"/>
              </w:rPr>
              <w:t>3.854.672,00</w:t>
            </w:r>
          </w:p>
        </w:tc>
      </w:tr>
      <w:tr w:rsidR="008E3161" w:rsidRPr="00EE3B05" w14:paraId="1E81664D" w14:textId="77777777" w:rsidTr="00F101DF">
        <w:trPr>
          <w:cantSplit/>
        </w:trPr>
        <w:tc>
          <w:tcPr>
            <w:tcW w:w="6096" w:type="dxa"/>
            <w:tcBorders>
              <w:bottom w:val="single" w:sz="4" w:space="0" w:color="auto"/>
            </w:tcBorders>
            <w:vAlign w:val="bottom"/>
          </w:tcPr>
          <w:p w14:paraId="4B2FEDD1" w14:textId="77777777" w:rsidR="008E3161" w:rsidRPr="00EE3B05" w:rsidRDefault="008E3161" w:rsidP="008E3161">
            <w:pPr>
              <w:rPr>
                <w:rFonts w:cs="Arial"/>
                <w:sz w:val="16"/>
                <w:szCs w:val="16"/>
              </w:rPr>
            </w:pPr>
          </w:p>
        </w:tc>
        <w:tc>
          <w:tcPr>
            <w:tcW w:w="1275" w:type="dxa"/>
            <w:tcBorders>
              <w:bottom w:val="single" w:sz="4" w:space="0" w:color="auto"/>
            </w:tcBorders>
            <w:vAlign w:val="bottom"/>
          </w:tcPr>
          <w:p w14:paraId="08C34D4F" w14:textId="77777777" w:rsidR="008E3161" w:rsidRPr="00EE3B05" w:rsidRDefault="008E3161" w:rsidP="008E3161">
            <w:pPr>
              <w:jc w:val="center"/>
              <w:rPr>
                <w:rFonts w:cs="Arial"/>
                <w:sz w:val="16"/>
                <w:szCs w:val="16"/>
              </w:rPr>
            </w:pPr>
          </w:p>
        </w:tc>
        <w:tc>
          <w:tcPr>
            <w:tcW w:w="1276" w:type="dxa"/>
            <w:tcBorders>
              <w:bottom w:val="single" w:sz="4" w:space="0" w:color="auto"/>
            </w:tcBorders>
            <w:vAlign w:val="bottom"/>
          </w:tcPr>
          <w:p w14:paraId="47799622" w14:textId="77777777" w:rsidR="008E3161" w:rsidRPr="00EE3B05" w:rsidRDefault="008E3161" w:rsidP="008E3161">
            <w:pPr>
              <w:jc w:val="center"/>
              <w:rPr>
                <w:rFonts w:cs="Arial"/>
                <w:sz w:val="16"/>
                <w:szCs w:val="16"/>
              </w:rPr>
            </w:pPr>
          </w:p>
        </w:tc>
      </w:tr>
      <w:tr w:rsidR="008E3161" w:rsidRPr="00EE3B05" w14:paraId="67D590FE" w14:textId="77777777" w:rsidTr="00F101DF">
        <w:trPr>
          <w:cantSplit/>
        </w:trPr>
        <w:tc>
          <w:tcPr>
            <w:tcW w:w="6096" w:type="dxa"/>
            <w:tcBorders>
              <w:top w:val="single" w:sz="4" w:space="0" w:color="auto"/>
              <w:bottom w:val="single" w:sz="4" w:space="0" w:color="auto"/>
            </w:tcBorders>
            <w:shd w:val="clear" w:color="auto" w:fill="BFBFBF"/>
            <w:vAlign w:val="bottom"/>
          </w:tcPr>
          <w:p w14:paraId="653E6A8B" w14:textId="77777777" w:rsidR="008E3161" w:rsidRPr="00EE3B05" w:rsidRDefault="008E3161" w:rsidP="008E3161">
            <w:pPr>
              <w:tabs>
                <w:tab w:val="left" w:pos="142"/>
              </w:tabs>
              <w:rPr>
                <w:rFonts w:cs="Arial"/>
                <w:b/>
                <w:sz w:val="16"/>
                <w:szCs w:val="16"/>
              </w:rPr>
            </w:pPr>
            <w:r w:rsidRPr="00EE3B05">
              <w:rPr>
                <w:rFonts w:cs="Arial"/>
                <w:b/>
                <w:sz w:val="16"/>
                <w:szCs w:val="16"/>
              </w:rPr>
              <w:t>Importe total neto</w:t>
            </w:r>
          </w:p>
        </w:tc>
        <w:tc>
          <w:tcPr>
            <w:tcW w:w="1275" w:type="dxa"/>
            <w:tcBorders>
              <w:top w:val="single" w:sz="4" w:space="0" w:color="auto"/>
              <w:bottom w:val="single" w:sz="4" w:space="0" w:color="auto"/>
            </w:tcBorders>
            <w:shd w:val="clear" w:color="auto" w:fill="BFBFBF"/>
            <w:vAlign w:val="bottom"/>
          </w:tcPr>
          <w:p w14:paraId="268A36C8" w14:textId="440ED82B" w:rsidR="008E3161" w:rsidRPr="00EE3B05" w:rsidRDefault="001E7ADC" w:rsidP="008E3161">
            <w:pPr>
              <w:jc w:val="right"/>
              <w:rPr>
                <w:rFonts w:cs="Arial"/>
                <w:b/>
                <w:sz w:val="16"/>
                <w:szCs w:val="16"/>
              </w:rPr>
            </w:pPr>
            <w:r>
              <w:rPr>
                <w:rFonts w:cs="Arial"/>
                <w:b/>
                <w:sz w:val="16"/>
                <w:szCs w:val="16"/>
              </w:rPr>
              <w:t>3.854.672,00</w:t>
            </w:r>
          </w:p>
        </w:tc>
        <w:tc>
          <w:tcPr>
            <w:tcW w:w="1276" w:type="dxa"/>
            <w:tcBorders>
              <w:top w:val="single" w:sz="4" w:space="0" w:color="auto"/>
              <w:bottom w:val="single" w:sz="4" w:space="0" w:color="auto"/>
            </w:tcBorders>
            <w:shd w:val="clear" w:color="auto" w:fill="BFBFBF"/>
            <w:vAlign w:val="bottom"/>
          </w:tcPr>
          <w:p w14:paraId="1F6459CB" w14:textId="785AAF0F" w:rsidR="008E3161" w:rsidRPr="00EE3B05" w:rsidRDefault="000979FB" w:rsidP="008E3161">
            <w:pPr>
              <w:jc w:val="right"/>
              <w:rPr>
                <w:rFonts w:cs="Arial"/>
                <w:b/>
                <w:sz w:val="16"/>
                <w:szCs w:val="16"/>
              </w:rPr>
            </w:pPr>
            <w:r>
              <w:rPr>
                <w:rFonts w:cs="Arial"/>
                <w:b/>
                <w:sz w:val="16"/>
                <w:szCs w:val="16"/>
              </w:rPr>
              <w:t>3.854.672,00</w:t>
            </w:r>
          </w:p>
        </w:tc>
      </w:tr>
    </w:tbl>
    <w:p w14:paraId="07284EB9" w14:textId="14801E39" w:rsidR="00F81094" w:rsidRDefault="00F81094" w:rsidP="000F23F6">
      <w:pPr>
        <w:spacing w:before="240"/>
        <w:rPr>
          <w:rFonts w:cs="Arial"/>
        </w:rPr>
      </w:pPr>
      <w:r w:rsidRPr="00D81A8E">
        <w:rPr>
          <w:rFonts w:cs="Arial"/>
        </w:rPr>
        <w:lastRenderedPageBreak/>
        <w:t xml:space="preserve">La Sociedad </w:t>
      </w:r>
      <w:r w:rsidR="00D27387" w:rsidRPr="00D81A8E">
        <w:rPr>
          <w:rFonts w:cs="Arial"/>
        </w:rPr>
        <w:t>está aplicando desde el</w:t>
      </w:r>
      <w:r w:rsidRPr="00D81A8E">
        <w:rPr>
          <w:rFonts w:cs="Arial"/>
        </w:rPr>
        <w:t xml:space="preserve"> 1 de enero de 2008 los criterios de contabilización de las transferencias corrientes concedidas a las empresas públicas en las que la Administración es propietaria o socio mayoritario, establecidos por la Intervención General de la Administración del Estado y publicados por el Instituto de Contabilidad y </w:t>
      </w:r>
      <w:r w:rsidR="0094625F" w:rsidRPr="00D81A8E">
        <w:rPr>
          <w:rFonts w:cs="Arial"/>
        </w:rPr>
        <w:t>Auditoría</w:t>
      </w:r>
      <w:r w:rsidRPr="00D81A8E">
        <w:rPr>
          <w:rFonts w:cs="Arial"/>
        </w:rPr>
        <w:t xml:space="preserve"> de Cuentas que se detallan en la nota 4.10 anterior, y </w:t>
      </w:r>
      <w:r w:rsidR="00483605" w:rsidRPr="00D81A8E">
        <w:rPr>
          <w:rFonts w:cs="Arial"/>
        </w:rPr>
        <w:t>en consecuencia</w:t>
      </w:r>
      <w:r w:rsidRPr="00D81A8E">
        <w:rPr>
          <w:rFonts w:cs="Arial"/>
        </w:rPr>
        <w:t>, el importe recibido en concepto de transferencias con finalidad indeterminada para financiar gastos generales de funcionamiento de la empresa, no asociados con ninguna actividad o área de activ</w:t>
      </w:r>
      <w:r w:rsidR="0031623E" w:rsidRPr="00D81A8E">
        <w:rPr>
          <w:rFonts w:cs="Arial"/>
        </w:rPr>
        <w:t>i</w:t>
      </w:r>
      <w:r w:rsidRPr="00D81A8E">
        <w:rPr>
          <w:rFonts w:cs="Arial"/>
        </w:rPr>
        <w:t>dad en concreto sino con el conjunto de las actividades que realiza no constituyen ingresos. Como resultado de este criterio de registro contable, las citadas transferencias</w:t>
      </w:r>
      <w:r w:rsidR="002E51F7">
        <w:rPr>
          <w:rFonts w:cs="Arial"/>
        </w:rPr>
        <w:t xml:space="preserve"> netas</w:t>
      </w:r>
      <w:r w:rsidRPr="00D81A8E">
        <w:rPr>
          <w:rFonts w:cs="Arial"/>
        </w:rPr>
        <w:t xml:space="preserve"> destinadas a financiar el conjunto de las actividades que realiza la Sociedad han sido contabilizadas directamente como aportaciones del socio en el patrimonio neto </w:t>
      </w:r>
      <w:r w:rsidR="00636402" w:rsidRPr="00D81A8E">
        <w:rPr>
          <w:rFonts w:cs="Arial"/>
        </w:rPr>
        <w:t xml:space="preserve">con el </w:t>
      </w:r>
      <w:r w:rsidR="008D703D" w:rsidRPr="00D81A8E">
        <w:rPr>
          <w:rFonts w:cs="Arial"/>
        </w:rPr>
        <w:t>límite</w:t>
      </w:r>
      <w:r w:rsidR="00636402" w:rsidRPr="00D81A8E">
        <w:rPr>
          <w:rFonts w:cs="Arial"/>
        </w:rPr>
        <w:t xml:space="preserve"> del resultado negativo del ejercicio </w:t>
      </w:r>
      <w:r w:rsidRPr="00D81A8E">
        <w:rPr>
          <w:rFonts w:cs="Arial"/>
        </w:rPr>
        <w:t xml:space="preserve">por </w:t>
      </w:r>
      <w:bookmarkStart w:id="39" w:name="_Hlk159319119"/>
      <w:r w:rsidR="001E7ADC">
        <w:rPr>
          <w:rFonts w:cs="Arial"/>
        </w:rPr>
        <w:t>3.854.672,00</w:t>
      </w:r>
      <w:r w:rsidR="00251821" w:rsidRPr="00D81A8E">
        <w:rPr>
          <w:rFonts w:cs="Arial"/>
        </w:rPr>
        <w:t xml:space="preserve"> euros</w:t>
      </w:r>
      <w:bookmarkEnd w:id="39"/>
      <w:r w:rsidR="00251821" w:rsidRPr="00D81A8E">
        <w:rPr>
          <w:rFonts w:cs="Arial"/>
        </w:rPr>
        <w:t xml:space="preserve"> (</w:t>
      </w:r>
      <w:r w:rsidR="005640CC">
        <w:rPr>
          <w:rFonts w:cs="Arial"/>
        </w:rPr>
        <w:t xml:space="preserve">3.854.672,00 </w:t>
      </w:r>
      <w:r w:rsidR="00C75874" w:rsidRPr="00D81A8E">
        <w:rPr>
          <w:rFonts w:cs="Arial"/>
        </w:rPr>
        <w:t>euros</w:t>
      </w:r>
      <w:r w:rsidR="00D81A8E" w:rsidRPr="00D81A8E">
        <w:rPr>
          <w:rFonts w:cs="Arial"/>
        </w:rPr>
        <w:t xml:space="preserve"> </w:t>
      </w:r>
      <w:r w:rsidR="006641F2" w:rsidRPr="00D81A8E">
        <w:rPr>
          <w:rFonts w:cs="Arial"/>
        </w:rPr>
        <w:t>en 20</w:t>
      </w:r>
      <w:r w:rsidR="00AB586A" w:rsidRPr="00D81A8E">
        <w:rPr>
          <w:rFonts w:cs="Arial"/>
        </w:rPr>
        <w:t>2</w:t>
      </w:r>
      <w:r w:rsidR="005640CC">
        <w:rPr>
          <w:rFonts w:cs="Arial"/>
        </w:rPr>
        <w:t>4</w:t>
      </w:r>
      <w:r w:rsidR="006641F2" w:rsidRPr="00D81A8E">
        <w:rPr>
          <w:rFonts w:cs="Arial"/>
        </w:rPr>
        <w:t>)</w:t>
      </w:r>
      <w:r w:rsidR="00621C65" w:rsidRPr="00D81A8E">
        <w:rPr>
          <w:rFonts w:cs="Arial"/>
        </w:rPr>
        <w:t>.</w:t>
      </w:r>
    </w:p>
    <w:p w14:paraId="3060B8A5" w14:textId="6DF45FAD" w:rsidR="0019124B" w:rsidRDefault="0019124B" w:rsidP="00B01CC5">
      <w:pPr>
        <w:spacing w:before="240"/>
        <w:rPr>
          <w:rFonts w:cs="Arial"/>
        </w:rPr>
      </w:pPr>
      <w:r w:rsidRPr="00F96CCA">
        <w:rPr>
          <w:rFonts w:cs="Arial"/>
        </w:rPr>
        <w:t>El detalle de las aportaciones recibidas es el siguiente:</w:t>
      </w:r>
    </w:p>
    <w:p w14:paraId="39FB65EE" w14:textId="77777777" w:rsidR="0005171A" w:rsidRDefault="0005171A" w:rsidP="00B01CC5">
      <w:pPr>
        <w:spacing w:before="240"/>
        <w:rPr>
          <w:rFonts w:cs="Arial"/>
        </w:rPr>
      </w:pPr>
    </w:p>
    <w:tbl>
      <w:tblPr>
        <w:tblW w:w="8080" w:type="dxa"/>
        <w:jc w:val="center"/>
        <w:tblCellMar>
          <w:left w:w="70" w:type="dxa"/>
          <w:right w:w="70" w:type="dxa"/>
        </w:tblCellMar>
        <w:tblLook w:val="04A0" w:firstRow="1" w:lastRow="0" w:firstColumn="1" w:lastColumn="0" w:noHBand="0" w:noVBand="1"/>
      </w:tblPr>
      <w:tblGrid>
        <w:gridCol w:w="4962"/>
        <w:gridCol w:w="1842"/>
        <w:gridCol w:w="1276"/>
      </w:tblGrid>
      <w:tr w:rsidR="005854FD" w:rsidRPr="00D50970" w14:paraId="1253AF8E" w14:textId="77777777" w:rsidTr="005854FD">
        <w:trPr>
          <w:trHeight w:val="240"/>
          <w:jc w:val="center"/>
        </w:trPr>
        <w:tc>
          <w:tcPr>
            <w:tcW w:w="4962" w:type="dxa"/>
            <w:tcBorders>
              <w:top w:val="single" w:sz="8" w:space="0" w:color="auto"/>
              <w:left w:val="nil"/>
              <w:bottom w:val="single" w:sz="8" w:space="0" w:color="auto"/>
              <w:right w:val="nil"/>
            </w:tcBorders>
            <w:shd w:val="clear" w:color="000000" w:fill="D8D8D8"/>
            <w:noWrap/>
            <w:vAlign w:val="center"/>
            <w:hideMark/>
          </w:tcPr>
          <w:p w14:paraId="343E2DEE" w14:textId="77777777" w:rsidR="005854FD" w:rsidRPr="00D50970" w:rsidRDefault="005854FD" w:rsidP="00F278DB">
            <w:pPr>
              <w:jc w:val="left"/>
              <w:rPr>
                <w:rFonts w:cs="Arial"/>
                <w:b/>
                <w:bCs/>
                <w:sz w:val="16"/>
                <w:szCs w:val="16"/>
                <w:lang w:val="es-ES" w:eastAsia="es-ES"/>
              </w:rPr>
            </w:pPr>
            <w:r w:rsidRPr="00D50970">
              <w:rPr>
                <w:rFonts w:cs="Arial"/>
                <w:b/>
                <w:bCs/>
                <w:sz w:val="16"/>
                <w:szCs w:val="16"/>
                <w:lang w:val="es-ES" w:eastAsia="es-ES"/>
              </w:rPr>
              <w:t>(Euros)</w:t>
            </w:r>
          </w:p>
        </w:tc>
        <w:tc>
          <w:tcPr>
            <w:tcW w:w="1842" w:type="dxa"/>
            <w:tcBorders>
              <w:top w:val="single" w:sz="8" w:space="0" w:color="auto"/>
              <w:left w:val="nil"/>
              <w:bottom w:val="single" w:sz="8" w:space="0" w:color="auto"/>
              <w:right w:val="nil"/>
            </w:tcBorders>
            <w:shd w:val="clear" w:color="000000" w:fill="D8D8D8"/>
            <w:vAlign w:val="center"/>
            <w:hideMark/>
          </w:tcPr>
          <w:p w14:paraId="5074C5D9" w14:textId="6738F6B3" w:rsidR="005854FD" w:rsidRPr="00D50970" w:rsidRDefault="005854FD" w:rsidP="00F278DB">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25</w:t>
            </w:r>
          </w:p>
        </w:tc>
        <w:tc>
          <w:tcPr>
            <w:tcW w:w="1276" w:type="dxa"/>
            <w:tcBorders>
              <w:top w:val="single" w:sz="8" w:space="0" w:color="auto"/>
              <w:left w:val="nil"/>
              <w:bottom w:val="single" w:sz="8" w:space="0" w:color="auto"/>
              <w:right w:val="nil"/>
            </w:tcBorders>
            <w:shd w:val="clear" w:color="000000" w:fill="D8D8D8"/>
            <w:vAlign w:val="center"/>
          </w:tcPr>
          <w:p w14:paraId="25256C14" w14:textId="0F9DBDAC" w:rsidR="005854FD" w:rsidRPr="00D50970" w:rsidRDefault="005854FD" w:rsidP="00F278DB">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24</w:t>
            </w:r>
          </w:p>
        </w:tc>
      </w:tr>
      <w:tr w:rsidR="005854FD" w:rsidRPr="00D50970" w14:paraId="53AD446B" w14:textId="77777777" w:rsidTr="005854FD">
        <w:trPr>
          <w:trHeight w:val="225"/>
          <w:jc w:val="center"/>
        </w:trPr>
        <w:tc>
          <w:tcPr>
            <w:tcW w:w="4962" w:type="dxa"/>
            <w:tcBorders>
              <w:top w:val="nil"/>
              <w:left w:val="nil"/>
              <w:bottom w:val="nil"/>
              <w:right w:val="nil"/>
            </w:tcBorders>
            <w:noWrap/>
            <w:vAlign w:val="center"/>
            <w:hideMark/>
          </w:tcPr>
          <w:p w14:paraId="2F82A6A4" w14:textId="77777777" w:rsidR="005854FD" w:rsidRPr="00D50970" w:rsidRDefault="005854FD" w:rsidP="00F278DB">
            <w:pPr>
              <w:jc w:val="left"/>
              <w:rPr>
                <w:rFonts w:cs="Arial"/>
                <w:color w:val="000000"/>
                <w:sz w:val="16"/>
                <w:szCs w:val="16"/>
                <w:lang w:val="es-ES" w:eastAsia="es-ES"/>
              </w:rPr>
            </w:pPr>
            <w:r w:rsidRPr="00D50970">
              <w:rPr>
                <w:rFonts w:cs="Arial"/>
                <w:color w:val="000000"/>
                <w:sz w:val="16"/>
                <w:szCs w:val="16"/>
                <w:lang w:val="es-ES" w:eastAsia="es-ES"/>
              </w:rPr>
              <w:t>Saldo inicial</w:t>
            </w:r>
          </w:p>
        </w:tc>
        <w:tc>
          <w:tcPr>
            <w:tcW w:w="1842" w:type="dxa"/>
            <w:tcBorders>
              <w:top w:val="nil"/>
              <w:left w:val="nil"/>
              <w:bottom w:val="nil"/>
              <w:right w:val="nil"/>
            </w:tcBorders>
            <w:noWrap/>
            <w:vAlign w:val="center"/>
            <w:hideMark/>
          </w:tcPr>
          <w:p w14:paraId="423FA311" w14:textId="5A773574" w:rsidR="005854FD" w:rsidRPr="00D50970" w:rsidRDefault="005854FD" w:rsidP="00F278DB">
            <w:pPr>
              <w:jc w:val="right"/>
              <w:rPr>
                <w:rFonts w:cs="Arial"/>
                <w:b/>
                <w:bCs/>
                <w:color w:val="000000"/>
                <w:sz w:val="16"/>
                <w:szCs w:val="16"/>
                <w:lang w:val="es-ES" w:eastAsia="es-ES"/>
              </w:rPr>
            </w:pPr>
            <w:r>
              <w:rPr>
                <w:rFonts w:cs="Arial"/>
                <w:b/>
                <w:bCs/>
                <w:color w:val="000000"/>
                <w:sz w:val="16"/>
                <w:szCs w:val="16"/>
                <w:lang w:val="es-ES" w:eastAsia="es-ES"/>
              </w:rPr>
              <w:t>3.854.672,00</w:t>
            </w:r>
          </w:p>
        </w:tc>
        <w:tc>
          <w:tcPr>
            <w:tcW w:w="1276" w:type="dxa"/>
            <w:tcBorders>
              <w:top w:val="nil"/>
              <w:left w:val="nil"/>
              <w:bottom w:val="nil"/>
              <w:right w:val="nil"/>
            </w:tcBorders>
            <w:vAlign w:val="center"/>
          </w:tcPr>
          <w:p w14:paraId="251BAD0A" w14:textId="31821E9E" w:rsidR="005854FD" w:rsidRDefault="005854FD" w:rsidP="00F278DB">
            <w:pPr>
              <w:jc w:val="right"/>
              <w:rPr>
                <w:rFonts w:cs="Arial"/>
                <w:b/>
                <w:bCs/>
                <w:color w:val="000000"/>
                <w:sz w:val="16"/>
                <w:szCs w:val="16"/>
                <w:lang w:val="es-ES" w:eastAsia="es-ES"/>
              </w:rPr>
            </w:pPr>
            <w:r>
              <w:rPr>
                <w:rFonts w:cs="Arial"/>
                <w:b/>
                <w:bCs/>
                <w:color w:val="000000"/>
                <w:sz w:val="16"/>
                <w:szCs w:val="16"/>
                <w:lang w:val="es-ES" w:eastAsia="es-ES"/>
              </w:rPr>
              <w:t>5.511.161,62</w:t>
            </w:r>
          </w:p>
        </w:tc>
      </w:tr>
      <w:tr w:rsidR="005854FD" w:rsidRPr="00D50970" w14:paraId="4D92537F" w14:textId="77777777" w:rsidTr="005854FD">
        <w:trPr>
          <w:trHeight w:val="225"/>
          <w:jc w:val="center"/>
        </w:trPr>
        <w:tc>
          <w:tcPr>
            <w:tcW w:w="4962" w:type="dxa"/>
            <w:tcBorders>
              <w:top w:val="nil"/>
              <w:left w:val="nil"/>
              <w:right w:val="nil"/>
            </w:tcBorders>
            <w:vAlign w:val="center"/>
            <w:hideMark/>
          </w:tcPr>
          <w:p w14:paraId="3926AACB" w14:textId="77777777" w:rsidR="005854FD" w:rsidRPr="00D50970" w:rsidRDefault="005854FD" w:rsidP="00F278DB">
            <w:pPr>
              <w:jc w:val="left"/>
              <w:rPr>
                <w:rFonts w:cs="Arial"/>
                <w:color w:val="000000"/>
                <w:sz w:val="16"/>
                <w:szCs w:val="16"/>
                <w:lang w:val="es-ES" w:eastAsia="es-ES"/>
              </w:rPr>
            </w:pPr>
            <w:r w:rsidRPr="00D50970">
              <w:rPr>
                <w:rFonts w:cs="Arial"/>
                <w:color w:val="000000"/>
                <w:sz w:val="16"/>
                <w:szCs w:val="16"/>
                <w:lang w:val="es-ES" w:eastAsia="es-ES"/>
              </w:rPr>
              <w:t>Aplicación resultado ejercicio anterior</w:t>
            </w:r>
            <w:r>
              <w:rPr>
                <w:rFonts w:cs="Arial"/>
                <w:color w:val="000000"/>
                <w:sz w:val="16"/>
                <w:szCs w:val="16"/>
                <w:lang w:val="es-ES" w:eastAsia="es-ES"/>
              </w:rPr>
              <w:t xml:space="preserve"> </w:t>
            </w:r>
          </w:p>
        </w:tc>
        <w:tc>
          <w:tcPr>
            <w:tcW w:w="1842" w:type="dxa"/>
            <w:tcBorders>
              <w:top w:val="nil"/>
              <w:left w:val="nil"/>
              <w:right w:val="nil"/>
            </w:tcBorders>
            <w:noWrap/>
            <w:vAlign w:val="center"/>
            <w:hideMark/>
          </w:tcPr>
          <w:p w14:paraId="1B72F322" w14:textId="12977EAD" w:rsidR="005854FD" w:rsidRPr="006D231E" w:rsidRDefault="005854FD" w:rsidP="00F278DB">
            <w:pPr>
              <w:jc w:val="right"/>
              <w:rPr>
                <w:rFonts w:cs="Arial"/>
                <w:color w:val="000000"/>
                <w:sz w:val="16"/>
                <w:szCs w:val="16"/>
                <w:lang w:val="es-ES" w:eastAsia="es-ES"/>
              </w:rPr>
            </w:pPr>
            <w:r w:rsidRPr="006D231E">
              <w:rPr>
                <w:rFonts w:cs="Arial"/>
                <w:color w:val="000000"/>
                <w:sz w:val="16"/>
                <w:szCs w:val="16"/>
                <w:lang w:val="es-ES" w:eastAsia="es-ES"/>
              </w:rPr>
              <w:t>(</w:t>
            </w:r>
            <w:r>
              <w:rPr>
                <w:rFonts w:cs="Arial"/>
                <w:color w:val="000000"/>
                <w:sz w:val="16"/>
                <w:szCs w:val="16"/>
                <w:lang w:val="es-ES" w:eastAsia="es-ES"/>
              </w:rPr>
              <w:t>3.854.672,00</w:t>
            </w:r>
            <w:r w:rsidRPr="006D231E">
              <w:rPr>
                <w:rFonts w:cs="Arial"/>
                <w:color w:val="000000"/>
                <w:sz w:val="16"/>
                <w:szCs w:val="16"/>
                <w:lang w:val="es-ES" w:eastAsia="es-ES"/>
              </w:rPr>
              <w:t>)</w:t>
            </w:r>
          </w:p>
        </w:tc>
        <w:tc>
          <w:tcPr>
            <w:tcW w:w="1276" w:type="dxa"/>
            <w:tcBorders>
              <w:top w:val="nil"/>
              <w:left w:val="nil"/>
              <w:right w:val="nil"/>
            </w:tcBorders>
            <w:vAlign w:val="center"/>
          </w:tcPr>
          <w:p w14:paraId="330AF422" w14:textId="67DD508A" w:rsidR="005854FD" w:rsidRPr="006D231E" w:rsidRDefault="005854FD" w:rsidP="00F278DB">
            <w:pPr>
              <w:jc w:val="right"/>
              <w:rPr>
                <w:rFonts w:cs="Arial"/>
                <w:color w:val="000000"/>
                <w:sz w:val="16"/>
                <w:szCs w:val="16"/>
                <w:lang w:val="es-ES" w:eastAsia="es-ES"/>
              </w:rPr>
            </w:pPr>
            <w:r w:rsidRPr="006D231E">
              <w:rPr>
                <w:rFonts w:cs="Arial"/>
                <w:color w:val="000000"/>
                <w:sz w:val="16"/>
                <w:szCs w:val="16"/>
                <w:lang w:val="es-ES" w:eastAsia="es-ES"/>
              </w:rPr>
              <w:t>(</w:t>
            </w:r>
            <w:r>
              <w:rPr>
                <w:rFonts w:cs="Arial"/>
                <w:color w:val="000000"/>
                <w:sz w:val="16"/>
                <w:szCs w:val="16"/>
                <w:lang w:val="es-ES" w:eastAsia="es-ES"/>
              </w:rPr>
              <w:t>5.511.161,62</w:t>
            </w:r>
            <w:r w:rsidRPr="006D231E">
              <w:rPr>
                <w:rFonts w:cs="Arial"/>
                <w:color w:val="000000"/>
                <w:sz w:val="16"/>
                <w:szCs w:val="16"/>
                <w:lang w:val="es-ES" w:eastAsia="es-ES"/>
              </w:rPr>
              <w:t>)</w:t>
            </w:r>
          </w:p>
        </w:tc>
      </w:tr>
      <w:tr w:rsidR="005854FD" w:rsidRPr="00D50970" w14:paraId="0805C73C" w14:textId="77777777" w:rsidTr="005854FD">
        <w:trPr>
          <w:trHeight w:val="225"/>
          <w:jc w:val="center"/>
        </w:trPr>
        <w:tc>
          <w:tcPr>
            <w:tcW w:w="4962" w:type="dxa"/>
            <w:tcBorders>
              <w:top w:val="nil"/>
              <w:left w:val="nil"/>
              <w:right w:val="nil"/>
            </w:tcBorders>
            <w:vAlign w:val="center"/>
            <w:hideMark/>
          </w:tcPr>
          <w:p w14:paraId="019A0A2E" w14:textId="77777777" w:rsidR="005854FD" w:rsidRPr="00D50970" w:rsidRDefault="005854FD" w:rsidP="00F278DB">
            <w:pPr>
              <w:jc w:val="left"/>
              <w:rPr>
                <w:rFonts w:cs="Arial"/>
                <w:color w:val="000000"/>
                <w:sz w:val="16"/>
                <w:szCs w:val="16"/>
                <w:lang w:val="es-ES" w:eastAsia="es-ES"/>
              </w:rPr>
            </w:pPr>
            <w:r w:rsidRPr="00D50970">
              <w:rPr>
                <w:rFonts w:cs="Arial"/>
                <w:color w:val="000000"/>
                <w:sz w:val="16"/>
                <w:szCs w:val="16"/>
                <w:lang w:val="es-ES" w:eastAsia="es-ES"/>
              </w:rPr>
              <w:t>Transferencia</w:t>
            </w:r>
            <w:r>
              <w:rPr>
                <w:rFonts w:cs="Arial"/>
                <w:color w:val="000000"/>
                <w:sz w:val="16"/>
                <w:szCs w:val="16"/>
                <w:lang w:val="es-ES" w:eastAsia="es-ES"/>
              </w:rPr>
              <w:t>s</w:t>
            </w:r>
            <w:r w:rsidRPr="00D50970">
              <w:rPr>
                <w:rFonts w:cs="Arial"/>
                <w:color w:val="000000"/>
                <w:sz w:val="16"/>
                <w:szCs w:val="16"/>
                <w:lang w:val="es-ES" w:eastAsia="es-ES"/>
              </w:rPr>
              <w:t xml:space="preserve"> corriente</w:t>
            </w:r>
            <w:r>
              <w:rPr>
                <w:rFonts w:cs="Arial"/>
                <w:color w:val="000000"/>
                <w:sz w:val="16"/>
                <w:szCs w:val="16"/>
                <w:lang w:val="es-ES" w:eastAsia="es-ES"/>
              </w:rPr>
              <w:t>s</w:t>
            </w:r>
          </w:p>
        </w:tc>
        <w:tc>
          <w:tcPr>
            <w:tcW w:w="1842" w:type="dxa"/>
            <w:tcBorders>
              <w:top w:val="nil"/>
              <w:left w:val="nil"/>
              <w:right w:val="nil"/>
            </w:tcBorders>
            <w:noWrap/>
            <w:vAlign w:val="center"/>
            <w:hideMark/>
          </w:tcPr>
          <w:p w14:paraId="0D852E6D" w14:textId="79FFBD32" w:rsidR="005854FD" w:rsidRPr="00D50970" w:rsidRDefault="005854FD" w:rsidP="00F278DB">
            <w:pPr>
              <w:jc w:val="right"/>
              <w:rPr>
                <w:rFonts w:cs="Arial"/>
                <w:color w:val="000000"/>
                <w:sz w:val="16"/>
                <w:szCs w:val="16"/>
                <w:lang w:val="es-ES" w:eastAsia="es-ES"/>
              </w:rPr>
            </w:pPr>
            <w:r>
              <w:rPr>
                <w:rFonts w:cs="Arial"/>
                <w:color w:val="000000"/>
                <w:sz w:val="16"/>
                <w:szCs w:val="16"/>
                <w:lang w:val="es-ES" w:eastAsia="es-ES"/>
              </w:rPr>
              <w:t>3.854.672,00</w:t>
            </w:r>
          </w:p>
        </w:tc>
        <w:tc>
          <w:tcPr>
            <w:tcW w:w="1276" w:type="dxa"/>
            <w:tcBorders>
              <w:top w:val="nil"/>
              <w:left w:val="nil"/>
              <w:right w:val="nil"/>
            </w:tcBorders>
            <w:vAlign w:val="center"/>
          </w:tcPr>
          <w:p w14:paraId="4E6B3CAE" w14:textId="3067A05D" w:rsidR="005854FD" w:rsidRDefault="005854FD" w:rsidP="00F278DB">
            <w:pPr>
              <w:jc w:val="right"/>
              <w:rPr>
                <w:rFonts w:cs="Arial"/>
                <w:color w:val="000000"/>
                <w:sz w:val="16"/>
                <w:szCs w:val="16"/>
                <w:lang w:val="es-ES" w:eastAsia="es-ES"/>
              </w:rPr>
            </w:pPr>
            <w:r>
              <w:rPr>
                <w:rFonts w:cs="Arial"/>
                <w:color w:val="000000"/>
                <w:sz w:val="16"/>
                <w:szCs w:val="16"/>
                <w:lang w:val="es-ES" w:eastAsia="es-ES"/>
              </w:rPr>
              <w:t>3.854.672,00</w:t>
            </w:r>
          </w:p>
        </w:tc>
      </w:tr>
      <w:tr w:rsidR="005854FD" w:rsidRPr="00D50970" w14:paraId="433EE9D9" w14:textId="77777777" w:rsidTr="005854FD">
        <w:trPr>
          <w:trHeight w:val="240"/>
          <w:jc w:val="center"/>
        </w:trPr>
        <w:tc>
          <w:tcPr>
            <w:tcW w:w="4962" w:type="dxa"/>
            <w:tcBorders>
              <w:top w:val="single" w:sz="8" w:space="0" w:color="auto"/>
              <w:left w:val="nil"/>
              <w:bottom w:val="single" w:sz="8" w:space="0" w:color="auto"/>
              <w:right w:val="nil"/>
            </w:tcBorders>
            <w:shd w:val="clear" w:color="000000" w:fill="D8D8D8"/>
            <w:vAlign w:val="center"/>
            <w:hideMark/>
          </w:tcPr>
          <w:p w14:paraId="383668DF" w14:textId="77777777" w:rsidR="005854FD" w:rsidRPr="00D50970" w:rsidRDefault="005854FD" w:rsidP="00F278DB">
            <w:pPr>
              <w:jc w:val="left"/>
              <w:rPr>
                <w:rFonts w:cs="Arial"/>
                <w:b/>
                <w:bCs/>
                <w:color w:val="000000"/>
                <w:sz w:val="16"/>
                <w:szCs w:val="16"/>
                <w:lang w:val="es-ES" w:eastAsia="es-ES"/>
              </w:rPr>
            </w:pPr>
            <w:r w:rsidRPr="00D50970">
              <w:rPr>
                <w:rFonts w:cs="Arial"/>
                <w:b/>
                <w:bCs/>
                <w:color w:val="000000"/>
                <w:sz w:val="16"/>
                <w:szCs w:val="16"/>
                <w:lang w:val="es-ES" w:eastAsia="es-ES"/>
              </w:rPr>
              <w:t>Saldo final</w:t>
            </w:r>
          </w:p>
        </w:tc>
        <w:tc>
          <w:tcPr>
            <w:tcW w:w="1842" w:type="dxa"/>
            <w:tcBorders>
              <w:top w:val="single" w:sz="8" w:space="0" w:color="auto"/>
              <w:left w:val="nil"/>
              <w:bottom w:val="single" w:sz="8" w:space="0" w:color="auto"/>
              <w:right w:val="nil"/>
            </w:tcBorders>
            <w:shd w:val="clear" w:color="000000" w:fill="D8D8D8"/>
            <w:noWrap/>
            <w:vAlign w:val="center"/>
            <w:hideMark/>
          </w:tcPr>
          <w:p w14:paraId="1A6204C3" w14:textId="412FF07D" w:rsidR="005854FD" w:rsidRPr="00D50970" w:rsidRDefault="005854FD" w:rsidP="00F278DB">
            <w:pPr>
              <w:jc w:val="right"/>
              <w:rPr>
                <w:rFonts w:cs="Arial"/>
                <w:b/>
                <w:bCs/>
                <w:sz w:val="16"/>
                <w:szCs w:val="16"/>
                <w:lang w:val="es-ES" w:eastAsia="es-ES"/>
              </w:rPr>
            </w:pPr>
            <w:r>
              <w:rPr>
                <w:rFonts w:cs="Arial"/>
                <w:b/>
                <w:bCs/>
                <w:sz w:val="16"/>
                <w:szCs w:val="16"/>
                <w:lang w:val="es-ES" w:eastAsia="es-ES"/>
              </w:rPr>
              <w:t>3.854.672,00</w:t>
            </w:r>
            <w:r w:rsidRPr="00D50970">
              <w:rPr>
                <w:rFonts w:cs="Arial"/>
                <w:b/>
                <w:bCs/>
                <w:sz w:val="16"/>
                <w:szCs w:val="16"/>
                <w:lang w:val="es-ES" w:eastAsia="es-ES"/>
              </w:rPr>
              <w:t xml:space="preserve"> </w:t>
            </w:r>
          </w:p>
        </w:tc>
        <w:tc>
          <w:tcPr>
            <w:tcW w:w="1276" w:type="dxa"/>
            <w:tcBorders>
              <w:top w:val="single" w:sz="8" w:space="0" w:color="auto"/>
              <w:left w:val="nil"/>
              <w:bottom w:val="single" w:sz="8" w:space="0" w:color="auto"/>
              <w:right w:val="nil"/>
            </w:tcBorders>
            <w:shd w:val="clear" w:color="000000" w:fill="D8D8D8"/>
            <w:vAlign w:val="center"/>
          </w:tcPr>
          <w:p w14:paraId="6DF236B6" w14:textId="50F30822" w:rsidR="005854FD" w:rsidRDefault="005854FD" w:rsidP="00F278DB">
            <w:pPr>
              <w:jc w:val="right"/>
              <w:rPr>
                <w:rFonts w:cs="Arial"/>
                <w:b/>
                <w:bCs/>
                <w:sz w:val="16"/>
                <w:szCs w:val="16"/>
                <w:lang w:val="es-ES" w:eastAsia="es-ES"/>
              </w:rPr>
            </w:pPr>
            <w:r>
              <w:rPr>
                <w:rFonts w:cs="Arial"/>
                <w:b/>
                <w:bCs/>
                <w:sz w:val="16"/>
                <w:szCs w:val="16"/>
                <w:lang w:val="es-ES" w:eastAsia="es-ES"/>
              </w:rPr>
              <w:t>3.854.672,00</w:t>
            </w:r>
            <w:r w:rsidRPr="00D50970">
              <w:rPr>
                <w:rFonts w:cs="Arial"/>
                <w:b/>
                <w:bCs/>
                <w:sz w:val="16"/>
                <w:szCs w:val="16"/>
                <w:lang w:val="es-ES" w:eastAsia="es-ES"/>
              </w:rPr>
              <w:t xml:space="preserve"> </w:t>
            </w:r>
          </w:p>
        </w:tc>
      </w:tr>
    </w:tbl>
    <w:p w14:paraId="53F911D7" w14:textId="77777777" w:rsidR="003B133E" w:rsidRDefault="003B133E" w:rsidP="002C2286">
      <w:pPr>
        <w:rPr>
          <w:rFonts w:cs="Arial"/>
        </w:rPr>
      </w:pPr>
    </w:p>
    <w:p w14:paraId="1F3B9257" w14:textId="77777777" w:rsidR="00AC751B" w:rsidRDefault="00AC751B" w:rsidP="002C2286">
      <w:pPr>
        <w:rPr>
          <w:rFonts w:cs="Arial"/>
        </w:rPr>
      </w:pPr>
    </w:p>
    <w:p w14:paraId="5699B8EE" w14:textId="6E54E7B2" w:rsidR="006D24D8" w:rsidRDefault="006D24D8" w:rsidP="002C2286">
      <w:pPr>
        <w:rPr>
          <w:rFonts w:cs="Arial"/>
        </w:rPr>
      </w:pPr>
      <w:r w:rsidRPr="006D24D8">
        <w:rPr>
          <w:rFonts w:cs="Arial"/>
        </w:rPr>
        <w:t>La Sociedad</w:t>
      </w:r>
      <w:r>
        <w:rPr>
          <w:rFonts w:cs="Arial"/>
        </w:rPr>
        <w:t xml:space="preserve"> </w:t>
      </w:r>
      <w:r w:rsidR="00D63938">
        <w:rPr>
          <w:rFonts w:cs="Arial"/>
        </w:rPr>
        <w:t>registró en el ejercicio 2018</w:t>
      </w:r>
      <w:r>
        <w:rPr>
          <w:rFonts w:cs="Arial"/>
        </w:rPr>
        <w:t xml:space="preserve"> como una deuda a largo plazo la parte del exceso de aportación del accionista único derivado del </w:t>
      </w:r>
      <w:r w:rsidR="00725396">
        <w:rPr>
          <w:rFonts w:cs="Arial"/>
        </w:rPr>
        <w:t>reconocimiento del</w:t>
      </w:r>
      <w:r>
        <w:rPr>
          <w:rFonts w:cs="Arial"/>
        </w:rPr>
        <w:t xml:space="preserve"> inmueble indicado en la Nota 7 hasta tanto se resuelva con la Consejería la forma de reintegro de la citada cantidad.</w:t>
      </w:r>
    </w:p>
    <w:p w14:paraId="0D0AC950" w14:textId="77777777" w:rsidR="00F278DB" w:rsidRDefault="00F278DB" w:rsidP="002C2286">
      <w:pPr>
        <w:rPr>
          <w:rFonts w:cs="Arial"/>
        </w:rPr>
      </w:pPr>
    </w:p>
    <w:p w14:paraId="70330053" w14:textId="65A56BA9" w:rsidR="00720C42" w:rsidRDefault="005854FD" w:rsidP="00F30C53">
      <w:r w:rsidRPr="00081DF1">
        <w:rPr>
          <w:rFonts w:cs="Arial"/>
        </w:rPr>
        <w:t>Así mismo, la Sociedad tiene pendiente de reintegro</w:t>
      </w:r>
      <w:r w:rsidR="00206285" w:rsidRPr="00081DF1">
        <w:rPr>
          <w:rFonts w:cs="Arial"/>
        </w:rPr>
        <w:t xml:space="preserve"> el superávit del ejercicio 2023, registrado como “Deudas transformables en subvenciones y legados” por importe de 584.668,53 euros</w:t>
      </w:r>
      <w:r w:rsidR="00922D65">
        <w:rPr>
          <w:rFonts w:cs="Arial"/>
        </w:rPr>
        <w:t xml:space="preserve"> (Nota 13.2)</w:t>
      </w:r>
      <w:r w:rsidR="00206285" w:rsidRPr="00081DF1">
        <w:rPr>
          <w:rFonts w:cs="Arial"/>
        </w:rPr>
        <w:t xml:space="preserve">. </w:t>
      </w:r>
      <w:r w:rsidR="00F30C53" w:rsidRPr="00081DF1">
        <w:t xml:space="preserve">Los Administradores </w:t>
      </w:r>
      <w:r w:rsidR="00922D65">
        <w:t xml:space="preserve">en su reunión de fecha 28 de junio de 2024 </w:t>
      </w:r>
      <w:r w:rsidR="00F30C53" w:rsidRPr="00081DF1">
        <w:t xml:space="preserve">han acordado </w:t>
      </w:r>
      <w:r w:rsidR="00F30C53" w:rsidRPr="00081DF1">
        <w:rPr>
          <w:rStyle w:val="Fuerte"/>
          <w:b w:val="0"/>
          <w:bCs w:val="0"/>
        </w:rPr>
        <w:t>no proceder al reintegro</w:t>
      </w:r>
      <w:r w:rsidR="00F30C53" w:rsidRPr="00081DF1">
        <w:t xml:space="preserve"> de dicho importe por el momento, a la espera de que pueda </w:t>
      </w:r>
      <w:r w:rsidR="00F30C53" w:rsidRPr="00081DF1">
        <w:rPr>
          <w:rStyle w:val="Fuerte"/>
          <w:b w:val="0"/>
          <w:bCs w:val="0"/>
        </w:rPr>
        <w:t>destinarse a la financiación</w:t>
      </w:r>
      <w:r w:rsidR="00F30C53" w:rsidRPr="00081DF1">
        <w:t xml:space="preserve"> del coste derivado de los acuerdos del </w:t>
      </w:r>
      <w:r w:rsidR="00F30C53" w:rsidRPr="00081DF1">
        <w:rPr>
          <w:rStyle w:val="Fuerte"/>
          <w:b w:val="0"/>
          <w:bCs w:val="0"/>
        </w:rPr>
        <w:t>convenio único de empresa</w:t>
      </w:r>
      <w:r w:rsidR="00F30C53" w:rsidRPr="00081DF1">
        <w:t>, actualmente en fase de negociación.</w:t>
      </w:r>
    </w:p>
    <w:p w14:paraId="5130EAE9" w14:textId="2C50DE86" w:rsidR="00F36628" w:rsidRDefault="00922D65" w:rsidP="00F36628">
      <w:pPr>
        <w:widowControl w:val="0"/>
        <w:autoSpaceDE w:val="0"/>
        <w:autoSpaceDN w:val="0"/>
        <w:adjustRightInd w:val="0"/>
        <w:spacing w:before="240"/>
      </w:pPr>
      <w:r>
        <w:t>Respecto a</w:t>
      </w:r>
      <w:r w:rsidR="00F36628" w:rsidRPr="004A7A3B">
        <w:t xml:space="preserve">l </w:t>
      </w:r>
      <w:r w:rsidR="00F36628" w:rsidRPr="004A7A3B">
        <w:rPr>
          <w:rStyle w:val="Fuerte"/>
          <w:b w:val="0"/>
          <w:bCs w:val="0"/>
        </w:rPr>
        <w:t>remanente</w:t>
      </w:r>
      <w:r w:rsidR="00F36628" w:rsidRPr="004A7A3B">
        <w:t xml:space="preserve"> de la aportación del socio recibida en 2025 que no result</w:t>
      </w:r>
      <w:r w:rsidR="004A7A3B" w:rsidRPr="004A7A3B">
        <w:t>a</w:t>
      </w:r>
      <w:r w:rsidR="00F36628" w:rsidRPr="004A7A3B">
        <w:t xml:space="preserve"> aplicado a</w:t>
      </w:r>
      <w:r w:rsidR="004A7A3B" w:rsidRPr="004A7A3B">
        <w:t xml:space="preserve"> la </w:t>
      </w:r>
      <w:r w:rsidR="00F36628" w:rsidRPr="004A7A3B">
        <w:t>compensación</w:t>
      </w:r>
      <w:r w:rsidR="004A7A3B" w:rsidRPr="004A7A3B">
        <w:t xml:space="preserve"> de las pérdidas del ejercicio y que se ha generado</w:t>
      </w:r>
      <w:r w:rsidR="00F36628" w:rsidRPr="004A7A3B">
        <w:t xml:space="preserve"> como consecuencia de los </w:t>
      </w:r>
      <w:r w:rsidR="00F36628" w:rsidRPr="004A7A3B">
        <w:rPr>
          <w:rStyle w:val="Fuerte"/>
          <w:b w:val="0"/>
          <w:bCs w:val="0"/>
        </w:rPr>
        <w:t>ingresos extraordinarios</w:t>
      </w:r>
      <w:r w:rsidR="00F36628" w:rsidRPr="004A7A3B">
        <w:t xml:space="preserve"> derivados de la indemnización percibida del seguro por el incendio de la nave de Mercalaspalmas,</w:t>
      </w:r>
      <w:r>
        <w:t xml:space="preserve"> es intención por parte del Consejo de Administración proponer a su accionista único que se </w:t>
      </w:r>
      <w:r w:rsidR="00F36628" w:rsidRPr="004A7A3B">
        <w:rPr>
          <w:rStyle w:val="Fuerte"/>
          <w:b w:val="0"/>
          <w:bCs w:val="0"/>
        </w:rPr>
        <w:t>manten</w:t>
      </w:r>
      <w:r>
        <w:rPr>
          <w:rStyle w:val="Fuerte"/>
          <w:b w:val="0"/>
          <w:bCs w:val="0"/>
        </w:rPr>
        <w:t>ga</w:t>
      </w:r>
      <w:r w:rsidR="00F36628" w:rsidRPr="004A7A3B">
        <w:rPr>
          <w:rStyle w:val="Fuerte"/>
          <w:b w:val="0"/>
          <w:bCs w:val="0"/>
        </w:rPr>
        <w:t xml:space="preserve"> integrado en el patrimonio neto</w:t>
      </w:r>
      <w:r w:rsidR="00F36628" w:rsidRPr="004A7A3B">
        <w:t xml:space="preserve"> de la Sociedad, con la finalidad de </w:t>
      </w:r>
      <w:r w:rsidR="00F36628" w:rsidRPr="004A7A3B">
        <w:rPr>
          <w:rStyle w:val="Fuerte"/>
          <w:b w:val="0"/>
          <w:bCs w:val="0"/>
        </w:rPr>
        <w:t>financiar la reconstrucción de</w:t>
      </w:r>
      <w:r>
        <w:rPr>
          <w:rStyle w:val="Fuerte"/>
          <w:b w:val="0"/>
          <w:bCs w:val="0"/>
        </w:rPr>
        <w:t xml:space="preserve"> </w:t>
      </w:r>
      <w:r w:rsidR="00F36628" w:rsidRPr="004A7A3B">
        <w:rPr>
          <w:rStyle w:val="Fuerte"/>
          <w:b w:val="0"/>
          <w:bCs w:val="0"/>
        </w:rPr>
        <w:t>l</w:t>
      </w:r>
      <w:r>
        <w:rPr>
          <w:rStyle w:val="Fuerte"/>
          <w:b w:val="0"/>
          <w:bCs w:val="0"/>
        </w:rPr>
        <w:t>a</w:t>
      </w:r>
      <w:r w:rsidR="00F36628" w:rsidRPr="004A7A3B">
        <w:rPr>
          <w:rStyle w:val="Fuerte"/>
          <w:b w:val="0"/>
          <w:bCs w:val="0"/>
        </w:rPr>
        <w:t xml:space="preserve"> </w:t>
      </w:r>
      <w:r>
        <w:rPr>
          <w:rStyle w:val="Fuerte"/>
          <w:b w:val="0"/>
          <w:bCs w:val="0"/>
        </w:rPr>
        <w:t>nave, de acuerdo al siguiente detalle:</w:t>
      </w:r>
    </w:p>
    <w:p w14:paraId="34E06476" w14:textId="77777777" w:rsidR="00E06483" w:rsidRDefault="00E06483" w:rsidP="00F36628">
      <w:pPr>
        <w:widowControl w:val="0"/>
        <w:autoSpaceDE w:val="0"/>
        <w:autoSpaceDN w:val="0"/>
        <w:adjustRightInd w:val="0"/>
        <w:spacing w:before="240"/>
      </w:pPr>
    </w:p>
    <w:tbl>
      <w:tblPr>
        <w:tblW w:w="8883" w:type="dxa"/>
        <w:jc w:val="center"/>
        <w:tblCellMar>
          <w:left w:w="70" w:type="dxa"/>
          <w:right w:w="70" w:type="dxa"/>
        </w:tblCellMar>
        <w:tblLook w:val="04A0" w:firstRow="1" w:lastRow="0" w:firstColumn="1" w:lastColumn="0" w:noHBand="0" w:noVBand="1"/>
      </w:tblPr>
      <w:tblGrid>
        <w:gridCol w:w="6521"/>
        <w:gridCol w:w="1181"/>
        <w:gridCol w:w="1181"/>
      </w:tblGrid>
      <w:tr w:rsidR="00071487" w:rsidRPr="00D50970" w14:paraId="30C87FEF" w14:textId="77777777" w:rsidTr="00E06483">
        <w:trPr>
          <w:trHeight w:val="240"/>
          <w:jc w:val="center"/>
        </w:trPr>
        <w:tc>
          <w:tcPr>
            <w:tcW w:w="6521" w:type="dxa"/>
            <w:tcBorders>
              <w:top w:val="single" w:sz="8" w:space="0" w:color="auto"/>
              <w:left w:val="nil"/>
              <w:bottom w:val="single" w:sz="8" w:space="0" w:color="auto"/>
              <w:right w:val="nil"/>
            </w:tcBorders>
            <w:shd w:val="clear" w:color="000000" w:fill="D8D8D8"/>
            <w:noWrap/>
            <w:vAlign w:val="center"/>
            <w:hideMark/>
          </w:tcPr>
          <w:p w14:paraId="6E81EE43" w14:textId="77777777" w:rsidR="00071487" w:rsidRPr="00D50970" w:rsidRDefault="00071487" w:rsidP="00CF169B">
            <w:pPr>
              <w:jc w:val="left"/>
              <w:rPr>
                <w:rFonts w:cs="Arial"/>
                <w:b/>
                <w:bCs/>
                <w:sz w:val="16"/>
                <w:szCs w:val="16"/>
                <w:lang w:val="es-ES" w:eastAsia="es-ES"/>
              </w:rPr>
            </w:pPr>
            <w:r w:rsidRPr="00D50970">
              <w:rPr>
                <w:rFonts w:cs="Arial"/>
                <w:b/>
                <w:bCs/>
                <w:sz w:val="16"/>
                <w:szCs w:val="16"/>
                <w:lang w:val="es-ES" w:eastAsia="es-ES"/>
              </w:rPr>
              <w:t>(Euros)</w:t>
            </w:r>
          </w:p>
        </w:tc>
        <w:tc>
          <w:tcPr>
            <w:tcW w:w="1181" w:type="dxa"/>
            <w:tcBorders>
              <w:top w:val="single" w:sz="8" w:space="0" w:color="auto"/>
              <w:left w:val="nil"/>
              <w:bottom w:val="single" w:sz="8" w:space="0" w:color="auto"/>
              <w:right w:val="nil"/>
            </w:tcBorders>
            <w:shd w:val="clear" w:color="000000" w:fill="D8D8D8"/>
            <w:vAlign w:val="center"/>
            <w:hideMark/>
          </w:tcPr>
          <w:p w14:paraId="099E6B44" w14:textId="77777777" w:rsidR="00071487" w:rsidRPr="00D50970" w:rsidRDefault="00071487" w:rsidP="00CF169B">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25</w:t>
            </w:r>
          </w:p>
        </w:tc>
        <w:tc>
          <w:tcPr>
            <w:tcW w:w="1181" w:type="dxa"/>
            <w:tcBorders>
              <w:top w:val="single" w:sz="8" w:space="0" w:color="auto"/>
              <w:left w:val="nil"/>
              <w:bottom w:val="single" w:sz="8" w:space="0" w:color="auto"/>
              <w:right w:val="nil"/>
            </w:tcBorders>
            <w:shd w:val="clear" w:color="000000" w:fill="D8D8D8"/>
            <w:vAlign w:val="center"/>
          </w:tcPr>
          <w:p w14:paraId="1D85CAF9" w14:textId="77777777" w:rsidR="00071487" w:rsidRPr="00D50970" w:rsidRDefault="00071487" w:rsidP="00CF169B">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24</w:t>
            </w:r>
          </w:p>
        </w:tc>
      </w:tr>
      <w:tr w:rsidR="00071487" w:rsidRPr="00D50970" w14:paraId="2E569CDD" w14:textId="77777777" w:rsidTr="00E06483">
        <w:trPr>
          <w:trHeight w:val="225"/>
          <w:jc w:val="center"/>
        </w:trPr>
        <w:tc>
          <w:tcPr>
            <w:tcW w:w="6521" w:type="dxa"/>
            <w:tcBorders>
              <w:top w:val="nil"/>
              <w:left w:val="nil"/>
              <w:bottom w:val="nil"/>
              <w:right w:val="nil"/>
            </w:tcBorders>
            <w:noWrap/>
            <w:vAlign w:val="center"/>
            <w:hideMark/>
          </w:tcPr>
          <w:p w14:paraId="16E0C69F" w14:textId="7542C232" w:rsidR="00071487" w:rsidRPr="00D50970" w:rsidRDefault="00071487" w:rsidP="00CF169B">
            <w:pPr>
              <w:jc w:val="left"/>
              <w:rPr>
                <w:rFonts w:cs="Arial"/>
                <w:color w:val="000000"/>
                <w:sz w:val="16"/>
                <w:szCs w:val="16"/>
                <w:lang w:val="es-ES" w:eastAsia="es-ES"/>
              </w:rPr>
            </w:pPr>
            <w:r>
              <w:rPr>
                <w:rFonts w:cs="Arial"/>
                <w:color w:val="000000"/>
                <w:sz w:val="16"/>
                <w:szCs w:val="16"/>
                <w:lang w:val="es-ES" w:eastAsia="es-ES"/>
              </w:rPr>
              <w:t>Resultado operativo</w:t>
            </w:r>
          </w:p>
        </w:tc>
        <w:tc>
          <w:tcPr>
            <w:tcW w:w="1181" w:type="dxa"/>
            <w:tcBorders>
              <w:top w:val="nil"/>
              <w:left w:val="nil"/>
              <w:bottom w:val="nil"/>
              <w:right w:val="nil"/>
            </w:tcBorders>
            <w:noWrap/>
            <w:vAlign w:val="center"/>
            <w:hideMark/>
          </w:tcPr>
          <w:p w14:paraId="48309096" w14:textId="724AC8B2" w:rsidR="00071487" w:rsidRPr="00D50970" w:rsidRDefault="00071487" w:rsidP="00CF169B">
            <w:pPr>
              <w:jc w:val="right"/>
              <w:rPr>
                <w:rFonts w:cs="Arial"/>
                <w:b/>
                <w:bCs/>
                <w:color w:val="000000"/>
                <w:sz w:val="16"/>
                <w:szCs w:val="16"/>
                <w:lang w:val="es-ES" w:eastAsia="es-ES"/>
              </w:rPr>
            </w:pPr>
            <w:r>
              <w:rPr>
                <w:rFonts w:cs="Arial"/>
                <w:b/>
                <w:bCs/>
                <w:color w:val="000000"/>
                <w:sz w:val="16"/>
                <w:szCs w:val="16"/>
                <w:lang w:val="es-ES" w:eastAsia="es-ES"/>
              </w:rPr>
              <w:t>(3.858.696,12)</w:t>
            </w:r>
          </w:p>
        </w:tc>
        <w:tc>
          <w:tcPr>
            <w:tcW w:w="1181" w:type="dxa"/>
            <w:tcBorders>
              <w:top w:val="nil"/>
              <w:left w:val="nil"/>
              <w:bottom w:val="nil"/>
              <w:right w:val="nil"/>
            </w:tcBorders>
            <w:vAlign w:val="center"/>
          </w:tcPr>
          <w:p w14:paraId="0A27A7A2" w14:textId="1B028974" w:rsidR="00071487" w:rsidRDefault="00071487" w:rsidP="00CF169B">
            <w:pPr>
              <w:jc w:val="right"/>
              <w:rPr>
                <w:rFonts w:cs="Arial"/>
                <w:b/>
                <w:bCs/>
                <w:color w:val="000000"/>
                <w:sz w:val="16"/>
                <w:szCs w:val="16"/>
                <w:lang w:val="es-ES" w:eastAsia="es-ES"/>
              </w:rPr>
            </w:pPr>
            <w:r>
              <w:rPr>
                <w:rFonts w:cs="Arial"/>
                <w:b/>
                <w:bCs/>
                <w:color w:val="000000"/>
                <w:sz w:val="16"/>
                <w:szCs w:val="16"/>
                <w:lang w:val="es-ES" w:eastAsia="es-ES"/>
              </w:rPr>
              <w:t>(3.987.780,52)</w:t>
            </w:r>
          </w:p>
        </w:tc>
      </w:tr>
      <w:tr w:rsidR="00071487" w:rsidRPr="00D50970" w14:paraId="19170395" w14:textId="77777777" w:rsidTr="00E06483">
        <w:trPr>
          <w:trHeight w:val="225"/>
          <w:jc w:val="center"/>
        </w:trPr>
        <w:tc>
          <w:tcPr>
            <w:tcW w:w="6521" w:type="dxa"/>
            <w:tcBorders>
              <w:top w:val="nil"/>
              <w:left w:val="nil"/>
              <w:bottom w:val="single" w:sz="8" w:space="0" w:color="auto"/>
              <w:right w:val="nil"/>
            </w:tcBorders>
            <w:vAlign w:val="center"/>
            <w:hideMark/>
          </w:tcPr>
          <w:p w14:paraId="4BCC87CD" w14:textId="3DA190C6" w:rsidR="00071487" w:rsidRPr="00D50970" w:rsidRDefault="00071487" w:rsidP="00CF169B">
            <w:pPr>
              <w:jc w:val="left"/>
              <w:rPr>
                <w:rFonts w:cs="Arial"/>
                <w:color w:val="000000"/>
                <w:sz w:val="16"/>
                <w:szCs w:val="16"/>
                <w:lang w:val="es-ES" w:eastAsia="es-ES"/>
              </w:rPr>
            </w:pPr>
            <w:r w:rsidRPr="00D50970">
              <w:rPr>
                <w:rFonts w:cs="Arial"/>
                <w:color w:val="000000"/>
                <w:sz w:val="16"/>
                <w:szCs w:val="16"/>
                <w:lang w:val="es-ES" w:eastAsia="es-ES"/>
              </w:rPr>
              <w:t xml:space="preserve">Aplicación </w:t>
            </w:r>
            <w:r>
              <w:rPr>
                <w:rFonts w:cs="Arial"/>
                <w:color w:val="000000"/>
                <w:sz w:val="16"/>
                <w:szCs w:val="16"/>
                <w:lang w:val="es-ES" w:eastAsia="es-ES"/>
              </w:rPr>
              <w:t>aportación del socio para gastos de funcionamiento y de la actividad</w:t>
            </w:r>
          </w:p>
        </w:tc>
        <w:tc>
          <w:tcPr>
            <w:tcW w:w="1181" w:type="dxa"/>
            <w:tcBorders>
              <w:top w:val="nil"/>
              <w:left w:val="nil"/>
              <w:bottom w:val="single" w:sz="8" w:space="0" w:color="auto"/>
              <w:right w:val="nil"/>
            </w:tcBorders>
            <w:noWrap/>
            <w:vAlign w:val="center"/>
            <w:hideMark/>
          </w:tcPr>
          <w:p w14:paraId="0082A230" w14:textId="1004FE3D" w:rsidR="00071487" w:rsidRPr="006D231E" w:rsidRDefault="00071487" w:rsidP="00CF169B">
            <w:pPr>
              <w:jc w:val="right"/>
              <w:rPr>
                <w:rFonts w:cs="Arial"/>
                <w:color w:val="000000"/>
                <w:sz w:val="16"/>
                <w:szCs w:val="16"/>
                <w:lang w:val="es-ES" w:eastAsia="es-ES"/>
              </w:rPr>
            </w:pPr>
            <w:r>
              <w:rPr>
                <w:rFonts w:cs="Arial"/>
                <w:color w:val="000000"/>
                <w:sz w:val="16"/>
                <w:szCs w:val="16"/>
                <w:lang w:val="es-ES" w:eastAsia="es-ES"/>
              </w:rPr>
              <w:t>3.854.672,00</w:t>
            </w:r>
          </w:p>
        </w:tc>
        <w:tc>
          <w:tcPr>
            <w:tcW w:w="1181" w:type="dxa"/>
            <w:tcBorders>
              <w:top w:val="nil"/>
              <w:left w:val="nil"/>
              <w:bottom w:val="single" w:sz="8" w:space="0" w:color="auto"/>
              <w:right w:val="nil"/>
            </w:tcBorders>
            <w:vAlign w:val="center"/>
          </w:tcPr>
          <w:p w14:paraId="2E94AF54" w14:textId="3B112C99" w:rsidR="00071487" w:rsidRPr="006D231E" w:rsidRDefault="00071487" w:rsidP="00CF169B">
            <w:pPr>
              <w:jc w:val="right"/>
              <w:rPr>
                <w:rFonts w:cs="Arial"/>
                <w:color w:val="000000"/>
                <w:sz w:val="16"/>
                <w:szCs w:val="16"/>
                <w:lang w:val="es-ES" w:eastAsia="es-ES"/>
              </w:rPr>
            </w:pPr>
            <w:r>
              <w:rPr>
                <w:rFonts w:cs="Arial"/>
                <w:color w:val="000000"/>
                <w:sz w:val="16"/>
                <w:szCs w:val="16"/>
                <w:lang w:val="es-ES" w:eastAsia="es-ES"/>
              </w:rPr>
              <w:t>3.854.672,00</w:t>
            </w:r>
          </w:p>
        </w:tc>
      </w:tr>
      <w:tr w:rsidR="00071487" w:rsidRPr="00D50970" w14:paraId="1C9EB1EC" w14:textId="77777777" w:rsidTr="00E06483">
        <w:trPr>
          <w:trHeight w:val="240"/>
          <w:jc w:val="center"/>
        </w:trPr>
        <w:tc>
          <w:tcPr>
            <w:tcW w:w="6521" w:type="dxa"/>
            <w:tcBorders>
              <w:top w:val="single" w:sz="8" w:space="0" w:color="auto"/>
              <w:left w:val="nil"/>
              <w:bottom w:val="single" w:sz="4" w:space="0" w:color="auto"/>
              <w:right w:val="nil"/>
            </w:tcBorders>
            <w:shd w:val="clear" w:color="000000" w:fill="D8D8D8"/>
            <w:vAlign w:val="center"/>
            <w:hideMark/>
          </w:tcPr>
          <w:p w14:paraId="339ED026" w14:textId="7AE0C336" w:rsidR="00071487" w:rsidRPr="00D50970" w:rsidRDefault="00071487" w:rsidP="00CF169B">
            <w:pPr>
              <w:jc w:val="left"/>
              <w:rPr>
                <w:rFonts w:cs="Arial"/>
                <w:b/>
                <w:bCs/>
                <w:color w:val="000000"/>
                <w:sz w:val="16"/>
                <w:szCs w:val="16"/>
                <w:lang w:val="es-ES" w:eastAsia="es-ES"/>
              </w:rPr>
            </w:pPr>
            <w:r>
              <w:rPr>
                <w:rFonts w:cs="Arial"/>
                <w:b/>
                <w:bCs/>
                <w:color w:val="000000"/>
                <w:sz w:val="16"/>
                <w:szCs w:val="16"/>
                <w:lang w:val="es-ES" w:eastAsia="es-ES"/>
              </w:rPr>
              <w:t xml:space="preserve">Superávit o </w:t>
            </w:r>
            <w:r w:rsidR="00922D65">
              <w:rPr>
                <w:rFonts w:cs="Arial"/>
                <w:b/>
                <w:bCs/>
                <w:color w:val="000000"/>
                <w:sz w:val="16"/>
                <w:szCs w:val="16"/>
                <w:lang w:val="es-ES" w:eastAsia="es-ES"/>
              </w:rPr>
              <w:t>(</w:t>
            </w:r>
            <w:r>
              <w:rPr>
                <w:rFonts w:cs="Arial"/>
                <w:b/>
                <w:bCs/>
                <w:color w:val="000000"/>
                <w:sz w:val="16"/>
                <w:szCs w:val="16"/>
                <w:lang w:val="es-ES" w:eastAsia="es-ES"/>
              </w:rPr>
              <w:t>déficit</w:t>
            </w:r>
            <w:r w:rsidR="00922D65">
              <w:rPr>
                <w:rFonts w:cs="Arial"/>
                <w:b/>
                <w:bCs/>
                <w:color w:val="000000"/>
                <w:sz w:val="16"/>
                <w:szCs w:val="16"/>
                <w:lang w:val="es-ES" w:eastAsia="es-ES"/>
              </w:rPr>
              <w:t>)</w:t>
            </w:r>
            <w:r>
              <w:rPr>
                <w:rFonts w:cs="Arial"/>
                <w:b/>
                <w:bCs/>
                <w:color w:val="000000"/>
                <w:sz w:val="16"/>
                <w:szCs w:val="16"/>
                <w:lang w:val="es-ES" w:eastAsia="es-ES"/>
              </w:rPr>
              <w:t xml:space="preserve"> de la actividad</w:t>
            </w:r>
          </w:p>
        </w:tc>
        <w:tc>
          <w:tcPr>
            <w:tcW w:w="1181" w:type="dxa"/>
            <w:tcBorders>
              <w:top w:val="single" w:sz="8" w:space="0" w:color="auto"/>
              <w:left w:val="nil"/>
              <w:bottom w:val="single" w:sz="4" w:space="0" w:color="auto"/>
              <w:right w:val="nil"/>
            </w:tcBorders>
            <w:shd w:val="clear" w:color="000000" w:fill="D8D8D8"/>
            <w:noWrap/>
            <w:vAlign w:val="center"/>
            <w:hideMark/>
          </w:tcPr>
          <w:p w14:paraId="6EA41AAB" w14:textId="7B24585B" w:rsidR="00071487" w:rsidRPr="00D50970" w:rsidRDefault="00071487" w:rsidP="00CF169B">
            <w:pPr>
              <w:jc w:val="right"/>
              <w:rPr>
                <w:rFonts w:cs="Arial"/>
                <w:b/>
                <w:bCs/>
                <w:sz w:val="16"/>
                <w:szCs w:val="16"/>
                <w:lang w:val="es-ES" w:eastAsia="es-ES"/>
              </w:rPr>
            </w:pPr>
            <w:r>
              <w:rPr>
                <w:rFonts w:cs="Arial"/>
                <w:b/>
                <w:bCs/>
                <w:sz w:val="16"/>
                <w:szCs w:val="16"/>
                <w:lang w:val="es-ES" w:eastAsia="es-ES"/>
              </w:rPr>
              <w:t>(4.024,12)</w:t>
            </w:r>
            <w:r w:rsidRPr="00D50970">
              <w:rPr>
                <w:rFonts w:cs="Arial"/>
                <w:b/>
                <w:bCs/>
                <w:sz w:val="16"/>
                <w:szCs w:val="16"/>
                <w:lang w:val="es-ES" w:eastAsia="es-ES"/>
              </w:rPr>
              <w:t xml:space="preserve"> </w:t>
            </w:r>
          </w:p>
        </w:tc>
        <w:tc>
          <w:tcPr>
            <w:tcW w:w="1181" w:type="dxa"/>
            <w:tcBorders>
              <w:top w:val="single" w:sz="8" w:space="0" w:color="auto"/>
              <w:left w:val="nil"/>
              <w:bottom w:val="single" w:sz="4" w:space="0" w:color="auto"/>
              <w:right w:val="nil"/>
            </w:tcBorders>
            <w:shd w:val="clear" w:color="000000" w:fill="D8D8D8"/>
            <w:vAlign w:val="center"/>
          </w:tcPr>
          <w:p w14:paraId="289FFC4C" w14:textId="785A615E" w:rsidR="00071487" w:rsidRDefault="00071487" w:rsidP="00CF169B">
            <w:pPr>
              <w:jc w:val="right"/>
              <w:rPr>
                <w:rFonts w:cs="Arial"/>
                <w:b/>
                <w:bCs/>
                <w:sz w:val="16"/>
                <w:szCs w:val="16"/>
                <w:lang w:val="es-ES" w:eastAsia="es-ES"/>
              </w:rPr>
            </w:pPr>
            <w:r>
              <w:rPr>
                <w:rFonts w:cs="Arial"/>
                <w:b/>
                <w:bCs/>
                <w:sz w:val="16"/>
                <w:szCs w:val="16"/>
                <w:lang w:val="es-ES" w:eastAsia="es-ES"/>
              </w:rPr>
              <w:t>(133.108,52)</w:t>
            </w:r>
            <w:r w:rsidRPr="00D50970">
              <w:rPr>
                <w:rFonts w:cs="Arial"/>
                <w:b/>
                <w:bCs/>
                <w:sz w:val="16"/>
                <w:szCs w:val="16"/>
                <w:lang w:val="es-ES" w:eastAsia="es-ES"/>
              </w:rPr>
              <w:t xml:space="preserve"> </w:t>
            </w:r>
          </w:p>
        </w:tc>
      </w:tr>
      <w:tr w:rsidR="00071487" w:rsidRPr="00071487" w14:paraId="4F212A33" w14:textId="77777777" w:rsidTr="00E06483">
        <w:trPr>
          <w:trHeight w:val="240"/>
          <w:jc w:val="center"/>
        </w:trPr>
        <w:tc>
          <w:tcPr>
            <w:tcW w:w="6521" w:type="dxa"/>
            <w:tcBorders>
              <w:top w:val="single" w:sz="4" w:space="0" w:color="auto"/>
              <w:left w:val="nil"/>
              <w:bottom w:val="single" w:sz="4" w:space="0" w:color="auto"/>
              <w:right w:val="nil"/>
            </w:tcBorders>
            <w:shd w:val="clear" w:color="auto" w:fill="FFFFFF" w:themeFill="background1"/>
            <w:vAlign w:val="center"/>
          </w:tcPr>
          <w:p w14:paraId="0576C636" w14:textId="27973923" w:rsidR="00071487" w:rsidRPr="00071487" w:rsidRDefault="00071487" w:rsidP="00CF169B">
            <w:pPr>
              <w:jc w:val="left"/>
              <w:rPr>
                <w:rFonts w:cs="Arial"/>
                <w:color w:val="000000"/>
                <w:sz w:val="16"/>
                <w:szCs w:val="16"/>
                <w:lang w:val="es-ES" w:eastAsia="es-ES"/>
              </w:rPr>
            </w:pPr>
            <w:r>
              <w:rPr>
                <w:rFonts w:cs="Arial"/>
                <w:color w:val="000000"/>
                <w:sz w:val="16"/>
                <w:szCs w:val="16"/>
                <w:lang w:val="es-ES" w:eastAsia="es-ES"/>
              </w:rPr>
              <w:t>Indemnización del seguro para reconstrucción de la nave de Gran Canaria</w:t>
            </w:r>
            <w:r w:rsidR="00922D65">
              <w:rPr>
                <w:rFonts w:cs="Arial"/>
                <w:color w:val="000000"/>
                <w:sz w:val="16"/>
                <w:szCs w:val="16"/>
                <w:lang w:val="es-ES" w:eastAsia="es-ES"/>
              </w:rPr>
              <w:t xml:space="preserve"> (Nota 16.7)</w:t>
            </w:r>
          </w:p>
        </w:tc>
        <w:tc>
          <w:tcPr>
            <w:tcW w:w="1181" w:type="dxa"/>
            <w:tcBorders>
              <w:top w:val="single" w:sz="4" w:space="0" w:color="auto"/>
              <w:left w:val="nil"/>
              <w:bottom w:val="single" w:sz="4" w:space="0" w:color="auto"/>
              <w:right w:val="nil"/>
            </w:tcBorders>
            <w:shd w:val="clear" w:color="auto" w:fill="FFFFFF" w:themeFill="background1"/>
            <w:noWrap/>
            <w:vAlign w:val="center"/>
          </w:tcPr>
          <w:p w14:paraId="389EB13A" w14:textId="29051B8D" w:rsidR="00071487" w:rsidRPr="00071487" w:rsidRDefault="00071487" w:rsidP="00071487">
            <w:pPr>
              <w:jc w:val="right"/>
              <w:rPr>
                <w:rFonts w:cs="Arial"/>
                <w:color w:val="000000"/>
                <w:sz w:val="16"/>
                <w:szCs w:val="16"/>
                <w:lang w:val="es-ES" w:eastAsia="es-ES"/>
              </w:rPr>
            </w:pPr>
            <w:r>
              <w:rPr>
                <w:rFonts w:cs="Arial"/>
                <w:color w:val="000000"/>
                <w:sz w:val="16"/>
                <w:szCs w:val="16"/>
                <w:lang w:val="es-ES" w:eastAsia="es-ES"/>
              </w:rPr>
              <w:t>297.828,34</w:t>
            </w:r>
          </w:p>
        </w:tc>
        <w:tc>
          <w:tcPr>
            <w:tcW w:w="1181" w:type="dxa"/>
            <w:tcBorders>
              <w:top w:val="single" w:sz="4" w:space="0" w:color="auto"/>
              <w:left w:val="nil"/>
              <w:bottom w:val="single" w:sz="4" w:space="0" w:color="auto"/>
              <w:right w:val="nil"/>
            </w:tcBorders>
            <w:shd w:val="clear" w:color="auto" w:fill="FFFFFF" w:themeFill="background1"/>
            <w:vAlign w:val="center"/>
          </w:tcPr>
          <w:p w14:paraId="3B01CCF8" w14:textId="72A50DDF" w:rsidR="00071487" w:rsidRPr="00071487" w:rsidRDefault="00071487" w:rsidP="00071487">
            <w:pPr>
              <w:jc w:val="right"/>
              <w:rPr>
                <w:rFonts w:cs="Arial"/>
                <w:color w:val="000000"/>
                <w:sz w:val="16"/>
                <w:szCs w:val="16"/>
                <w:lang w:val="es-ES" w:eastAsia="es-ES"/>
              </w:rPr>
            </w:pPr>
            <w:r>
              <w:rPr>
                <w:rFonts w:cs="Arial"/>
                <w:color w:val="000000"/>
                <w:sz w:val="16"/>
                <w:szCs w:val="16"/>
                <w:lang w:val="es-ES" w:eastAsia="es-ES"/>
              </w:rPr>
              <w:t>0,00</w:t>
            </w:r>
          </w:p>
        </w:tc>
      </w:tr>
      <w:tr w:rsidR="00EF0955" w:rsidRPr="004A7A3B" w14:paraId="39A98352" w14:textId="77777777" w:rsidTr="00E06483">
        <w:trPr>
          <w:trHeight w:val="240"/>
          <w:jc w:val="center"/>
        </w:trPr>
        <w:tc>
          <w:tcPr>
            <w:tcW w:w="6521" w:type="dxa"/>
            <w:tcBorders>
              <w:top w:val="single" w:sz="4" w:space="0" w:color="auto"/>
              <w:left w:val="nil"/>
              <w:bottom w:val="single" w:sz="4" w:space="0" w:color="auto"/>
              <w:right w:val="nil"/>
            </w:tcBorders>
            <w:shd w:val="clear" w:color="auto" w:fill="D9D9D9" w:themeFill="background1" w:themeFillShade="D9"/>
            <w:vAlign w:val="center"/>
          </w:tcPr>
          <w:p w14:paraId="561947AA" w14:textId="0892C09A" w:rsidR="00EF0955" w:rsidRPr="004A7A3B" w:rsidRDefault="00EF0955" w:rsidP="00CF169B">
            <w:pPr>
              <w:jc w:val="left"/>
              <w:rPr>
                <w:rFonts w:cs="Arial"/>
                <w:b/>
                <w:bCs/>
                <w:color w:val="000000"/>
                <w:sz w:val="16"/>
                <w:szCs w:val="16"/>
                <w:lang w:val="es-ES" w:eastAsia="es-ES"/>
              </w:rPr>
            </w:pPr>
            <w:r w:rsidRPr="004A7A3B">
              <w:rPr>
                <w:rFonts w:cs="Arial"/>
                <w:b/>
                <w:bCs/>
                <w:color w:val="000000"/>
                <w:sz w:val="16"/>
                <w:szCs w:val="16"/>
                <w:lang w:val="es-ES" w:eastAsia="es-ES"/>
              </w:rPr>
              <w:t xml:space="preserve">Resto de aportación del socio que </w:t>
            </w:r>
            <w:r w:rsidR="00922D65">
              <w:rPr>
                <w:rFonts w:cs="Arial"/>
                <w:b/>
                <w:bCs/>
                <w:color w:val="000000"/>
                <w:sz w:val="16"/>
                <w:szCs w:val="16"/>
                <w:lang w:val="es-ES" w:eastAsia="es-ES"/>
              </w:rPr>
              <w:t>financiará</w:t>
            </w:r>
            <w:r w:rsidRPr="004A7A3B">
              <w:rPr>
                <w:rFonts w:cs="Arial"/>
                <w:b/>
                <w:bCs/>
                <w:color w:val="000000"/>
                <w:sz w:val="16"/>
                <w:szCs w:val="16"/>
                <w:lang w:val="es-ES" w:eastAsia="es-ES"/>
              </w:rPr>
              <w:t xml:space="preserve"> la reconstrucción de la nave</w:t>
            </w:r>
          </w:p>
        </w:tc>
        <w:tc>
          <w:tcPr>
            <w:tcW w:w="1181" w:type="dxa"/>
            <w:tcBorders>
              <w:top w:val="single" w:sz="4" w:space="0" w:color="auto"/>
              <w:left w:val="nil"/>
              <w:bottom w:val="single" w:sz="4" w:space="0" w:color="auto"/>
              <w:right w:val="nil"/>
            </w:tcBorders>
            <w:shd w:val="clear" w:color="auto" w:fill="D9D9D9" w:themeFill="background1" w:themeFillShade="D9"/>
            <w:noWrap/>
            <w:vAlign w:val="center"/>
          </w:tcPr>
          <w:p w14:paraId="22DF274A" w14:textId="2032E33E" w:rsidR="00EF0955" w:rsidRPr="004A7A3B" w:rsidRDefault="004A7A3B" w:rsidP="00071487">
            <w:pPr>
              <w:jc w:val="right"/>
              <w:rPr>
                <w:rFonts w:cs="Arial"/>
                <w:b/>
                <w:bCs/>
                <w:color w:val="000000"/>
                <w:sz w:val="16"/>
                <w:szCs w:val="16"/>
                <w:lang w:val="es-ES" w:eastAsia="es-ES"/>
              </w:rPr>
            </w:pPr>
            <w:r w:rsidRPr="004A7A3B">
              <w:rPr>
                <w:rFonts w:cs="Arial"/>
                <w:b/>
                <w:bCs/>
                <w:color w:val="000000"/>
                <w:sz w:val="16"/>
                <w:szCs w:val="16"/>
                <w:lang w:val="es-ES" w:eastAsia="es-ES"/>
              </w:rPr>
              <w:t>293.804,22</w:t>
            </w:r>
          </w:p>
        </w:tc>
        <w:tc>
          <w:tcPr>
            <w:tcW w:w="1181" w:type="dxa"/>
            <w:tcBorders>
              <w:top w:val="single" w:sz="4" w:space="0" w:color="auto"/>
              <w:left w:val="nil"/>
              <w:bottom w:val="single" w:sz="4" w:space="0" w:color="auto"/>
              <w:right w:val="nil"/>
            </w:tcBorders>
            <w:shd w:val="clear" w:color="auto" w:fill="D9D9D9" w:themeFill="background1" w:themeFillShade="D9"/>
            <w:vAlign w:val="center"/>
          </w:tcPr>
          <w:p w14:paraId="65F31640" w14:textId="33CB9763" w:rsidR="00EF0955" w:rsidRPr="004A7A3B" w:rsidRDefault="004A7A3B" w:rsidP="00071487">
            <w:pPr>
              <w:jc w:val="right"/>
              <w:rPr>
                <w:rFonts w:cs="Arial"/>
                <w:b/>
                <w:bCs/>
                <w:color w:val="000000"/>
                <w:sz w:val="16"/>
                <w:szCs w:val="16"/>
                <w:lang w:val="es-ES" w:eastAsia="es-ES"/>
              </w:rPr>
            </w:pPr>
            <w:r w:rsidRPr="004A7A3B">
              <w:rPr>
                <w:rFonts w:cs="Arial"/>
                <w:b/>
                <w:bCs/>
                <w:color w:val="000000"/>
                <w:sz w:val="16"/>
                <w:szCs w:val="16"/>
                <w:lang w:val="es-ES" w:eastAsia="es-ES"/>
              </w:rPr>
              <w:t>0,00</w:t>
            </w:r>
          </w:p>
        </w:tc>
      </w:tr>
    </w:tbl>
    <w:p w14:paraId="058DBE30" w14:textId="77777777" w:rsidR="00F36628" w:rsidRDefault="00F36628" w:rsidP="00F30C53">
      <w:pPr>
        <w:rPr>
          <w:rFonts w:cs="Arial"/>
        </w:rPr>
      </w:pPr>
    </w:p>
    <w:p w14:paraId="30CFD14B" w14:textId="65755530" w:rsidR="00483C25" w:rsidRDefault="00483C25" w:rsidP="002C2286">
      <w:pPr>
        <w:rPr>
          <w:rFonts w:cs="Arial"/>
        </w:rPr>
      </w:pPr>
    </w:p>
    <w:p w14:paraId="625858DA" w14:textId="77777777" w:rsidR="00352ED5" w:rsidRPr="00446788" w:rsidRDefault="00560402" w:rsidP="005E1A22">
      <w:pPr>
        <w:rPr>
          <w:rFonts w:cs="Arial"/>
          <w:b/>
        </w:rPr>
      </w:pPr>
      <w:r w:rsidRPr="000C11F5">
        <w:rPr>
          <w:rFonts w:cs="Arial"/>
          <w:b/>
        </w:rPr>
        <w:t>1</w:t>
      </w:r>
      <w:r w:rsidR="004B6895" w:rsidRPr="000C11F5">
        <w:rPr>
          <w:rFonts w:cs="Arial"/>
          <w:b/>
        </w:rPr>
        <w:t>2</w:t>
      </w:r>
      <w:r w:rsidR="005E1A22" w:rsidRPr="000C11F5">
        <w:rPr>
          <w:rFonts w:cs="Arial"/>
          <w:b/>
        </w:rPr>
        <w:t>.</w:t>
      </w:r>
      <w:r w:rsidR="005E1A22" w:rsidRPr="000C11F5">
        <w:rPr>
          <w:rFonts w:cs="Arial"/>
          <w:b/>
        </w:rPr>
        <w:tab/>
      </w:r>
      <w:r w:rsidR="00352ED5" w:rsidRPr="00446788">
        <w:rPr>
          <w:rFonts w:cs="Arial"/>
          <w:b/>
        </w:rPr>
        <w:t>SUBVENCIONES RECIBIDAS</w:t>
      </w:r>
    </w:p>
    <w:p w14:paraId="72558D97" w14:textId="77777777" w:rsidR="001F6EF3" w:rsidRPr="0045031E" w:rsidRDefault="001F6EF3" w:rsidP="00710604">
      <w:pPr>
        <w:spacing w:before="240"/>
        <w:rPr>
          <w:rFonts w:cs="Arial"/>
        </w:rPr>
      </w:pPr>
      <w:r w:rsidRPr="00446788">
        <w:rPr>
          <w:rFonts w:cs="Arial"/>
          <w:b/>
          <w:szCs w:val="20"/>
        </w:rPr>
        <w:t>1</w:t>
      </w:r>
      <w:r w:rsidR="004B6895" w:rsidRPr="00446788">
        <w:rPr>
          <w:rFonts w:cs="Arial"/>
          <w:b/>
          <w:szCs w:val="20"/>
        </w:rPr>
        <w:t>2</w:t>
      </w:r>
      <w:r w:rsidRPr="00561A24">
        <w:rPr>
          <w:rFonts w:cs="Arial"/>
          <w:b/>
          <w:szCs w:val="20"/>
        </w:rPr>
        <w:t>.1</w:t>
      </w:r>
      <w:r w:rsidRPr="00561A24">
        <w:rPr>
          <w:rFonts w:cs="Arial"/>
          <w:b/>
          <w:szCs w:val="20"/>
        </w:rPr>
        <w:tab/>
        <w:t>Subvenciones de explotación</w:t>
      </w:r>
    </w:p>
    <w:p w14:paraId="3D14CB9B" w14:textId="77777777" w:rsidR="009C02B1" w:rsidRDefault="003F760A" w:rsidP="009C02B1">
      <w:pPr>
        <w:spacing w:before="240"/>
      </w:pPr>
      <w:r w:rsidRPr="00561A24">
        <w:t>A lo largo del ejercicio 20</w:t>
      </w:r>
      <w:r w:rsidR="00EE15CF" w:rsidRPr="00561A24">
        <w:t>2</w:t>
      </w:r>
      <w:r w:rsidR="00B13F81">
        <w:t>5</w:t>
      </w:r>
      <w:r w:rsidRPr="00561A24">
        <w:t xml:space="preserve">, la Sociedad ha organizado y gestionado formación bonificada a través de la plataforma de la “Fundación Estatal para la Formación en el Empleo” por un total de </w:t>
      </w:r>
      <w:bookmarkStart w:id="40" w:name="_Hlk63753746"/>
      <w:bookmarkStart w:id="41" w:name="_Hlk159319813"/>
      <w:r w:rsidR="00561A24" w:rsidRPr="00561A24">
        <w:t>1</w:t>
      </w:r>
      <w:r w:rsidR="00B13F81">
        <w:t>5.474,49</w:t>
      </w:r>
      <w:r w:rsidRPr="00561A24">
        <w:t xml:space="preserve"> </w:t>
      </w:r>
      <w:bookmarkEnd w:id="40"/>
      <w:r w:rsidRPr="00561A24">
        <w:t xml:space="preserve">euros </w:t>
      </w:r>
      <w:bookmarkEnd w:id="41"/>
      <w:r w:rsidRPr="00561A24">
        <w:t>(</w:t>
      </w:r>
      <w:r w:rsidR="00B13F81" w:rsidRPr="00561A24">
        <w:t xml:space="preserve">11.086,33 </w:t>
      </w:r>
      <w:r w:rsidR="00CB1E41" w:rsidRPr="00561A24">
        <w:t xml:space="preserve">euros </w:t>
      </w:r>
      <w:r w:rsidRPr="00561A24">
        <w:t>en 20</w:t>
      </w:r>
      <w:r w:rsidR="00C510A4" w:rsidRPr="00561A24">
        <w:t>2</w:t>
      </w:r>
      <w:r w:rsidR="00B13F81">
        <w:t>4</w:t>
      </w:r>
      <w:r w:rsidRPr="00561A24">
        <w:t>).</w:t>
      </w:r>
      <w:bookmarkStart w:id="42" w:name="_Hlk191462212"/>
    </w:p>
    <w:p w14:paraId="2AC1CC87" w14:textId="2BB9E34C" w:rsidR="00C95C43" w:rsidRPr="007C2828" w:rsidRDefault="00C95C43" w:rsidP="009C02B1">
      <w:pPr>
        <w:spacing w:before="240"/>
      </w:pPr>
      <w:r w:rsidRPr="00B24811">
        <w:lastRenderedPageBreak/>
        <w:t>Con fecha 1</w:t>
      </w:r>
      <w:r w:rsidR="00B13F81" w:rsidRPr="00B24811">
        <w:t>5</w:t>
      </w:r>
      <w:r w:rsidRPr="00B24811">
        <w:t xml:space="preserve"> de diciembre de 202</w:t>
      </w:r>
      <w:r w:rsidR="00B13F81" w:rsidRPr="00B24811">
        <w:t>5</w:t>
      </w:r>
      <w:r w:rsidRPr="00B24811">
        <w:t xml:space="preserve"> la Consejería de Agricultura, Ganadería, Pesca y Soberanía Alimentaria </w:t>
      </w:r>
      <w:r w:rsidR="006E3377">
        <w:t>ha concedido</w:t>
      </w:r>
      <w:r w:rsidRPr="00B24811">
        <w:t xml:space="preserve"> a la Sociedad una aportación dineraria para “Para llevar a cabo actuaciones </w:t>
      </w:r>
      <w:r w:rsidR="00B24811" w:rsidRPr="00B24811">
        <w:t>de dinamización y desarrollo del sector primario, en el marco del proyecto Dinamiza Rural</w:t>
      </w:r>
      <w:r w:rsidRPr="00B24811">
        <w:t xml:space="preserve">”, por importe de 2.500.000,00 euros. El plazo de aplicación de los fondos será desde </w:t>
      </w:r>
      <w:r w:rsidR="00B24811" w:rsidRPr="00B24811">
        <w:t>el 15 de diciembre de 2025</w:t>
      </w:r>
      <w:r w:rsidRPr="00B24811">
        <w:t xml:space="preserve"> hasta el 31 de diciembre de 202</w:t>
      </w:r>
      <w:r w:rsidR="00B24811" w:rsidRPr="00B24811">
        <w:t>6. A</w:t>
      </w:r>
      <w:r w:rsidRPr="00B24811">
        <w:t xml:space="preserve"> 31 de diciembre de 202</w:t>
      </w:r>
      <w:r w:rsidR="00B24811" w:rsidRPr="00B24811">
        <w:t>5</w:t>
      </w:r>
      <w:r w:rsidRPr="00B24811">
        <w:t xml:space="preserve"> la Sociedad </w:t>
      </w:r>
      <w:r w:rsidR="002C4D46" w:rsidRPr="00B24811">
        <w:t xml:space="preserve">no </w:t>
      </w:r>
      <w:r w:rsidRPr="00B24811">
        <w:t>ha ejecutado importe alguno.</w:t>
      </w:r>
      <w:r w:rsidRPr="007C2828">
        <w:t xml:space="preserve"> </w:t>
      </w:r>
    </w:p>
    <w:bookmarkEnd w:id="42"/>
    <w:p w14:paraId="3C9E1192" w14:textId="77777777" w:rsidR="00C95C43" w:rsidRDefault="00C95C43" w:rsidP="00561A24"/>
    <w:p w14:paraId="415F8121" w14:textId="7D6CB108" w:rsidR="00B13F81" w:rsidRPr="007C2828" w:rsidRDefault="00B13F81" w:rsidP="00B13F81">
      <w:r w:rsidRPr="00951698">
        <w:t>Con fecha 31 de diciembre de 2024 la Consejería de Agricultura, Ganadería, Pesca y Soberanía Alimentaria conced</w:t>
      </w:r>
      <w:r w:rsidR="006E3377">
        <w:t>ió</w:t>
      </w:r>
      <w:r w:rsidRPr="00951698">
        <w:t xml:space="preserve"> a la Sociedad una aportación dineraria para “Para llevar a cabo actuaciones en el marco del proyecto “Crecer Juntos”, para favorecer el desarrollo rural sostenible de los municipios de menos de 10.000 habitantes de Canarias”, por importe de 2.500.000,00 euros. El plazo de aplicación de los fondos er</w:t>
      </w:r>
      <w:r w:rsidR="006E3377">
        <w:t>a</w:t>
      </w:r>
      <w:r w:rsidRPr="00951698">
        <w:t xml:space="preserve"> desde la fecha de notificación (13 de enero de 2025), hasta el 31 de diciembre de 2025</w:t>
      </w:r>
      <w:r>
        <w:t xml:space="preserve">. </w:t>
      </w:r>
      <w:r w:rsidRPr="007C2828">
        <w:t>A 31 de diciembre de 202</w:t>
      </w:r>
      <w:r>
        <w:t>5</w:t>
      </w:r>
      <w:r w:rsidRPr="007C2828">
        <w:t xml:space="preserve"> la Sociedad ha ejecutado el importe total de esta aportación. </w:t>
      </w:r>
    </w:p>
    <w:p w14:paraId="6C9883AC" w14:textId="07E9AFCD" w:rsidR="00B13F81" w:rsidRDefault="00B13F81" w:rsidP="00B13F81"/>
    <w:p w14:paraId="38EB2947" w14:textId="2417FE29" w:rsidR="00B24811" w:rsidRDefault="00B24811" w:rsidP="00561A24">
      <w:r w:rsidRPr="00B24811">
        <w:t xml:space="preserve">Con fecha 30 de diciembre de 2025 la Consejería de Agricultura, Ganadería, Pesca y Soberanía Alimentaria </w:t>
      </w:r>
      <w:r w:rsidR="006E3377">
        <w:t xml:space="preserve">ha </w:t>
      </w:r>
      <w:r w:rsidRPr="00B24811">
        <w:t>conced</w:t>
      </w:r>
      <w:r w:rsidR="006E3377">
        <w:t>ido</w:t>
      </w:r>
      <w:r w:rsidRPr="00B24811">
        <w:t xml:space="preserve"> a la Sociedad una aportación dineraria para financiar las “Actividades de innovación, formación, promoción, comunicación, así como apoyo a la comercialización de productos y productores del sector primario y agroalimentario de Canarias” en el período comprendido entre el 1 de enero y el 31 de diciembre de 2025 por importe de 1.200.000,00 euros. A 31 de diciembre de 2025 la Sociedad ha ejecutado el importe total de esta aportación.</w:t>
      </w:r>
    </w:p>
    <w:p w14:paraId="50D6988B" w14:textId="77777777" w:rsidR="00B24811" w:rsidRDefault="00B24811" w:rsidP="00561A24"/>
    <w:p w14:paraId="5AC0FAE6" w14:textId="2AEE36E4" w:rsidR="00561A24" w:rsidRPr="007C2828" w:rsidRDefault="00561A24" w:rsidP="00561A24">
      <w:r w:rsidRPr="007C2828">
        <w:t xml:space="preserve">Con fecha 23 de julio de 2024 la Consejería de Agricultura, Ganadería, Pesca y Soberanía </w:t>
      </w:r>
      <w:r w:rsidR="0053021F">
        <w:t>A</w:t>
      </w:r>
      <w:r w:rsidRPr="007C2828">
        <w:t>limentaria conced</w:t>
      </w:r>
      <w:r w:rsidR="006E3377">
        <w:t>ió</w:t>
      </w:r>
      <w:r w:rsidRPr="007C2828">
        <w:t xml:space="preserve"> a la Sociedad una aportación dineraria para </w:t>
      </w:r>
      <w:r w:rsidR="007C2828">
        <w:t>“</w:t>
      </w:r>
      <w:r w:rsidRPr="007C2828">
        <w:t>Atender las actividades de promoción y comunicación</w:t>
      </w:r>
      <w:r w:rsidR="007C2828">
        <w:t>”</w:t>
      </w:r>
      <w:r w:rsidRPr="007C2828">
        <w:t>, por importe de 400.000,00 euros. A 31 de diciembre de 202</w:t>
      </w:r>
      <w:r w:rsidR="007C2828">
        <w:t>4</w:t>
      </w:r>
      <w:r w:rsidRPr="007C2828">
        <w:t xml:space="preserve"> la Sociedad ha ejecutado </w:t>
      </w:r>
      <w:r w:rsidR="007C2828" w:rsidRPr="007C2828">
        <w:t>el importe total de esta aportación</w:t>
      </w:r>
      <w:r w:rsidRPr="007C2828">
        <w:t xml:space="preserve">. </w:t>
      </w:r>
    </w:p>
    <w:p w14:paraId="62AC37BA" w14:textId="77777777" w:rsidR="00561A24" w:rsidRDefault="00561A24" w:rsidP="004D73A5">
      <w:pPr>
        <w:rPr>
          <w:highlight w:val="yellow"/>
        </w:rPr>
      </w:pPr>
    </w:p>
    <w:p w14:paraId="16D93487" w14:textId="7FD2F61B" w:rsidR="009E3784" w:rsidRDefault="009E3784" w:rsidP="009E3784">
      <w:r w:rsidRPr="0069475B">
        <w:t>Con fecha 4 de noviembre de 2024, el Cabildo de Gran Canaria concedi</w:t>
      </w:r>
      <w:r w:rsidR="006E3377">
        <w:t>ó</w:t>
      </w:r>
      <w:r w:rsidRPr="0069475B">
        <w:t xml:space="preserve"> una subvención nominada a la Sociedad, por importe total de 70.000 euros, para los gastos corrientes que se deriven del proyecto “V</w:t>
      </w:r>
      <w:r w:rsidRPr="0069475B">
        <w:rPr>
          <w:lang w:val="es-ES"/>
        </w:rPr>
        <w:t xml:space="preserve">alorización de las producciones locales” y “Valorización de frutas de </w:t>
      </w:r>
      <w:r w:rsidRPr="0069475B">
        <w:t>Gran Canaria”. A 31 de diciembre de 2025 la Sociedad ha ejecutado el importe total de esta aportación (11.621,61 euros a 31 de diciembre de 2024).</w:t>
      </w:r>
      <w:r w:rsidRPr="007C2828">
        <w:t xml:space="preserve"> </w:t>
      </w:r>
    </w:p>
    <w:p w14:paraId="1CB3862B" w14:textId="77777777" w:rsidR="00C504AC" w:rsidRDefault="00C504AC" w:rsidP="009E3784"/>
    <w:p w14:paraId="6247752B" w14:textId="7AB6B614" w:rsidR="009E3784" w:rsidRDefault="00C504AC" w:rsidP="003F68D1">
      <w:r>
        <w:t xml:space="preserve">Con fecha 18 de diciembre de 2025 la Consejería de Turismo y Empleo ha concedido una aportación dineraria a la Sociedad para el proyecto </w:t>
      </w:r>
      <w:r w:rsidR="00A81435">
        <w:t>“</w:t>
      </w:r>
      <w:r w:rsidR="003F68D1">
        <w:t>Integración Turismo y Medio Rural (Interrural)</w:t>
      </w:r>
      <w:r w:rsidR="00A81435">
        <w:t>”</w:t>
      </w:r>
      <w:r w:rsidR="003F68D1">
        <w:t xml:space="preserve"> durante el ejercicio 2025, por importe de 700.000,00 euros. </w:t>
      </w:r>
      <w:r w:rsidR="003F68D1" w:rsidRPr="0069475B">
        <w:t>A 31 de diciembre de 2025 la Sociedad ha ejecutado el importe total de esta aportación</w:t>
      </w:r>
      <w:r w:rsidR="003F68D1">
        <w:t>.</w:t>
      </w:r>
    </w:p>
    <w:p w14:paraId="5F786E69" w14:textId="77777777" w:rsidR="003F68D1" w:rsidRDefault="003F68D1" w:rsidP="003F68D1">
      <w:pPr>
        <w:rPr>
          <w:highlight w:val="yellow"/>
        </w:rPr>
      </w:pPr>
    </w:p>
    <w:p w14:paraId="57EA395F" w14:textId="77777777" w:rsidR="001F6EF3" w:rsidRPr="00DF3114" w:rsidRDefault="001F6EF3" w:rsidP="00C80216">
      <w:pPr>
        <w:rPr>
          <w:rFonts w:cs="Arial"/>
          <w:b/>
          <w:szCs w:val="20"/>
        </w:rPr>
      </w:pPr>
      <w:r w:rsidRPr="00DF3114">
        <w:rPr>
          <w:rFonts w:cs="Arial"/>
          <w:b/>
          <w:szCs w:val="20"/>
        </w:rPr>
        <w:t>1</w:t>
      </w:r>
      <w:r w:rsidR="004B6895" w:rsidRPr="00DF3114">
        <w:rPr>
          <w:rFonts w:cs="Arial"/>
          <w:b/>
          <w:szCs w:val="20"/>
        </w:rPr>
        <w:t>2</w:t>
      </w:r>
      <w:r w:rsidRPr="00DF3114">
        <w:rPr>
          <w:rFonts w:cs="Arial"/>
          <w:b/>
          <w:szCs w:val="20"/>
        </w:rPr>
        <w:t>.2</w:t>
      </w:r>
      <w:r w:rsidRPr="00DF3114">
        <w:rPr>
          <w:rFonts w:cs="Arial"/>
          <w:b/>
          <w:szCs w:val="20"/>
        </w:rPr>
        <w:tab/>
        <w:t>Subvenciones de capital</w:t>
      </w:r>
    </w:p>
    <w:p w14:paraId="4FA7CBCD" w14:textId="77777777" w:rsidR="001F6EF3" w:rsidRPr="00DF3114" w:rsidRDefault="001F6EF3" w:rsidP="00C80216">
      <w:pPr>
        <w:rPr>
          <w:rFonts w:cs="Arial"/>
          <w:b/>
          <w:szCs w:val="20"/>
        </w:rPr>
      </w:pPr>
    </w:p>
    <w:p w14:paraId="3A7E2ECC" w14:textId="7404AF08" w:rsidR="003067FD" w:rsidRPr="00965E1B" w:rsidRDefault="00C504AC" w:rsidP="00C504AC">
      <w:r w:rsidRPr="00081DF1">
        <w:t>Con fecha</w:t>
      </w:r>
      <w:r w:rsidR="003F68D1" w:rsidRPr="00081DF1">
        <w:t xml:space="preserve"> 30 de diciembre de 2025 la Consejería de Agricultura, Ganadería, Pesca y Soberanía Alimentaria ha concedido una transferencia de capital</w:t>
      </w:r>
      <w:r w:rsidR="003067FD" w:rsidRPr="00081DF1">
        <w:t xml:space="preserve">, por importe de 290.000,00 euros, destinada a realizar diversas inversiones en equipos y aplicaciones informáticas, mobiliario y otras inversiones </w:t>
      </w:r>
      <w:r w:rsidR="00F30C53" w:rsidRPr="00081DF1">
        <w:t xml:space="preserve">realizadas durante </w:t>
      </w:r>
      <w:r w:rsidR="00965E1B" w:rsidRPr="00081DF1">
        <w:t xml:space="preserve">el ejercicio </w:t>
      </w:r>
      <w:r w:rsidR="003067FD" w:rsidRPr="00081DF1">
        <w:t>2025. La Sociedad ha destinado la totalidad del importe de la subvención a su finalidad.</w:t>
      </w:r>
    </w:p>
    <w:p w14:paraId="501B38E4" w14:textId="77777777" w:rsidR="003067FD" w:rsidRDefault="003067FD" w:rsidP="00C504AC">
      <w:pPr>
        <w:rPr>
          <w:highlight w:val="yellow"/>
        </w:rPr>
      </w:pPr>
    </w:p>
    <w:p w14:paraId="0D623EE4" w14:textId="07FD9E3C" w:rsidR="00F7249A" w:rsidRPr="00623FCD" w:rsidRDefault="005129D9" w:rsidP="00F7249A">
      <w:r w:rsidRPr="00623FCD">
        <w:t>La Sociedad recibió en 2023</w:t>
      </w:r>
      <w:r w:rsidR="00F7249A" w:rsidRPr="00623FCD">
        <w:t xml:space="preserve"> </w:t>
      </w:r>
      <w:r w:rsidRPr="00623FCD">
        <w:t>d</w:t>
      </w:r>
      <w:r w:rsidR="00F7249A" w:rsidRPr="00623FCD">
        <w:t xml:space="preserve">el Cabildo de Gran Canaria </w:t>
      </w:r>
      <w:r w:rsidRPr="00623FCD">
        <w:t>u</w:t>
      </w:r>
      <w:r w:rsidR="00F7249A" w:rsidRPr="00623FCD">
        <w:t>na subvención nomina</w:t>
      </w:r>
      <w:r w:rsidR="002A401D" w:rsidRPr="00623FCD">
        <w:t>tiva</w:t>
      </w:r>
      <w:r w:rsidR="00F7249A" w:rsidRPr="00623FCD">
        <w:t xml:space="preserve">, por importe total de 9.000 euros, para financiar la ejecución del proyecto denominado “Adquisición de maquinaria”. Del importe de la subvención, 622,46 euros han sido destinados a </w:t>
      </w:r>
      <w:r w:rsidRPr="00623FCD">
        <w:t xml:space="preserve">consumibles, registrándose como subvención de explotación (Nota 12.1) </w:t>
      </w:r>
      <w:r w:rsidR="00F7249A" w:rsidRPr="00623FCD">
        <w:t xml:space="preserve">y el resto por importe de 8.377,54 euros a inversión en maquinaria, </w:t>
      </w:r>
      <w:r w:rsidRPr="00623FCD">
        <w:t>aplicándose en 2023 a su finalidad.</w:t>
      </w:r>
    </w:p>
    <w:p w14:paraId="3E74398E" w14:textId="77777777" w:rsidR="00F7249A" w:rsidRPr="00623FCD" w:rsidRDefault="00F7249A" w:rsidP="00F7249A"/>
    <w:p w14:paraId="4C0536DD" w14:textId="560B78CE" w:rsidR="00C961E5" w:rsidRDefault="001F6EF3" w:rsidP="00C80216">
      <w:pPr>
        <w:rPr>
          <w:rFonts w:cs="Arial"/>
          <w:szCs w:val="20"/>
        </w:rPr>
      </w:pPr>
      <w:r w:rsidRPr="00623FCD">
        <w:rPr>
          <w:rFonts w:cs="Arial"/>
          <w:szCs w:val="20"/>
        </w:rPr>
        <w:t>La Sociedad</w:t>
      </w:r>
      <w:r w:rsidR="00351EF2" w:rsidRPr="00623FCD">
        <w:rPr>
          <w:rFonts w:cs="Arial"/>
          <w:szCs w:val="20"/>
        </w:rPr>
        <w:t xml:space="preserve"> recibió </w:t>
      </w:r>
      <w:r w:rsidR="008C11DB" w:rsidRPr="00623FCD">
        <w:rPr>
          <w:rFonts w:cs="Arial"/>
          <w:szCs w:val="20"/>
        </w:rPr>
        <w:t xml:space="preserve">en 2016 </w:t>
      </w:r>
      <w:r w:rsidR="00351EF2" w:rsidRPr="00623FCD">
        <w:rPr>
          <w:rFonts w:cs="Arial"/>
          <w:szCs w:val="20"/>
        </w:rPr>
        <w:t xml:space="preserve">una subvención </w:t>
      </w:r>
      <w:r w:rsidR="008C11DB" w:rsidRPr="00623FCD">
        <w:rPr>
          <w:rFonts w:cs="Arial"/>
          <w:szCs w:val="20"/>
        </w:rPr>
        <w:t>nominativa anticipada</w:t>
      </w:r>
      <w:r w:rsidR="008E28EE" w:rsidRPr="00623FCD">
        <w:rPr>
          <w:rFonts w:cs="Arial"/>
          <w:szCs w:val="20"/>
        </w:rPr>
        <w:t xml:space="preserve"> </w:t>
      </w:r>
      <w:r w:rsidR="008C11DB" w:rsidRPr="00623FCD">
        <w:rPr>
          <w:rFonts w:cs="Arial"/>
          <w:szCs w:val="20"/>
        </w:rPr>
        <w:t>del Cabildo de Tenerife, por un importe total de 49.900 euros</w:t>
      </w:r>
      <w:r w:rsidR="002806A7" w:rsidRPr="00623FCD">
        <w:rPr>
          <w:rFonts w:cs="Arial"/>
          <w:szCs w:val="20"/>
        </w:rPr>
        <w:t xml:space="preserve"> (Nota 6.1)</w:t>
      </w:r>
      <w:r w:rsidR="008C11DB" w:rsidRPr="00623FCD">
        <w:rPr>
          <w:rFonts w:cs="Arial"/>
          <w:szCs w:val="20"/>
        </w:rPr>
        <w:t>, destinada a la realización de la obra de montaje de una cámara de tratamiento cu</w:t>
      </w:r>
      <w:r w:rsidR="008E28EE" w:rsidRPr="00623FCD">
        <w:rPr>
          <w:rFonts w:cs="Arial"/>
          <w:szCs w:val="20"/>
        </w:rPr>
        <w:t>arentenario de polilla de papas, aplicándola en 2017 en la finalidad para la que se otorgó.</w:t>
      </w:r>
    </w:p>
    <w:p w14:paraId="2F58B251" w14:textId="77777777" w:rsidR="00F657A5" w:rsidRPr="00623FCD" w:rsidRDefault="00F657A5" w:rsidP="00C80216">
      <w:pPr>
        <w:rPr>
          <w:rFonts w:cs="Arial"/>
          <w:szCs w:val="20"/>
        </w:rPr>
      </w:pPr>
    </w:p>
    <w:p w14:paraId="624A65A6" w14:textId="77777777" w:rsidR="00B236B1" w:rsidRPr="001E7ADC" w:rsidRDefault="00B236B1" w:rsidP="008C2808">
      <w:pPr>
        <w:jc w:val="center"/>
        <w:rPr>
          <w:highlight w:val="yellow"/>
        </w:rPr>
      </w:pPr>
    </w:p>
    <w:bookmarkStart w:id="43" w:name="_MON_1612094099"/>
    <w:bookmarkEnd w:id="43"/>
    <w:p w14:paraId="5B2A7542" w14:textId="258CF65C" w:rsidR="002806A7" w:rsidRDefault="00033D4D" w:rsidP="008C2808">
      <w:pPr>
        <w:jc w:val="center"/>
      </w:pPr>
      <w:r w:rsidRPr="002938FF">
        <w:object w:dxaOrig="8220" w:dyaOrig="2433" w14:anchorId="59B6D9BB">
          <v:shape id="_x0000_i1043" type="#_x0000_t75" style="width:387.75pt;height:126pt" o:ole="">
            <v:imagedata r:id="rId60" o:title=""/>
          </v:shape>
          <o:OLEObject Type="Embed" ProgID="Excel.Sheet.8" ShapeID="_x0000_i1043" DrawAspect="Content" ObjectID="_1842598064" r:id="rId61"/>
        </w:object>
      </w:r>
    </w:p>
    <w:p w14:paraId="7DA4180C" w14:textId="77777777" w:rsidR="00FD5C5A" w:rsidRDefault="00FD5C5A" w:rsidP="008C2808">
      <w:pPr>
        <w:jc w:val="center"/>
      </w:pPr>
    </w:p>
    <w:p w14:paraId="0BF9D52B" w14:textId="77777777" w:rsidR="00352ED5" w:rsidRPr="00E478FA" w:rsidRDefault="00331554" w:rsidP="00FD68BB">
      <w:pPr>
        <w:spacing w:before="240"/>
        <w:jc w:val="left"/>
        <w:rPr>
          <w:rFonts w:cs="Arial"/>
          <w:b/>
          <w:caps/>
        </w:rPr>
      </w:pPr>
      <w:r w:rsidRPr="00E478FA">
        <w:rPr>
          <w:rFonts w:cs="Arial"/>
          <w:b/>
        </w:rPr>
        <w:t>1</w:t>
      </w:r>
      <w:r w:rsidR="00560402" w:rsidRPr="00E478FA">
        <w:rPr>
          <w:rFonts w:cs="Arial"/>
          <w:b/>
        </w:rPr>
        <w:t>3</w:t>
      </w:r>
      <w:r w:rsidR="00352ED5" w:rsidRPr="00E478FA">
        <w:rPr>
          <w:rFonts w:cs="Arial"/>
          <w:b/>
        </w:rPr>
        <w:t>.</w:t>
      </w:r>
      <w:r w:rsidR="00352ED5" w:rsidRPr="00E478FA">
        <w:rPr>
          <w:rFonts w:cs="Arial"/>
          <w:b/>
        </w:rPr>
        <w:tab/>
      </w:r>
      <w:r w:rsidR="00352ED5" w:rsidRPr="00E478FA">
        <w:rPr>
          <w:rFonts w:cs="Arial"/>
          <w:b/>
          <w:caps/>
        </w:rPr>
        <w:t>Pasivos financieros</w:t>
      </w:r>
    </w:p>
    <w:p w14:paraId="0A7386B3" w14:textId="51AA741D" w:rsidR="001928FF" w:rsidRDefault="00352ED5" w:rsidP="00352ED5">
      <w:pPr>
        <w:widowControl w:val="0"/>
        <w:autoSpaceDE w:val="0"/>
        <w:autoSpaceDN w:val="0"/>
        <w:adjustRightInd w:val="0"/>
        <w:spacing w:before="240"/>
        <w:rPr>
          <w:rFonts w:cs="Arial"/>
        </w:rPr>
      </w:pPr>
      <w:r w:rsidRPr="00E478FA">
        <w:rPr>
          <w:rFonts w:cs="Arial"/>
        </w:rPr>
        <w:t>La composición de los pasivos financieros al 31 de diciembre</w:t>
      </w:r>
      <w:r w:rsidRPr="00297DE0">
        <w:rPr>
          <w:rFonts w:cs="Arial"/>
        </w:rPr>
        <w:t xml:space="preserve"> es la siguiente:</w:t>
      </w:r>
    </w:p>
    <w:p w14:paraId="0D033DB9" w14:textId="5A71A000" w:rsidR="00101909" w:rsidRDefault="00101909" w:rsidP="00E22975">
      <w:pPr>
        <w:widowControl w:val="0"/>
        <w:autoSpaceDE w:val="0"/>
        <w:autoSpaceDN w:val="0"/>
        <w:adjustRightInd w:val="0"/>
        <w:rPr>
          <w:rFonts w:cs="Arial"/>
        </w:rPr>
      </w:pPr>
    </w:p>
    <w:bookmarkStart w:id="44" w:name="_MON_1550033852"/>
    <w:bookmarkEnd w:id="44"/>
    <w:p w14:paraId="50639AA1" w14:textId="0CF4742F" w:rsidR="001928FF" w:rsidRPr="00772A48" w:rsidRDefault="009F5B5B" w:rsidP="00FF5DF5">
      <w:pPr>
        <w:widowControl w:val="0"/>
        <w:autoSpaceDE w:val="0"/>
        <w:autoSpaceDN w:val="0"/>
        <w:adjustRightInd w:val="0"/>
        <w:jc w:val="center"/>
        <w:rPr>
          <w:rFonts w:cs="Arial"/>
        </w:rPr>
      </w:pPr>
      <w:r w:rsidRPr="00772A48">
        <w:rPr>
          <w:rFonts w:cs="Arial"/>
        </w:rPr>
        <w:object w:dxaOrig="11288" w:dyaOrig="3233" w14:anchorId="56CBBDC4">
          <v:shape id="_x0000_i1044" type="#_x0000_t75" style="width:450.75pt;height:141.75pt" o:ole="">
            <v:imagedata r:id="rId62" o:title=""/>
          </v:shape>
          <o:OLEObject Type="Embed" ProgID="Excel.Sheet.12" ShapeID="_x0000_i1044" DrawAspect="Content" ObjectID="_1842598065" r:id="rId63"/>
        </w:object>
      </w:r>
    </w:p>
    <w:p w14:paraId="766D4B78" w14:textId="77777777" w:rsidR="009C6D94" w:rsidRDefault="009C6D94" w:rsidP="0005171A">
      <w:pPr>
        <w:spacing w:before="240"/>
        <w:rPr>
          <w:rFonts w:cs="Arial"/>
        </w:rPr>
      </w:pPr>
    </w:p>
    <w:p w14:paraId="1EDFFAD2" w14:textId="7D6713BE" w:rsidR="0005171A" w:rsidRDefault="00FC08D7" w:rsidP="0005171A">
      <w:pPr>
        <w:spacing w:before="240"/>
        <w:rPr>
          <w:rFonts w:cs="Arial"/>
        </w:rPr>
      </w:pPr>
      <w:r w:rsidRPr="00772A48">
        <w:rPr>
          <w:rFonts w:cs="Arial"/>
        </w:rPr>
        <w:t>E</w:t>
      </w:r>
      <w:r w:rsidR="00352ED5" w:rsidRPr="00772A48">
        <w:rPr>
          <w:rFonts w:cs="Arial"/>
        </w:rPr>
        <w:t>stos importes se desglosan en el balance de la siguiente forma:</w:t>
      </w:r>
    </w:p>
    <w:bookmarkStart w:id="45" w:name="_MON_1674300321"/>
    <w:bookmarkEnd w:id="45"/>
    <w:p w14:paraId="21F98D67" w14:textId="3A8F32F0" w:rsidR="004F0B20" w:rsidRPr="00772A48" w:rsidRDefault="009F5B5B" w:rsidP="0005171A">
      <w:pPr>
        <w:spacing w:before="240"/>
        <w:rPr>
          <w:rFonts w:cs="Arial"/>
        </w:rPr>
      </w:pPr>
      <w:r w:rsidRPr="00772A48">
        <w:rPr>
          <w:rFonts w:cs="Arial"/>
        </w:rPr>
        <w:object w:dxaOrig="10691" w:dyaOrig="5756" w14:anchorId="613BE915">
          <v:shape id="_x0000_i1045" type="#_x0000_t75" style="width:451.5pt;height:244.5pt" o:ole="">
            <v:imagedata r:id="rId64" o:title=""/>
          </v:shape>
          <o:OLEObject Type="Embed" ProgID="Excel.Sheet.12" ShapeID="_x0000_i1045" DrawAspect="Content" ObjectID="_1842598066" r:id="rId65"/>
        </w:object>
      </w:r>
    </w:p>
    <w:p w14:paraId="7DB271EC" w14:textId="1DA05110" w:rsidR="00361A65" w:rsidRDefault="00361A65" w:rsidP="00361A65">
      <w:pPr>
        <w:spacing w:before="240"/>
        <w:rPr>
          <w:rFonts w:cs="Arial"/>
        </w:rPr>
      </w:pPr>
    </w:p>
    <w:p w14:paraId="0DB89634" w14:textId="77777777" w:rsidR="009C6D94" w:rsidRDefault="009C6D94" w:rsidP="00361A65">
      <w:pPr>
        <w:spacing w:before="240"/>
        <w:rPr>
          <w:rFonts w:cs="Arial"/>
        </w:rPr>
      </w:pPr>
    </w:p>
    <w:p w14:paraId="649747B2" w14:textId="77777777" w:rsidR="00352ED5" w:rsidRPr="00DC0E73" w:rsidRDefault="00560402" w:rsidP="005E1A22">
      <w:pPr>
        <w:rPr>
          <w:rFonts w:cs="Arial"/>
          <w:b/>
        </w:rPr>
      </w:pPr>
      <w:r w:rsidRPr="00DC0E73">
        <w:rPr>
          <w:rFonts w:cs="Arial"/>
          <w:b/>
        </w:rPr>
        <w:t>13</w:t>
      </w:r>
      <w:r w:rsidR="005E1A22" w:rsidRPr="00DC0E73">
        <w:rPr>
          <w:rFonts w:cs="Arial"/>
          <w:b/>
        </w:rPr>
        <w:t>.1</w:t>
      </w:r>
      <w:r w:rsidR="005E1A22" w:rsidRPr="00DC0E73">
        <w:rPr>
          <w:rFonts w:cs="Arial"/>
          <w:b/>
        </w:rPr>
        <w:tab/>
      </w:r>
      <w:r w:rsidR="00352ED5" w:rsidRPr="00DC0E73">
        <w:rPr>
          <w:rFonts w:cs="Arial"/>
          <w:b/>
        </w:rPr>
        <w:t>Deudas con entidades de crédito</w:t>
      </w:r>
    </w:p>
    <w:p w14:paraId="6FAF9159" w14:textId="699475D2" w:rsidR="00631F2A" w:rsidRDefault="002B327B" w:rsidP="0019731A">
      <w:pPr>
        <w:spacing w:before="240"/>
        <w:rPr>
          <w:rFonts w:cs="Arial"/>
        </w:rPr>
      </w:pPr>
      <w:r>
        <w:rPr>
          <w:rFonts w:cs="Arial"/>
        </w:rPr>
        <w:t>Al 31 de diciembre de 202</w:t>
      </w:r>
      <w:r w:rsidR="00336CE8">
        <w:rPr>
          <w:rFonts w:cs="Arial"/>
        </w:rPr>
        <w:t>5</w:t>
      </w:r>
      <w:r w:rsidR="000140E0">
        <w:rPr>
          <w:rFonts w:cs="Arial"/>
        </w:rPr>
        <w:t xml:space="preserve"> y 202</w:t>
      </w:r>
      <w:r w:rsidR="00336CE8">
        <w:rPr>
          <w:rFonts w:cs="Arial"/>
        </w:rPr>
        <w:t>4</w:t>
      </w:r>
      <w:r>
        <w:rPr>
          <w:rFonts w:cs="Arial"/>
        </w:rPr>
        <w:t xml:space="preserve"> no existen deudas con entidades de crédito. </w:t>
      </w:r>
    </w:p>
    <w:p w14:paraId="56FE1750" w14:textId="59042FCB" w:rsidR="00352ED5" w:rsidRPr="00872057" w:rsidRDefault="005E1A22" w:rsidP="005E1A22">
      <w:pPr>
        <w:spacing w:before="240"/>
        <w:jc w:val="left"/>
        <w:rPr>
          <w:rFonts w:cs="Arial"/>
          <w:b/>
        </w:rPr>
      </w:pPr>
      <w:r w:rsidRPr="00872057">
        <w:rPr>
          <w:rFonts w:cs="Arial"/>
          <w:b/>
        </w:rPr>
        <w:t>1</w:t>
      </w:r>
      <w:r w:rsidR="00560402" w:rsidRPr="00872057">
        <w:rPr>
          <w:rFonts w:cs="Arial"/>
          <w:b/>
        </w:rPr>
        <w:t>3</w:t>
      </w:r>
      <w:r w:rsidRPr="00872057">
        <w:rPr>
          <w:rFonts w:cs="Arial"/>
          <w:b/>
        </w:rPr>
        <w:t>.2</w:t>
      </w:r>
      <w:r w:rsidRPr="00872057">
        <w:rPr>
          <w:rFonts w:cs="Arial"/>
          <w:b/>
        </w:rPr>
        <w:tab/>
      </w:r>
      <w:r w:rsidR="00352ED5" w:rsidRPr="00D47C41">
        <w:rPr>
          <w:rFonts w:cs="Arial"/>
          <w:b/>
        </w:rPr>
        <w:t>Derivados y otros</w:t>
      </w:r>
    </w:p>
    <w:p w14:paraId="6CD1411C" w14:textId="77777777" w:rsidR="00B27A63" w:rsidRPr="00325578" w:rsidRDefault="00352ED5" w:rsidP="00352ED5">
      <w:pPr>
        <w:spacing w:before="240"/>
        <w:rPr>
          <w:rFonts w:cs="Arial"/>
        </w:rPr>
      </w:pPr>
      <w:r w:rsidRPr="00D47C41">
        <w:rPr>
          <w:rFonts w:cs="Arial"/>
        </w:rPr>
        <w:t>El detalle</w:t>
      </w:r>
      <w:r w:rsidRPr="00872057">
        <w:rPr>
          <w:rFonts w:cs="Arial"/>
        </w:rPr>
        <w:t xml:space="preserve"> de los pasivos financieros clasificados en esta categoría al 31 de diciembre es el siguiente:</w:t>
      </w:r>
    </w:p>
    <w:p w14:paraId="7E56EE50" w14:textId="68017E80" w:rsidR="00C961E5" w:rsidRDefault="00C961E5" w:rsidP="00352ED5">
      <w:pPr>
        <w:jc w:val="right"/>
        <w:rPr>
          <w:rFonts w:cs="Arial"/>
        </w:rPr>
      </w:pPr>
    </w:p>
    <w:p w14:paraId="461DBD4C" w14:textId="77777777" w:rsidR="00C961E5" w:rsidRPr="00325578" w:rsidRDefault="00C961E5" w:rsidP="00352ED5">
      <w:pPr>
        <w:jc w:val="right"/>
        <w:rPr>
          <w:rFonts w:cs="Arial"/>
        </w:rPr>
      </w:pPr>
    </w:p>
    <w:bookmarkStart w:id="46" w:name="_MON_1642837804"/>
    <w:bookmarkEnd w:id="46"/>
    <w:p w14:paraId="681B3E1F" w14:textId="704A8C98" w:rsidR="00757E45" w:rsidRDefault="006833BC" w:rsidP="00757E45">
      <w:pPr>
        <w:jc w:val="center"/>
        <w:rPr>
          <w:rFonts w:cs="Arial"/>
        </w:rPr>
      </w:pPr>
      <w:r w:rsidRPr="00325578">
        <w:rPr>
          <w:rFonts w:cs="Arial"/>
        </w:rPr>
        <w:object w:dxaOrig="8400" w:dyaOrig="3060" w14:anchorId="3ECB083C">
          <v:shape id="_x0000_i1046" type="#_x0000_t75" style="width:417pt;height:151.5pt" o:ole="">
            <v:imagedata r:id="rId66" o:title=""/>
          </v:shape>
          <o:OLEObject Type="Embed" ProgID="Excel.Sheet.8" ShapeID="_x0000_i1046" DrawAspect="Content" ObjectID="_1842598067" r:id="rId67"/>
        </w:object>
      </w:r>
    </w:p>
    <w:p w14:paraId="63218D07" w14:textId="77777777" w:rsidR="008D1518" w:rsidRDefault="008D1518" w:rsidP="008D1518">
      <w:pPr>
        <w:rPr>
          <w:rFonts w:cs="Arial"/>
        </w:rPr>
      </w:pPr>
    </w:p>
    <w:p w14:paraId="6C3BB195" w14:textId="77777777" w:rsidR="004E7412" w:rsidRDefault="004E7412" w:rsidP="008D1518">
      <w:pPr>
        <w:rPr>
          <w:rFonts w:cs="Arial"/>
        </w:rPr>
      </w:pPr>
    </w:p>
    <w:p w14:paraId="4F4F06A8" w14:textId="77BC6CFB" w:rsidR="008D1518" w:rsidRDefault="008D1518" w:rsidP="008D1518">
      <w:pPr>
        <w:rPr>
          <w:rFonts w:cs="Arial"/>
        </w:rPr>
      </w:pPr>
      <w:r>
        <w:rPr>
          <w:rFonts w:cs="Arial"/>
        </w:rPr>
        <w:t xml:space="preserve">Dentro del epígrafe de “Deudas transformables en subvenciones”, además de subvenciones recibidas pendientes de ejecución por importe de </w:t>
      </w:r>
      <w:r w:rsidR="001C766D">
        <w:rPr>
          <w:rFonts w:cs="Arial"/>
        </w:rPr>
        <w:t>2.500.000,00</w:t>
      </w:r>
      <w:r>
        <w:rPr>
          <w:rFonts w:cs="Arial"/>
        </w:rPr>
        <w:t xml:space="preserve"> euros (</w:t>
      </w:r>
      <w:r w:rsidR="001C766D">
        <w:rPr>
          <w:rFonts w:cs="Arial"/>
        </w:rPr>
        <w:t xml:space="preserve">58.378,39 </w:t>
      </w:r>
      <w:r>
        <w:rPr>
          <w:rFonts w:cs="Arial"/>
        </w:rPr>
        <w:t>euros al cierre de 202</w:t>
      </w:r>
      <w:r w:rsidR="001C766D">
        <w:rPr>
          <w:rFonts w:cs="Arial"/>
        </w:rPr>
        <w:t>4</w:t>
      </w:r>
      <w:r>
        <w:rPr>
          <w:rFonts w:cs="Arial"/>
        </w:rPr>
        <w:t>) (Nota 12.1), se incluye el superávit obtenido en el año 2023 por importe de 584.669,53 euros que está pendiente de reintegro al accionista único</w:t>
      </w:r>
      <w:r w:rsidR="00B2572D">
        <w:rPr>
          <w:rFonts w:cs="Arial"/>
        </w:rPr>
        <w:t xml:space="preserve"> (Nota 11.3)</w:t>
      </w:r>
      <w:r w:rsidR="00951F2D">
        <w:rPr>
          <w:rFonts w:cs="Arial"/>
        </w:rPr>
        <w:t>.</w:t>
      </w:r>
    </w:p>
    <w:p w14:paraId="5745FC5E" w14:textId="77777777" w:rsidR="00951F2D" w:rsidRDefault="00951F2D" w:rsidP="008D1518">
      <w:pPr>
        <w:rPr>
          <w:rFonts w:cs="Arial"/>
        </w:rPr>
      </w:pPr>
    </w:p>
    <w:p w14:paraId="782B2624" w14:textId="234EDF7B" w:rsidR="00B27A63" w:rsidRPr="00325578" w:rsidRDefault="00951F2D" w:rsidP="003E640A">
      <w:pPr>
        <w:rPr>
          <w:rFonts w:cs="Arial"/>
        </w:rPr>
      </w:pPr>
      <w:r>
        <w:rPr>
          <w:rFonts w:cs="Arial"/>
        </w:rPr>
        <w:t>Bajo la rúbrica de “Anticipos de clientes” figura incluido, principalmente, el cobro anticipado de encargos de ejecución plurianual y que están pendiente de ejecución al cierre del ejercicio por importe de 1.</w:t>
      </w:r>
      <w:r w:rsidR="001C766D">
        <w:rPr>
          <w:rFonts w:cs="Arial"/>
        </w:rPr>
        <w:t>248.960,89</w:t>
      </w:r>
      <w:r>
        <w:rPr>
          <w:rFonts w:cs="Arial"/>
        </w:rPr>
        <w:t xml:space="preserve"> euros (</w:t>
      </w:r>
      <w:r w:rsidR="001C766D">
        <w:rPr>
          <w:rFonts w:cs="Arial"/>
        </w:rPr>
        <w:t>1.455.883,80 euros</w:t>
      </w:r>
      <w:r>
        <w:rPr>
          <w:rFonts w:cs="Arial"/>
        </w:rPr>
        <w:t xml:space="preserve"> en 202</w:t>
      </w:r>
      <w:r w:rsidR="001C766D">
        <w:rPr>
          <w:rFonts w:cs="Arial"/>
        </w:rPr>
        <w:t>4</w:t>
      </w:r>
      <w:r>
        <w:rPr>
          <w:rFonts w:cs="Arial"/>
        </w:rPr>
        <w:t>) (Nota 17).</w:t>
      </w:r>
    </w:p>
    <w:p w14:paraId="3A122A25" w14:textId="77777777" w:rsidR="004F0B20" w:rsidRPr="007E79B2" w:rsidRDefault="004F0B20" w:rsidP="003E640A">
      <w:pPr>
        <w:rPr>
          <w:rFonts w:cs="Arial"/>
          <w:highlight w:val="yellow"/>
        </w:rPr>
      </w:pPr>
    </w:p>
    <w:p w14:paraId="6B18EA5A" w14:textId="77777777" w:rsidR="00352ED5" w:rsidRPr="00325578" w:rsidRDefault="00352ED5" w:rsidP="00352ED5">
      <w:pPr>
        <w:rPr>
          <w:rFonts w:cs="Arial"/>
          <w:i/>
          <w:szCs w:val="20"/>
          <w:u w:val="single"/>
        </w:rPr>
      </w:pPr>
      <w:bookmarkStart w:id="47" w:name="_MON_1390380309"/>
      <w:bookmarkEnd w:id="47"/>
      <w:r w:rsidRPr="00325578">
        <w:rPr>
          <w:rFonts w:cs="Arial"/>
          <w:i/>
          <w:szCs w:val="20"/>
          <w:u w:val="single"/>
        </w:rPr>
        <w:t>Acreedores comerciales y otras cuentas a pagar</w:t>
      </w:r>
    </w:p>
    <w:p w14:paraId="35E3631A" w14:textId="77777777" w:rsidR="00352ED5" w:rsidRPr="005168A9" w:rsidRDefault="00352ED5" w:rsidP="00352ED5">
      <w:pPr>
        <w:spacing w:before="240"/>
        <w:rPr>
          <w:rFonts w:cs="Arial"/>
          <w:szCs w:val="20"/>
        </w:rPr>
      </w:pPr>
      <w:r w:rsidRPr="005168A9">
        <w:rPr>
          <w:rFonts w:cs="Arial"/>
          <w:szCs w:val="20"/>
        </w:rPr>
        <w:t>La composición de este epígrafe al 31 de diciembre es la siguiente:</w:t>
      </w:r>
    </w:p>
    <w:p w14:paraId="6F5D9F34" w14:textId="77777777" w:rsidR="0054688D" w:rsidRPr="005168A9" w:rsidRDefault="0054688D" w:rsidP="00A22E7E">
      <w:pPr>
        <w:jc w:val="center"/>
        <w:rPr>
          <w:rFonts w:cs="Arial"/>
          <w:szCs w:val="20"/>
        </w:rPr>
      </w:pPr>
    </w:p>
    <w:p w14:paraId="75B18805" w14:textId="77777777" w:rsidR="000E275D" w:rsidRPr="005168A9" w:rsidRDefault="000E275D" w:rsidP="00A22E7E">
      <w:pPr>
        <w:jc w:val="center"/>
        <w:rPr>
          <w:rFonts w:cs="Arial"/>
          <w:szCs w:val="20"/>
        </w:rPr>
      </w:pPr>
    </w:p>
    <w:bookmarkStart w:id="48" w:name="_MON_1390381290"/>
    <w:bookmarkEnd w:id="48"/>
    <w:bookmarkStart w:id="49" w:name="_MON_1547895052"/>
    <w:bookmarkEnd w:id="49"/>
    <w:p w14:paraId="36BC2B04" w14:textId="33EE8B38" w:rsidR="0050426D" w:rsidRPr="005168A9" w:rsidRDefault="00D43FED" w:rsidP="00A22E7E">
      <w:pPr>
        <w:jc w:val="center"/>
        <w:rPr>
          <w:rFonts w:cs="Arial"/>
          <w:szCs w:val="20"/>
        </w:rPr>
      </w:pPr>
      <w:r w:rsidRPr="005168A9">
        <w:rPr>
          <w:rFonts w:cs="Arial"/>
          <w:szCs w:val="20"/>
        </w:rPr>
        <w:object w:dxaOrig="8497" w:dyaOrig="1505" w14:anchorId="58195B5D">
          <v:shape id="_x0000_i1047" type="#_x0000_t75" style="width:405pt;height:78pt" o:ole="">
            <v:imagedata r:id="rId68" o:title=""/>
          </v:shape>
          <o:OLEObject Type="Embed" ProgID="Excel.Sheet.8" ShapeID="_x0000_i1047" DrawAspect="Content" ObjectID="_1842598068" r:id="rId69"/>
        </w:object>
      </w:r>
    </w:p>
    <w:p w14:paraId="6BCB1463" w14:textId="77777777" w:rsidR="003930D3" w:rsidRPr="005168A9" w:rsidRDefault="003930D3" w:rsidP="00A22E7E">
      <w:pPr>
        <w:jc w:val="center"/>
        <w:rPr>
          <w:rFonts w:cs="Arial"/>
          <w:szCs w:val="20"/>
        </w:rPr>
      </w:pPr>
    </w:p>
    <w:p w14:paraId="68DA154B" w14:textId="77777777" w:rsidR="003930D3" w:rsidRPr="00605066" w:rsidRDefault="003930D3" w:rsidP="00A22E7E">
      <w:pPr>
        <w:jc w:val="center"/>
        <w:rPr>
          <w:rFonts w:cs="Arial"/>
          <w:szCs w:val="20"/>
          <w:highlight w:val="yellow"/>
        </w:rPr>
      </w:pPr>
    </w:p>
    <w:p w14:paraId="0BAFEC02" w14:textId="3F2B3F38" w:rsidR="00DC75C1" w:rsidRPr="00081DF1" w:rsidRDefault="00DC75C1" w:rsidP="00DC75C1">
      <w:pPr>
        <w:autoSpaceDE w:val="0"/>
        <w:autoSpaceDN w:val="0"/>
        <w:rPr>
          <w:rFonts w:ascii="Aptos" w:hAnsi="Aptos"/>
          <w:lang w:val="es-ES" w:eastAsia="es-ES"/>
        </w:rPr>
      </w:pPr>
      <w:bookmarkStart w:id="50" w:name="_Hlk160623373"/>
      <w:bookmarkStart w:id="51" w:name="_Hlk190679545"/>
      <w:r w:rsidRPr="00081DF1">
        <w:t>Entre los ejercicios 2019 y 2023, noventa y cinco trabajadores formula</w:t>
      </w:r>
      <w:r w:rsidR="00B2572D">
        <w:t>ron</w:t>
      </w:r>
      <w:r w:rsidRPr="00081DF1">
        <w:t xml:space="preserve"> ochenta y ocho demandas en reconocimiento de derecho y cantidad al percibo del complemento de antigüedad en el que reclama</w:t>
      </w:r>
      <w:r w:rsidR="00B2572D">
        <w:t>ba</w:t>
      </w:r>
      <w:r w:rsidRPr="00081DF1">
        <w:t>n un año de atrasos por dicho concepto. En el año 2025 se han formulado cinco nuevas demandas en concepto de antigüedad, quedando un total de 10 demandas abiertas por este concepto a 31 de diciembre de 2025 (5 a 31 de diciembre de 2024).</w:t>
      </w:r>
    </w:p>
    <w:p w14:paraId="76FDBBCE" w14:textId="77777777" w:rsidR="00DC75C1" w:rsidRPr="00081DF1" w:rsidRDefault="00DC75C1" w:rsidP="00DC75C1">
      <w:pPr>
        <w:autoSpaceDE w:val="0"/>
        <w:autoSpaceDN w:val="0"/>
      </w:pPr>
    </w:p>
    <w:p w14:paraId="39B662D2" w14:textId="73E0B89A" w:rsidR="00DC75C1" w:rsidRPr="00081DF1" w:rsidRDefault="00DC75C1" w:rsidP="00DC75C1">
      <w:pPr>
        <w:autoSpaceDE w:val="0"/>
        <w:autoSpaceDN w:val="0"/>
        <w:rPr>
          <w:iCs/>
          <w:lang w:val="es-ES"/>
        </w:rPr>
      </w:pPr>
      <w:r w:rsidRPr="00081DF1">
        <w:t xml:space="preserve">La sociedad ha reconocido este derecho y ha abonado el complemento de antigüedad a todos los trabajadores adscritos al Convenio Colectivo de Oficinas y Estudios Técnicos a partir de enero de 2021, exceptuando a varios trabajadores para los que no se ha celebrado juicio o bien con juicio celebrado </w:t>
      </w:r>
      <w:r w:rsidRPr="00081DF1">
        <w:lastRenderedPageBreak/>
        <w:t xml:space="preserve">cuyas sentencias están pendientes de emitirse, por lo que la Sociedad ha dotado provisión por el importe de la antigüedad de dicho personal, que asciende a </w:t>
      </w:r>
      <w:r w:rsidR="00AA1DA0" w:rsidRPr="00081DF1">
        <w:t xml:space="preserve">20.647,51 euros </w:t>
      </w:r>
      <w:r w:rsidRPr="00081DF1">
        <w:t>(</w:t>
      </w:r>
      <w:r w:rsidRPr="00081DF1">
        <w:rPr>
          <w:iCs/>
          <w:lang w:val="es-ES"/>
        </w:rPr>
        <w:t>9.061,39 euros en el 2024) y que figura incluido en el epígrafe “Personal”.</w:t>
      </w:r>
    </w:p>
    <w:p w14:paraId="42DA09DF" w14:textId="24F9E1B7" w:rsidR="00DC75C1" w:rsidRPr="00081DF1" w:rsidRDefault="00DC75C1" w:rsidP="00DC75C1">
      <w:pPr>
        <w:autoSpaceDE w:val="0"/>
        <w:autoSpaceDN w:val="0"/>
        <w:rPr>
          <w:lang w:val="es-ES"/>
        </w:rPr>
      </w:pPr>
    </w:p>
    <w:p w14:paraId="41B97B77" w14:textId="52266BDA" w:rsidR="00DC75C1" w:rsidRDefault="00DC75C1" w:rsidP="00DC75C1">
      <w:pPr>
        <w:autoSpaceDE w:val="0"/>
        <w:autoSpaceDN w:val="0"/>
      </w:pPr>
      <w:r w:rsidRPr="00081DF1">
        <w:t>La sociedad ha aplicado en el año 2025 la provisión por importe de 35.324,63 euros</w:t>
      </w:r>
      <w:r w:rsidR="009A40E8" w:rsidRPr="00081DF1">
        <w:t>,</w:t>
      </w:r>
      <w:r w:rsidRPr="00081DF1">
        <w:t xml:space="preserve"> </w:t>
      </w:r>
      <w:r w:rsidR="009A40E8" w:rsidRPr="00081DF1">
        <w:t xml:space="preserve">dotada en 2024, </w:t>
      </w:r>
      <w:r w:rsidRPr="00081DF1">
        <w:t>correspondiente al incremento del 0,5 por ciento vinculado al Real Decreto-Ley 4/2024, de 26 de junio, por el que se prorrogan determinadas medidas para afrontar las consecuencias económicas y sociales derivadas de los conflictos de Ucrania y Oriente Próximo y se adoptan medidas urgentes en materia fiscal, energética y social.</w:t>
      </w:r>
      <w:r>
        <w:t xml:space="preserve"> </w:t>
      </w:r>
    </w:p>
    <w:bookmarkEnd w:id="50"/>
    <w:p w14:paraId="06D13A56" w14:textId="77777777" w:rsidR="00870C26" w:rsidRPr="0044254D" w:rsidRDefault="00870C26" w:rsidP="0044254D">
      <w:pPr>
        <w:autoSpaceDE w:val="0"/>
        <w:autoSpaceDN w:val="0"/>
        <w:rPr>
          <w:iCs/>
          <w:lang w:val="es-ES"/>
        </w:rPr>
      </w:pPr>
    </w:p>
    <w:bookmarkEnd w:id="51"/>
    <w:p w14:paraId="0B9EB47D" w14:textId="77777777" w:rsidR="00A8572A" w:rsidRPr="00C42FDD" w:rsidRDefault="009B42D9" w:rsidP="00A8572A">
      <w:pPr>
        <w:spacing w:before="600"/>
        <w:rPr>
          <w:rFonts w:cs="Arial"/>
          <w:b/>
        </w:rPr>
      </w:pPr>
      <w:r w:rsidRPr="00C42FDD">
        <w:rPr>
          <w:rFonts w:cs="Arial"/>
          <w:b/>
        </w:rPr>
        <w:t>14</w:t>
      </w:r>
      <w:r w:rsidR="00A8572A" w:rsidRPr="00C42FDD">
        <w:rPr>
          <w:rFonts w:cs="Arial"/>
          <w:b/>
        </w:rPr>
        <w:t>.</w:t>
      </w:r>
      <w:r w:rsidR="00A8572A" w:rsidRPr="00C42FDD">
        <w:rPr>
          <w:rFonts w:cs="Arial"/>
          <w:b/>
        </w:rPr>
        <w:tab/>
      </w:r>
      <w:r w:rsidR="00A8572A" w:rsidRPr="00137A3D">
        <w:rPr>
          <w:rFonts w:cs="Arial"/>
          <w:b/>
        </w:rPr>
        <w:t>GARANTÍAS COMPROMETIDAS CON TERCEROS Y OTROS PASIVOS</w:t>
      </w:r>
      <w:r w:rsidR="00B42DF9" w:rsidRPr="00137A3D">
        <w:rPr>
          <w:rFonts w:cs="Arial"/>
          <w:b/>
        </w:rPr>
        <w:t xml:space="preserve"> </w:t>
      </w:r>
      <w:r w:rsidR="00A8572A" w:rsidRPr="00137A3D">
        <w:rPr>
          <w:rFonts w:cs="Arial"/>
          <w:b/>
        </w:rPr>
        <w:t>CONTINGENTES</w:t>
      </w:r>
    </w:p>
    <w:p w14:paraId="627ECD0A" w14:textId="57FD248F" w:rsidR="00B27A63" w:rsidRDefault="00A8572A" w:rsidP="00A8572A">
      <w:pPr>
        <w:spacing w:before="240"/>
        <w:rPr>
          <w:rFonts w:cs="Arial"/>
        </w:rPr>
      </w:pPr>
      <w:r w:rsidRPr="00CA5BD1">
        <w:rPr>
          <w:rFonts w:cs="Arial"/>
        </w:rPr>
        <w:t>El detalle de las garantías comprometidas con terceros, bajo la forma de avales bancarios al 31 de diciembre es el siguiente:</w:t>
      </w:r>
    </w:p>
    <w:bookmarkStart w:id="52" w:name="_MON_1390383474"/>
    <w:bookmarkStart w:id="53" w:name="_MON_1390381773"/>
    <w:bookmarkStart w:id="54" w:name="_MON_1547897094"/>
    <w:bookmarkEnd w:id="52"/>
    <w:bookmarkEnd w:id="53"/>
    <w:bookmarkEnd w:id="54"/>
    <w:bookmarkStart w:id="55" w:name="_MON_1390383433"/>
    <w:bookmarkEnd w:id="55"/>
    <w:p w14:paraId="358CEA3A" w14:textId="1869FAEC" w:rsidR="004D4C1C" w:rsidRPr="00CA5BD1" w:rsidRDefault="009C6D94" w:rsidP="008C4996">
      <w:pPr>
        <w:rPr>
          <w:rFonts w:cs="Arial"/>
          <w:i/>
          <w:szCs w:val="20"/>
          <w:u w:val="single"/>
        </w:rPr>
      </w:pPr>
      <w:r w:rsidRPr="00CA5BD1">
        <w:rPr>
          <w:rFonts w:cs="Arial"/>
          <w:szCs w:val="20"/>
        </w:rPr>
        <w:object w:dxaOrig="9205" w:dyaOrig="1784" w14:anchorId="5FD2DE64">
          <v:shape id="_x0000_i1048" type="#_x0000_t75" style="width:454.5pt;height:90.75pt" o:ole="">
            <v:imagedata r:id="rId70" o:title=""/>
          </v:shape>
          <o:OLEObject Type="Embed" ProgID="Excel.Sheet.8" ShapeID="_x0000_i1048" DrawAspect="Content" ObjectID="_1842598069" r:id="rId71"/>
        </w:object>
      </w:r>
    </w:p>
    <w:p w14:paraId="136A9000" w14:textId="77777777" w:rsidR="009F268A" w:rsidRPr="00CA5BD1" w:rsidRDefault="009F268A" w:rsidP="008C4996">
      <w:pPr>
        <w:rPr>
          <w:rFonts w:cs="Arial"/>
          <w:i/>
          <w:szCs w:val="20"/>
          <w:u w:val="single"/>
        </w:rPr>
      </w:pPr>
    </w:p>
    <w:p w14:paraId="21963064" w14:textId="264A8204" w:rsidR="007764D6" w:rsidRPr="00962D25" w:rsidRDefault="0019124B" w:rsidP="008C4996">
      <w:pPr>
        <w:rPr>
          <w:rFonts w:cs="Arial"/>
          <w:color w:val="FF0000"/>
          <w:szCs w:val="20"/>
        </w:rPr>
      </w:pPr>
      <w:r w:rsidRPr="00CA5BD1">
        <w:rPr>
          <w:rFonts w:cs="Arial"/>
          <w:i/>
          <w:szCs w:val="20"/>
          <w:u w:val="single"/>
        </w:rPr>
        <w:t>Pasivos C</w:t>
      </w:r>
      <w:r w:rsidR="007279CF" w:rsidRPr="00CA5BD1">
        <w:rPr>
          <w:rFonts w:cs="Arial"/>
          <w:i/>
          <w:szCs w:val="20"/>
          <w:u w:val="single"/>
        </w:rPr>
        <w:t>ontingen</w:t>
      </w:r>
      <w:r w:rsidRPr="00CA5BD1">
        <w:rPr>
          <w:rFonts w:cs="Arial"/>
          <w:i/>
          <w:szCs w:val="20"/>
          <w:u w:val="single"/>
        </w:rPr>
        <w:t>tes</w:t>
      </w:r>
      <w:r w:rsidR="00C03D00" w:rsidRPr="00962D25">
        <w:rPr>
          <w:rFonts w:cs="Arial"/>
          <w:i/>
          <w:szCs w:val="20"/>
          <w:u w:val="single"/>
        </w:rPr>
        <w:t xml:space="preserve"> </w:t>
      </w:r>
    </w:p>
    <w:p w14:paraId="2C9FA7CF" w14:textId="77777777" w:rsidR="0021214F" w:rsidRDefault="0021214F" w:rsidP="0020092C">
      <w:pPr>
        <w:autoSpaceDE w:val="0"/>
        <w:autoSpaceDN w:val="0"/>
      </w:pPr>
    </w:p>
    <w:p w14:paraId="51F337B4" w14:textId="77777777" w:rsidR="00E71FFC" w:rsidRPr="00081DF1" w:rsidRDefault="00E71FFC" w:rsidP="00E71FFC">
      <w:pPr>
        <w:autoSpaceDE w:val="0"/>
        <w:autoSpaceDN w:val="0"/>
        <w:rPr>
          <w:rFonts w:ascii="Aptos" w:hAnsi="Aptos"/>
          <w:lang w:val="es-ES" w:eastAsia="es-ES"/>
        </w:rPr>
      </w:pPr>
      <w:bookmarkStart w:id="56" w:name="_Hlk190679594"/>
      <w:bookmarkStart w:id="57" w:name="_Hlk98417266"/>
      <w:r w:rsidRPr="00081DF1">
        <w:t>En 2025 existen abiertas dos cuestiones litigiosas declarativas de cesión ilegal afectante al personal de proyectos que realiza encargos de la Consejería de Agricultura, Ganadería, Pesca y Soberanía Alimentaria.</w:t>
      </w:r>
    </w:p>
    <w:p w14:paraId="7AACDE56" w14:textId="77777777" w:rsidR="00E71FFC" w:rsidRPr="00081DF1" w:rsidRDefault="00E71FFC" w:rsidP="00E71FFC">
      <w:pPr>
        <w:autoSpaceDE w:val="0"/>
        <w:autoSpaceDN w:val="0"/>
      </w:pPr>
    </w:p>
    <w:p w14:paraId="54DA834D" w14:textId="131D4D38" w:rsidR="00E71FFC" w:rsidRPr="00081DF1" w:rsidRDefault="00E71FFC" w:rsidP="00E71FFC">
      <w:pPr>
        <w:autoSpaceDE w:val="0"/>
        <w:autoSpaceDN w:val="0"/>
      </w:pPr>
      <w:r w:rsidRPr="00081DF1">
        <w:t>La Sociedad ha tramitado estos expedientes de conformidad con la normativa en vigor, no obstante, y hasta la fecha de formulación de estas cuentas anuales, se ha obtenido unos pronunciamientos favorables y otros desfavorables por parte de los juzgados competentes, sin que sea factible efectuar una estimación objetiva de las probabilidades en el resultado de las demandas, del momento en el que serán resueltas las mismas ni de su cuantía, pues dependen de las circunstancias de cada caso individual y de la valoración que de ellos hagan los tribunales de justicia. No obstante, los pronunciamientos desfavorables hasta ahora no han supuesto ningún desembolso económico indemnizatorio para la Sociedad, únicamente en algún caso la pérdida de los depósitos judiciales y consignaciones no significativos efectuados para recurrir, por lo que la Sociedad no ha dotado provisión alguna al respecto.</w:t>
      </w:r>
    </w:p>
    <w:p w14:paraId="5DEBF6C4" w14:textId="77777777" w:rsidR="00E71FFC" w:rsidRPr="00081DF1" w:rsidRDefault="00E71FFC" w:rsidP="00E71FFC">
      <w:pPr>
        <w:autoSpaceDE w:val="0"/>
        <w:autoSpaceDN w:val="0"/>
      </w:pPr>
    </w:p>
    <w:p w14:paraId="3A9DB417" w14:textId="7C83CB6B" w:rsidR="00E71FFC" w:rsidRDefault="00E71FFC" w:rsidP="00E71FFC">
      <w:pPr>
        <w:autoSpaceDE w:val="0"/>
        <w:autoSpaceDN w:val="0"/>
      </w:pPr>
      <w:r w:rsidRPr="00081DF1">
        <w:t>En 2023 se formuló demanda de conflicto colectivo por parte de UGT para la adscripción de una parte de los trabajadores al Convenio Colectivo de Oficinas y Estudios Técnicos, así como en 2024 se interpuso demanda de conflicto colectivo en materia de jornada laboral y horario de verano. En ambos casos se han obtenido sentencias firmes favorables a la Sociedad.</w:t>
      </w:r>
    </w:p>
    <w:p w14:paraId="4F12B6B6" w14:textId="77777777" w:rsidR="00E71FFC" w:rsidRDefault="00E71FFC" w:rsidP="00E71FFC">
      <w:pPr>
        <w:autoSpaceDE w:val="0"/>
        <w:autoSpaceDN w:val="0"/>
      </w:pPr>
    </w:p>
    <w:p w14:paraId="1BF85496" w14:textId="671FD496" w:rsidR="00E71FFC" w:rsidRDefault="00E71FFC" w:rsidP="00E71FFC">
      <w:pPr>
        <w:autoSpaceDE w:val="0"/>
        <w:autoSpaceDN w:val="0"/>
      </w:pPr>
      <w:r>
        <w:t>Por otra parte, hay abiertos varios litigios en diversas materias: cesión ilegal, descanso semanal y diferencias salariales que permanecen pendientes de juicio.</w:t>
      </w:r>
    </w:p>
    <w:p w14:paraId="692BA888" w14:textId="77777777" w:rsidR="007B22BD" w:rsidRPr="007B22BD" w:rsidRDefault="007B22BD" w:rsidP="00773F21">
      <w:pPr>
        <w:autoSpaceDE w:val="0"/>
        <w:autoSpaceDN w:val="0"/>
        <w:adjustRightInd w:val="0"/>
        <w:rPr>
          <w:iCs/>
        </w:rPr>
      </w:pPr>
    </w:p>
    <w:p w14:paraId="00260158" w14:textId="4FDD6FFA" w:rsidR="00711024" w:rsidRDefault="0037342A" w:rsidP="0037342A">
      <w:pPr>
        <w:autoSpaceDE w:val="0"/>
        <w:autoSpaceDN w:val="0"/>
        <w:adjustRightInd w:val="0"/>
        <w:rPr>
          <w:iCs/>
          <w:lang w:val="es-ES"/>
        </w:rPr>
      </w:pPr>
      <w:r w:rsidRPr="00962D25">
        <w:rPr>
          <w:iCs/>
          <w:lang w:val="es-ES"/>
        </w:rPr>
        <w:t>En el ejercicio 2020 la Sociedad procedi</w:t>
      </w:r>
      <w:r w:rsidR="00613F46">
        <w:rPr>
          <w:iCs/>
          <w:lang w:val="es-ES"/>
        </w:rPr>
        <w:t>ó</w:t>
      </w:r>
      <w:r w:rsidRPr="00962D25">
        <w:rPr>
          <w:iCs/>
          <w:lang w:val="es-ES"/>
        </w:rPr>
        <w:t xml:space="preserve"> a la resolución de un contrato de servicios suscrito con un tercero en el año 2019 por incumplimiento grave y </w:t>
      </w:r>
      <w:r w:rsidRPr="00BF09E9">
        <w:rPr>
          <w:iCs/>
          <w:lang w:val="es-ES"/>
        </w:rPr>
        <w:t xml:space="preserve">reiterado por parte del contratista. </w:t>
      </w:r>
      <w:r w:rsidR="00BF09E9" w:rsidRPr="00BF09E9">
        <w:rPr>
          <w:iCs/>
          <w:lang w:val="es-ES"/>
        </w:rPr>
        <w:t>L</w:t>
      </w:r>
      <w:r w:rsidRPr="00BF09E9">
        <w:rPr>
          <w:iCs/>
          <w:lang w:val="es-ES"/>
        </w:rPr>
        <w:t xml:space="preserve">a Sociedad </w:t>
      </w:r>
      <w:r w:rsidR="00BF09E9" w:rsidRPr="00BF09E9">
        <w:rPr>
          <w:iCs/>
          <w:lang w:val="es-ES"/>
        </w:rPr>
        <w:t>presentó</w:t>
      </w:r>
      <w:r w:rsidR="00962D25" w:rsidRPr="00BF09E9">
        <w:rPr>
          <w:iCs/>
          <w:lang w:val="es-ES"/>
        </w:rPr>
        <w:t xml:space="preserve"> demanda contra el tercero</w:t>
      </w:r>
      <w:r w:rsidR="001D4839" w:rsidRPr="00BF09E9">
        <w:rPr>
          <w:iCs/>
          <w:lang w:val="es-ES"/>
        </w:rPr>
        <w:t xml:space="preserve">, </w:t>
      </w:r>
      <w:r w:rsidRPr="00BF09E9">
        <w:rPr>
          <w:iCs/>
          <w:lang w:val="es-ES"/>
        </w:rPr>
        <w:t>reclama</w:t>
      </w:r>
      <w:r w:rsidR="00962D25" w:rsidRPr="00BF09E9">
        <w:rPr>
          <w:iCs/>
          <w:lang w:val="es-ES"/>
        </w:rPr>
        <w:t>ndo</w:t>
      </w:r>
      <w:r w:rsidRPr="00BF09E9">
        <w:rPr>
          <w:iCs/>
          <w:lang w:val="es-ES"/>
        </w:rPr>
        <w:t xml:space="preserve"> un montante total de </w:t>
      </w:r>
      <w:r w:rsidR="003331F4" w:rsidRPr="00BF09E9">
        <w:rPr>
          <w:iCs/>
          <w:lang w:val="es-ES"/>
        </w:rPr>
        <w:t>1</w:t>
      </w:r>
      <w:r w:rsidR="007C697D" w:rsidRPr="00BF09E9">
        <w:rPr>
          <w:iCs/>
          <w:lang w:val="es-ES"/>
        </w:rPr>
        <w:t>63</w:t>
      </w:r>
      <w:r w:rsidR="003331F4" w:rsidRPr="00BF09E9">
        <w:rPr>
          <w:iCs/>
          <w:lang w:val="es-ES"/>
        </w:rPr>
        <w:t xml:space="preserve"> mil euros</w:t>
      </w:r>
      <w:r w:rsidR="00962D25" w:rsidRPr="00BF09E9">
        <w:rPr>
          <w:iCs/>
          <w:lang w:val="es-ES"/>
        </w:rPr>
        <w:t>,</w:t>
      </w:r>
      <w:r w:rsidR="003331F4" w:rsidRPr="00BF09E9">
        <w:rPr>
          <w:iCs/>
          <w:lang w:val="es-ES"/>
        </w:rPr>
        <w:t xml:space="preserve"> correspond</w:t>
      </w:r>
      <w:r w:rsidR="00962D25" w:rsidRPr="00BF09E9">
        <w:rPr>
          <w:iCs/>
          <w:lang w:val="es-ES"/>
        </w:rPr>
        <w:t>i</w:t>
      </w:r>
      <w:r w:rsidR="003331F4" w:rsidRPr="00BF09E9">
        <w:rPr>
          <w:iCs/>
          <w:lang w:val="es-ES"/>
        </w:rPr>
        <w:t>en</w:t>
      </w:r>
      <w:r w:rsidR="00962D25" w:rsidRPr="00BF09E9">
        <w:rPr>
          <w:iCs/>
          <w:lang w:val="es-ES"/>
        </w:rPr>
        <w:t>te</w:t>
      </w:r>
      <w:r w:rsidRPr="00BF09E9">
        <w:rPr>
          <w:iCs/>
          <w:lang w:val="es-ES"/>
        </w:rPr>
        <w:t xml:space="preserve"> a las facturas pagadas </w:t>
      </w:r>
      <w:r w:rsidR="001D4839" w:rsidRPr="00BF09E9">
        <w:rPr>
          <w:iCs/>
          <w:lang w:val="es-ES"/>
        </w:rPr>
        <w:t xml:space="preserve">en ejercicios anteriores </w:t>
      </w:r>
      <w:r w:rsidRPr="00BF09E9">
        <w:rPr>
          <w:iCs/>
          <w:lang w:val="es-ES"/>
        </w:rPr>
        <w:t xml:space="preserve">que devienen del citado contrato. </w:t>
      </w:r>
      <w:r w:rsidR="00BF09E9" w:rsidRPr="00BF09E9">
        <w:rPr>
          <w:iCs/>
          <w:lang w:val="es-ES"/>
        </w:rPr>
        <w:t>A su vez el tercero contest</w:t>
      </w:r>
      <w:r w:rsidR="00B10EDB">
        <w:rPr>
          <w:iCs/>
          <w:lang w:val="es-ES"/>
        </w:rPr>
        <w:t>ó</w:t>
      </w:r>
      <w:r w:rsidR="00BF09E9" w:rsidRPr="00BF09E9">
        <w:rPr>
          <w:iCs/>
          <w:lang w:val="es-ES"/>
        </w:rPr>
        <w:t xml:space="preserve"> ejercitando demanda reconvencional, reclamando a su vez a la Sociedad la cantidad de 331.289,49 euros. </w:t>
      </w:r>
    </w:p>
    <w:p w14:paraId="35108681" w14:textId="77777777" w:rsidR="00711024" w:rsidRDefault="00711024" w:rsidP="0037342A">
      <w:pPr>
        <w:autoSpaceDE w:val="0"/>
        <w:autoSpaceDN w:val="0"/>
        <w:adjustRightInd w:val="0"/>
        <w:rPr>
          <w:iCs/>
          <w:lang w:val="es-ES"/>
        </w:rPr>
      </w:pPr>
    </w:p>
    <w:p w14:paraId="3BDEFF19" w14:textId="5F9C8376" w:rsidR="00AE63F7" w:rsidRDefault="005C4268" w:rsidP="0037342A">
      <w:pPr>
        <w:autoSpaceDE w:val="0"/>
        <w:autoSpaceDN w:val="0"/>
        <w:adjustRightInd w:val="0"/>
      </w:pPr>
      <w:r w:rsidRPr="00081DF1">
        <w:lastRenderedPageBreak/>
        <w:t>Con fecha 27 de marzo de 2023 se dictó sentencia por la que se desestimó la demanda interpuesta por la Sociedad y se estimó parcialmente la formulada por el contratista, condenando a la Sociedad al pago de 280.998,55 euros. La Sociedad interpuso recurso contra dicha sentencia, que fue desestimado mediante resolución de fecha 3 de abril de 2025, confirmándose la condena al pago de 280.998,55 euros, más los intereses y las costas procesales. Con fecha 1 de agosto de 2025, la Sociedad abonó el principal, quedando pendiente el pago de los intereses y las costas, a la espera de la determinación del importe exacto. A 31 de diciembre de 2025 figura registrada una provisión por importe de 81.666,70 euros, correspondiente a la mejor estimación efectuada por la Sociedad, con el apoyo de sus asesores jurídicos, de los intereses y costas asociados.</w:t>
      </w:r>
    </w:p>
    <w:p w14:paraId="45BBC5F5" w14:textId="77777777" w:rsidR="00880F47" w:rsidRPr="00081DF1" w:rsidRDefault="00880F47" w:rsidP="0037342A">
      <w:pPr>
        <w:autoSpaceDE w:val="0"/>
        <w:autoSpaceDN w:val="0"/>
        <w:adjustRightInd w:val="0"/>
        <w:rPr>
          <w:iCs/>
          <w:lang w:val="es-ES"/>
        </w:rPr>
      </w:pPr>
    </w:p>
    <w:p w14:paraId="190B4CAE" w14:textId="06D77563" w:rsidR="00266C04" w:rsidRPr="00081DF1" w:rsidRDefault="00266C04" w:rsidP="00266C04">
      <w:pPr>
        <w:pStyle w:val="Standard"/>
        <w:jc w:val="both"/>
        <w:rPr>
          <w:rFonts w:ascii="Arial" w:hAnsi="Arial" w:cs="Arial"/>
          <w:sz w:val="20"/>
          <w:szCs w:val="20"/>
        </w:rPr>
      </w:pPr>
      <w:r w:rsidRPr="00081DF1">
        <w:rPr>
          <w:rFonts w:ascii="Arial" w:hAnsi="Arial" w:cs="Arial"/>
          <w:sz w:val="20"/>
          <w:szCs w:val="20"/>
        </w:rPr>
        <w:t>Con fecha 16 de enero de 2025 se ha recibido comunicación por parte del Instituto Canario de Calidad Agroalimentaria (ICCA) por la que se inicia el procedimiento de reintegro, por importe de 144.486,56 euros, sobre las ayudas pagadas durante el ejercicio financiero 2018, financiadas con cargo al Fondo Europeo Agrícola de Garantía (FEAGA) para la “Distribución de frutas y hortalizas y leche en centros escolares” y para la “Publicidad, seguimiento y evaluación”.</w:t>
      </w:r>
    </w:p>
    <w:p w14:paraId="618976FE" w14:textId="77777777" w:rsidR="00266C04" w:rsidRPr="00081DF1" w:rsidRDefault="00266C04" w:rsidP="00266C04">
      <w:pPr>
        <w:pStyle w:val="Standard"/>
        <w:jc w:val="both"/>
        <w:rPr>
          <w:rFonts w:ascii="Arial" w:hAnsi="Arial" w:cs="Arial"/>
          <w:sz w:val="20"/>
          <w:szCs w:val="20"/>
        </w:rPr>
      </w:pPr>
    </w:p>
    <w:p w14:paraId="4240A2DC" w14:textId="0E55E718" w:rsidR="00F34A40" w:rsidRPr="00081DF1" w:rsidRDefault="00266C04" w:rsidP="00F34A40">
      <w:pPr>
        <w:pStyle w:val="Standard"/>
        <w:jc w:val="both"/>
        <w:rPr>
          <w:rFonts w:ascii="Arial" w:hAnsi="Arial" w:cs="Arial"/>
          <w:sz w:val="20"/>
          <w:szCs w:val="20"/>
        </w:rPr>
      </w:pPr>
      <w:r w:rsidRPr="00081DF1">
        <w:rPr>
          <w:rFonts w:ascii="Arial" w:hAnsi="Arial" w:cs="Arial"/>
          <w:sz w:val="20"/>
          <w:szCs w:val="20"/>
        </w:rPr>
        <w:t xml:space="preserve">Con fecha 13 de febrero de 2025, la Sociedad ha presentado alegaciones al expediente de incoación de reintegro de esas ayudas. </w:t>
      </w:r>
      <w:r w:rsidR="00361EB8" w:rsidRPr="00081DF1">
        <w:rPr>
          <w:rFonts w:ascii="Arial" w:hAnsi="Arial" w:cs="Arial"/>
          <w:sz w:val="20"/>
          <w:szCs w:val="20"/>
        </w:rPr>
        <w:t xml:space="preserve">Con fecha 24 de septiembre de 2025, </w:t>
      </w:r>
      <w:r w:rsidR="00F34A40" w:rsidRPr="00081DF1">
        <w:rPr>
          <w:rFonts w:ascii="Arial" w:hAnsi="Arial" w:cs="Arial"/>
          <w:sz w:val="20"/>
          <w:szCs w:val="20"/>
        </w:rPr>
        <w:t>se dictó resolución definitiva del procedimiento de reintegro, contra la cual la Sociedad interpuso recurso potestativo de reposición. El 14 de noviembre de 2025 el Director de ICCA desestimó íntegramente el recurso de reposición.</w:t>
      </w:r>
    </w:p>
    <w:p w14:paraId="60E39862" w14:textId="77777777" w:rsidR="00F34A40" w:rsidRPr="00081DF1" w:rsidRDefault="00F34A40" w:rsidP="00266C04">
      <w:pPr>
        <w:pStyle w:val="Standard"/>
        <w:jc w:val="both"/>
        <w:rPr>
          <w:rFonts w:ascii="Arial" w:hAnsi="Arial" w:cs="Arial"/>
          <w:sz w:val="20"/>
          <w:szCs w:val="20"/>
        </w:rPr>
      </w:pPr>
    </w:p>
    <w:p w14:paraId="71A6C88F" w14:textId="3FA19936" w:rsidR="00266C04" w:rsidRDefault="00F34A40" w:rsidP="00266C04">
      <w:pPr>
        <w:pStyle w:val="Standard"/>
        <w:jc w:val="both"/>
        <w:rPr>
          <w:rFonts w:ascii="Arial" w:hAnsi="Arial" w:cs="Arial"/>
          <w:sz w:val="20"/>
          <w:szCs w:val="20"/>
        </w:rPr>
      </w:pPr>
      <w:r w:rsidRPr="00081DF1">
        <w:rPr>
          <w:rFonts w:ascii="Arial" w:hAnsi="Arial" w:cs="Arial"/>
          <w:sz w:val="20"/>
          <w:szCs w:val="20"/>
        </w:rPr>
        <w:t>Con fecha 11 de febrero de 2026, la Sociedad ha interpuesto recurso contencioso-administrativo ante el Tribunal Superior de Justicia de Canarias.</w:t>
      </w:r>
      <w:r w:rsidR="00266C04" w:rsidRPr="00081DF1">
        <w:rPr>
          <w:rFonts w:ascii="Arial" w:hAnsi="Arial" w:cs="Arial"/>
          <w:sz w:val="20"/>
          <w:szCs w:val="20"/>
        </w:rPr>
        <w:t xml:space="preserve"> La Sociedad, junto con sus asesores legales, califica la probabilidad de </w:t>
      </w:r>
      <w:r w:rsidR="00171A48" w:rsidRPr="00081DF1">
        <w:rPr>
          <w:rFonts w:ascii="Arial" w:hAnsi="Arial" w:cs="Arial"/>
          <w:sz w:val="20"/>
          <w:szCs w:val="20"/>
        </w:rPr>
        <w:t>que sea desestimad</w:t>
      </w:r>
      <w:r w:rsidR="0062331C">
        <w:rPr>
          <w:rFonts w:ascii="Arial" w:hAnsi="Arial" w:cs="Arial"/>
          <w:sz w:val="20"/>
          <w:szCs w:val="20"/>
        </w:rPr>
        <w:t>o</w:t>
      </w:r>
      <w:r w:rsidR="00171A48" w:rsidRPr="00081DF1">
        <w:rPr>
          <w:rFonts w:ascii="Arial" w:hAnsi="Arial" w:cs="Arial"/>
          <w:sz w:val="20"/>
          <w:szCs w:val="20"/>
        </w:rPr>
        <w:t xml:space="preserve"> </w:t>
      </w:r>
      <w:r w:rsidR="0062331C">
        <w:rPr>
          <w:rFonts w:ascii="Arial" w:hAnsi="Arial" w:cs="Arial"/>
          <w:sz w:val="20"/>
          <w:szCs w:val="20"/>
        </w:rPr>
        <w:t>el recurso</w:t>
      </w:r>
      <w:r w:rsidR="00171A48" w:rsidRPr="00081DF1">
        <w:rPr>
          <w:rFonts w:ascii="Arial" w:hAnsi="Arial" w:cs="Arial"/>
          <w:sz w:val="20"/>
          <w:szCs w:val="20"/>
        </w:rPr>
        <w:t xml:space="preserve"> como</w:t>
      </w:r>
      <w:r w:rsidR="00266C04" w:rsidRPr="00081DF1">
        <w:rPr>
          <w:rFonts w:ascii="Arial" w:hAnsi="Arial" w:cs="Arial"/>
          <w:sz w:val="20"/>
          <w:szCs w:val="20"/>
        </w:rPr>
        <w:t xml:space="preserve"> probable, por lo que se ha registrado </w:t>
      </w:r>
      <w:r w:rsidR="00171A48" w:rsidRPr="00081DF1">
        <w:rPr>
          <w:rFonts w:ascii="Arial" w:hAnsi="Arial" w:cs="Arial"/>
          <w:sz w:val="20"/>
          <w:szCs w:val="20"/>
        </w:rPr>
        <w:t xml:space="preserve">una </w:t>
      </w:r>
      <w:r w:rsidR="00266C04" w:rsidRPr="00081DF1">
        <w:rPr>
          <w:rFonts w:ascii="Arial" w:hAnsi="Arial" w:cs="Arial"/>
          <w:sz w:val="20"/>
          <w:szCs w:val="20"/>
        </w:rPr>
        <w:t>provisión al 31 de diciembre de 202</w:t>
      </w:r>
      <w:r w:rsidR="00171A48" w:rsidRPr="00081DF1">
        <w:rPr>
          <w:rFonts w:ascii="Arial" w:hAnsi="Arial" w:cs="Arial"/>
          <w:sz w:val="20"/>
          <w:szCs w:val="20"/>
        </w:rPr>
        <w:t>5, por importe de 145.734,47 euros, que engloba el importe solicitado como reintegro más los intereses devengados</w:t>
      </w:r>
      <w:r w:rsidR="00266C04" w:rsidRPr="00081DF1">
        <w:rPr>
          <w:rFonts w:ascii="Arial" w:hAnsi="Arial" w:cs="Arial"/>
          <w:sz w:val="20"/>
          <w:szCs w:val="20"/>
        </w:rPr>
        <w:t>.</w:t>
      </w:r>
    </w:p>
    <w:p w14:paraId="161BA5A9" w14:textId="7A69A6FC" w:rsidR="0046702E" w:rsidRPr="001D2C97" w:rsidRDefault="009B42D9" w:rsidP="00140116">
      <w:pPr>
        <w:spacing w:before="480"/>
        <w:rPr>
          <w:rFonts w:cs="Arial"/>
          <w:b/>
        </w:rPr>
      </w:pPr>
      <w:bookmarkStart w:id="58" w:name="_Hlk943521"/>
      <w:bookmarkEnd w:id="56"/>
      <w:bookmarkEnd w:id="57"/>
      <w:r w:rsidRPr="001D2C97">
        <w:rPr>
          <w:rFonts w:cs="Arial"/>
          <w:b/>
        </w:rPr>
        <w:t>15</w:t>
      </w:r>
      <w:r w:rsidR="0046702E" w:rsidRPr="001D2C97">
        <w:rPr>
          <w:rFonts w:cs="Arial"/>
          <w:b/>
        </w:rPr>
        <w:t>.</w:t>
      </w:r>
      <w:r w:rsidR="0046702E" w:rsidRPr="001D2C97">
        <w:rPr>
          <w:rFonts w:cs="Arial"/>
          <w:b/>
        </w:rPr>
        <w:tab/>
        <w:t>SITUACIÓN FISCAL</w:t>
      </w:r>
    </w:p>
    <w:p w14:paraId="6AD1FF4C" w14:textId="5BAF7F98" w:rsidR="0021214F" w:rsidRDefault="00D45ACF" w:rsidP="0021214F">
      <w:pPr>
        <w:spacing w:before="240"/>
        <w:rPr>
          <w:rFonts w:cs="Arial"/>
        </w:rPr>
      </w:pPr>
      <w:r w:rsidRPr="00C83672">
        <w:rPr>
          <w:rFonts w:cs="Arial"/>
        </w:rPr>
        <w:t>El detalle de los saldos relativos a activos fiscales y pasivos fiscales al 31 de diciembre es el siguiente:</w:t>
      </w:r>
    </w:p>
    <w:bookmarkStart w:id="59" w:name="_MON_1834211995"/>
    <w:bookmarkEnd w:id="59"/>
    <w:p w14:paraId="53D3843D" w14:textId="1E11BCB9" w:rsidR="00C6668B" w:rsidRDefault="0027415D" w:rsidP="00C6668B">
      <w:pPr>
        <w:spacing w:before="240"/>
        <w:jc w:val="center"/>
        <w:rPr>
          <w:rFonts w:cs="Arial"/>
        </w:rPr>
      </w:pPr>
      <w:r>
        <w:rPr>
          <w:rFonts w:cs="Arial"/>
        </w:rPr>
        <w:object w:dxaOrig="6390" w:dyaOrig="3255" w14:anchorId="4D39C17B">
          <v:shape id="_x0000_i1049" type="#_x0000_t75" style="width:318pt;height:162.75pt" o:ole="">
            <v:imagedata r:id="rId72" o:title=""/>
          </v:shape>
          <o:OLEObject Type="Embed" ProgID="Excel.Sheet.12" ShapeID="_x0000_i1049" DrawAspect="Content" ObjectID="_1842598070" r:id="rId73"/>
        </w:object>
      </w:r>
    </w:p>
    <w:p w14:paraId="2FDEB7C0" w14:textId="390523DE" w:rsidR="002F13C0" w:rsidRPr="00081DF1" w:rsidRDefault="002F13C0" w:rsidP="00666DCF">
      <w:pPr>
        <w:spacing w:before="240"/>
        <w:rPr>
          <w:rFonts w:cs="Arial"/>
          <w:i/>
          <w:iCs/>
        </w:rPr>
      </w:pPr>
      <w:r w:rsidRPr="00081DF1">
        <w:rPr>
          <w:rFonts w:cs="Arial"/>
          <w:i/>
          <w:iCs/>
        </w:rPr>
        <w:t>Encargos como entidad colaboradora en la entrega y distribución de diversas ayudas</w:t>
      </w:r>
    </w:p>
    <w:p w14:paraId="3BBE1F78" w14:textId="551ACD90" w:rsidR="005C4268" w:rsidRPr="00081DF1" w:rsidRDefault="00F660E4" w:rsidP="00666DCF">
      <w:pPr>
        <w:spacing w:before="240"/>
        <w:rPr>
          <w:rFonts w:cs="Arial"/>
        </w:rPr>
      </w:pPr>
      <w:r w:rsidRPr="00081DF1">
        <w:rPr>
          <w:rFonts w:cs="Arial"/>
        </w:rPr>
        <w:t>La Sociedad</w:t>
      </w:r>
      <w:r w:rsidR="00536C67" w:rsidRPr="00081DF1">
        <w:rPr>
          <w:rFonts w:cs="Arial"/>
        </w:rPr>
        <w:t>, durante el ejercicio 202</w:t>
      </w:r>
      <w:r w:rsidR="000328AA" w:rsidRPr="00081DF1">
        <w:rPr>
          <w:rFonts w:cs="Arial"/>
        </w:rPr>
        <w:t>5</w:t>
      </w:r>
      <w:r w:rsidR="00536C67" w:rsidRPr="00081DF1">
        <w:rPr>
          <w:rFonts w:cs="Arial"/>
        </w:rPr>
        <w:t>, ha recibido y transferido fondos como entidad colaboradora en la entrega y distribución de diversas ayudas</w:t>
      </w:r>
      <w:r w:rsidR="00666DCF" w:rsidRPr="00081DF1">
        <w:rPr>
          <w:rFonts w:cs="Arial"/>
        </w:rPr>
        <w:t xml:space="preserve"> en virtud de diversos encargos ejecutados a través del Departamento Financiero</w:t>
      </w:r>
      <w:r w:rsidR="00536C67" w:rsidRPr="00081DF1">
        <w:rPr>
          <w:rFonts w:cs="Arial"/>
        </w:rPr>
        <w:t xml:space="preserve">. </w:t>
      </w:r>
      <w:r w:rsidR="004615F0" w:rsidRPr="00081DF1">
        <w:rPr>
          <w:rFonts w:cs="Arial"/>
        </w:rPr>
        <w:t xml:space="preserve">El saldo de los importes pendientes de distribuir a 31 de diciembre figura </w:t>
      </w:r>
      <w:r w:rsidR="0062331C">
        <w:rPr>
          <w:rFonts w:cs="Arial"/>
        </w:rPr>
        <w:t xml:space="preserve">incluido </w:t>
      </w:r>
      <w:r w:rsidR="004615F0" w:rsidRPr="00081DF1">
        <w:rPr>
          <w:rFonts w:cs="Arial"/>
        </w:rPr>
        <w:t>en la partida “Otras deudas con la Administración”.</w:t>
      </w:r>
    </w:p>
    <w:p w14:paraId="1B7E48E9" w14:textId="7D070821" w:rsidR="00666DCF" w:rsidRDefault="00536C67" w:rsidP="00B04673">
      <w:pPr>
        <w:spacing w:before="240"/>
        <w:rPr>
          <w:rFonts w:cs="Arial"/>
        </w:rPr>
      </w:pPr>
      <w:r w:rsidRPr="00081DF1">
        <w:rPr>
          <w:rFonts w:cs="Arial"/>
        </w:rPr>
        <w:t xml:space="preserve">A continuación, se detallan </w:t>
      </w:r>
      <w:r w:rsidR="000328AA" w:rsidRPr="00081DF1">
        <w:rPr>
          <w:rFonts w:cs="Arial"/>
        </w:rPr>
        <w:t>l</w:t>
      </w:r>
      <w:r w:rsidRPr="00081DF1">
        <w:rPr>
          <w:rFonts w:cs="Arial"/>
        </w:rPr>
        <w:t>as operaciones</w:t>
      </w:r>
      <w:r w:rsidR="004615F0" w:rsidRPr="00081DF1">
        <w:rPr>
          <w:rFonts w:cs="Arial"/>
        </w:rPr>
        <w:t xml:space="preserve"> realizadas </w:t>
      </w:r>
      <w:r w:rsidR="005C4268" w:rsidRPr="00081DF1">
        <w:rPr>
          <w:rFonts w:cs="Arial"/>
        </w:rPr>
        <w:t>al amparo de dichos</w:t>
      </w:r>
      <w:r w:rsidR="004615F0" w:rsidRPr="00081DF1">
        <w:rPr>
          <w:rFonts w:cs="Arial"/>
        </w:rPr>
        <w:t xml:space="preserve"> encargos</w:t>
      </w:r>
      <w:r w:rsidR="000328AA" w:rsidRPr="00081DF1">
        <w:rPr>
          <w:rFonts w:cs="Arial"/>
        </w:rPr>
        <w:t xml:space="preserve"> en los ejercicios 2025 y 2024</w:t>
      </w:r>
      <w:r w:rsidR="004615F0" w:rsidRPr="00081DF1">
        <w:rPr>
          <w:rFonts w:cs="Arial"/>
        </w:rPr>
        <w:t xml:space="preserve">, así como los saldos pendientes de distribuir </w:t>
      </w:r>
      <w:r w:rsidR="007F19F6" w:rsidRPr="00081DF1">
        <w:rPr>
          <w:rFonts w:cs="Arial"/>
        </w:rPr>
        <w:t xml:space="preserve">a 31 de diciembre </w:t>
      </w:r>
      <w:r w:rsidR="005C4268" w:rsidRPr="00081DF1">
        <w:rPr>
          <w:rFonts w:cs="Arial"/>
        </w:rPr>
        <w:t>de</w:t>
      </w:r>
      <w:r w:rsidR="007F19F6" w:rsidRPr="00081DF1">
        <w:rPr>
          <w:rFonts w:cs="Arial"/>
        </w:rPr>
        <w:t xml:space="preserve"> ambos</w:t>
      </w:r>
      <w:r w:rsidR="004615F0" w:rsidRPr="00081DF1">
        <w:rPr>
          <w:rFonts w:cs="Arial"/>
        </w:rPr>
        <w:t xml:space="preserve"> ejercicios</w:t>
      </w:r>
      <w:r w:rsidRPr="00081DF1">
        <w:rPr>
          <w:rFonts w:cs="Arial"/>
        </w:rPr>
        <w:t>:</w:t>
      </w:r>
    </w:p>
    <w:p w14:paraId="45E031C5" w14:textId="77777777" w:rsidR="00666DCF" w:rsidRDefault="00666DCF" w:rsidP="007279CF">
      <w:pPr>
        <w:spacing w:before="240"/>
        <w:rPr>
          <w:rFonts w:cs="Arial"/>
        </w:rPr>
        <w:sectPr w:rsidR="00666DCF" w:rsidSect="002356AD">
          <w:headerReference w:type="even" r:id="rId74"/>
          <w:headerReference w:type="default" r:id="rId75"/>
          <w:headerReference w:type="first" r:id="rId76"/>
          <w:pgSz w:w="11907" w:h="16840" w:code="9"/>
          <w:pgMar w:top="1797" w:right="1440" w:bottom="1701" w:left="1440" w:header="1134" w:footer="567" w:gutter="0"/>
          <w:cols w:space="720"/>
          <w:docGrid w:linePitch="360"/>
        </w:sectPr>
      </w:pPr>
    </w:p>
    <w:p w14:paraId="3969AEE4" w14:textId="3D7C16AB" w:rsidR="00666DCF" w:rsidRDefault="00666DCF" w:rsidP="00F660E4">
      <w:pPr>
        <w:spacing w:before="240"/>
        <w:rPr>
          <w:rFonts w:eastAsia="Calibri" w:cs="Arial"/>
          <w:szCs w:val="20"/>
          <w:highlight w:val="yellow"/>
          <w:lang w:val="es-ES" w:eastAsia="es-ES"/>
        </w:rPr>
      </w:pPr>
    </w:p>
    <w:bookmarkStart w:id="60" w:name="_MON_1833706376"/>
    <w:bookmarkEnd w:id="60"/>
    <w:p w14:paraId="05482498" w14:textId="73BC0BAA" w:rsidR="000502CC" w:rsidRDefault="004A7A22" w:rsidP="00F660E4">
      <w:pPr>
        <w:spacing w:before="240"/>
        <w:rPr>
          <w:rFonts w:eastAsia="Calibri" w:cs="Arial"/>
          <w:szCs w:val="20"/>
          <w:highlight w:val="yellow"/>
          <w:lang w:val="es-ES" w:eastAsia="es-ES"/>
        </w:rPr>
      </w:pPr>
      <w:r w:rsidRPr="000502CC">
        <w:rPr>
          <w:rFonts w:eastAsia="Calibri" w:cs="Arial"/>
          <w:szCs w:val="20"/>
          <w:lang w:val="es-ES" w:eastAsia="es-ES"/>
        </w:rPr>
        <w:object w:dxaOrig="13965" w:dyaOrig="6756" w14:anchorId="0AE9394F">
          <v:shape id="_x0000_i1050" type="#_x0000_t75" style="width:687.75pt;height:333.75pt" o:ole="">
            <v:imagedata r:id="rId77" o:title=""/>
          </v:shape>
          <o:OLEObject Type="Embed" ProgID="Excel.Sheet.12" ShapeID="_x0000_i1050" DrawAspect="Content" ObjectID="_1842598071" r:id="rId78"/>
        </w:object>
      </w:r>
    </w:p>
    <w:p w14:paraId="23D2B3C9" w14:textId="5C7E7F14" w:rsidR="00666DCF" w:rsidRDefault="00666DCF" w:rsidP="00F660E4">
      <w:pPr>
        <w:spacing w:before="240"/>
        <w:rPr>
          <w:rFonts w:eastAsia="Calibri" w:cs="Arial"/>
          <w:szCs w:val="20"/>
          <w:highlight w:val="yellow"/>
          <w:lang w:val="es-ES" w:eastAsia="es-ES"/>
        </w:rPr>
        <w:sectPr w:rsidR="00666DCF" w:rsidSect="00666DCF">
          <w:pgSz w:w="16840" w:h="11907" w:orient="landscape" w:code="9"/>
          <w:pgMar w:top="1440" w:right="1797" w:bottom="1440" w:left="1701" w:header="1134" w:footer="567" w:gutter="0"/>
          <w:cols w:space="720"/>
          <w:docGrid w:linePitch="360"/>
        </w:sectPr>
      </w:pPr>
    </w:p>
    <w:p w14:paraId="119181F6" w14:textId="3BA8B211" w:rsidR="009C7A03" w:rsidRDefault="009C7A03" w:rsidP="006A6AF4">
      <w:pPr>
        <w:spacing w:before="240"/>
        <w:rPr>
          <w:rFonts w:cs="Arial"/>
          <w:szCs w:val="20"/>
        </w:rPr>
      </w:pPr>
      <w:r w:rsidRPr="009C02B1">
        <w:rPr>
          <w:rFonts w:cs="Arial"/>
          <w:szCs w:val="20"/>
        </w:rPr>
        <w:lastRenderedPageBreak/>
        <w:t xml:space="preserve">En todos estos </w:t>
      </w:r>
      <w:r w:rsidR="00192D79">
        <w:rPr>
          <w:rFonts w:cs="Arial"/>
          <w:szCs w:val="20"/>
        </w:rPr>
        <w:t>encarg</w:t>
      </w:r>
      <w:r w:rsidRPr="009C02B1">
        <w:rPr>
          <w:rFonts w:cs="Arial"/>
          <w:szCs w:val="20"/>
        </w:rPr>
        <w:t xml:space="preserve">os, </w:t>
      </w:r>
      <w:r w:rsidR="00636A9D" w:rsidRPr="009C02B1">
        <w:rPr>
          <w:rFonts w:cs="Arial"/>
          <w:szCs w:val="20"/>
        </w:rPr>
        <w:t>l</w:t>
      </w:r>
      <w:r w:rsidRPr="009C02B1">
        <w:rPr>
          <w:rFonts w:cs="Arial"/>
          <w:szCs w:val="20"/>
        </w:rPr>
        <w:t>a Sociedad actúa como mero intermediario entre las Consejería</w:t>
      </w:r>
      <w:r w:rsidR="00234FC8">
        <w:rPr>
          <w:rFonts w:cs="Arial"/>
          <w:szCs w:val="20"/>
        </w:rPr>
        <w:t>s</w:t>
      </w:r>
      <w:r w:rsidRPr="009C02B1">
        <w:rPr>
          <w:rFonts w:cs="Arial"/>
          <w:szCs w:val="20"/>
        </w:rPr>
        <w:t xml:space="preserve"> y los beneficiarios finales de las ayudas.</w:t>
      </w:r>
    </w:p>
    <w:p w14:paraId="1704CD13" w14:textId="77777777" w:rsidR="004615F0" w:rsidRDefault="004615F0" w:rsidP="004615F0">
      <w:pPr>
        <w:spacing w:before="240"/>
        <w:rPr>
          <w:rFonts w:cs="Arial"/>
        </w:rPr>
      </w:pPr>
      <w:r w:rsidRPr="006D0ED5">
        <w:rPr>
          <w:rFonts w:cs="Arial"/>
        </w:rPr>
        <w:t>Según las disposiciones legales vigentes, las liquidaciones</w:t>
      </w:r>
      <w:r w:rsidRPr="001B0D41">
        <w:rPr>
          <w:rFonts w:cs="Arial"/>
        </w:rPr>
        <w:t xml:space="preserve"> de impuestos no pueden considerarse definitivas hasta que no hayan sido inspeccionadas por las autoridades fiscales o haya transcurrido el plazo de prescripción, actualmente establecido en cuatro años. La Sociedad tiene abiertos a inspección los cuatro últimos ejercicios para todos los impuestos que le son aplicables. En opinión de los Administradores de la Sociedad, no existen contingencias fiscales de importes significativos que pudieran derivarse, en caso de inspección, de posibles interpretaciones diferentes de la normativa fiscal aplicable a las operaciones realizadas por la Sociedad.</w:t>
      </w:r>
    </w:p>
    <w:p w14:paraId="163376B0" w14:textId="77777777" w:rsidR="00B23249" w:rsidRPr="005C4ACF" w:rsidRDefault="00B23249" w:rsidP="00B23249"/>
    <w:p w14:paraId="4F5CF9E1" w14:textId="77777777" w:rsidR="00B23249" w:rsidRPr="005C4ACF" w:rsidRDefault="00B23249" w:rsidP="00B23249"/>
    <w:p w14:paraId="3CEB1291" w14:textId="77777777" w:rsidR="002610F6" w:rsidRPr="00DF6DA9" w:rsidRDefault="00D44CB0" w:rsidP="002610F6">
      <w:pPr>
        <w:rPr>
          <w:rFonts w:cs="Arial"/>
          <w:b/>
        </w:rPr>
      </w:pPr>
      <w:r w:rsidRPr="00DF6DA9">
        <w:rPr>
          <w:rFonts w:cs="Arial"/>
          <w:b/>
        </w:rPr>
        <w:t>15.1</w:t>
      </w:r>
      <w:r w:rsidRPr="00DF6DA9">
        <w:rPr>
          <w:rFonts w:cs="Arial"/>
          <w:b/>
        </w:rPr>
        <w:tab/>
        <w:t>Cálculo del Impuesto sobre Sociedade</w:t>
      </w:r>
      <w:r w:rsidR="002610F6" w:rsidRPr="00DF6DA9">
        <w:rPr>
          <w:rFonts w:cs="Arial"/>
          <w:b/>
        </w:rPr>
        <w:t>s</w:t>
      </w:r>
    </w:p>
    <w:p w14:paraId="213418BF" w14:textId="77777777" w:rsidR="002610F6" w:rsidRPr="00DF6DA9" w:rsidRDefault="002610F6" w:rsidP="002610F6">
      <w:pPr>
        <w:rPr>
          <w:rFonts w:cs="Arial"/>
        </w:rPr>
      </w:pPr>
    </w:p>
    <w:p w14:paraId="66A62995" w14:textId="66DE8ABA" w:rsidR="002610F6" w:rsidRPr="000328AA" w:rsidRDefault="00D43C1C" w:rsidP="002610F6">
      <w:pPr>
        <w:rPr>
          <w:rFonts w:cs="Arial"/>
        </w:rPr>
      </w:pPr>
      <w:r w:rsidRPr="000328AA">
        <w:rPr>
          <w:rFonts w:cs="Arial"/>
        </w:rPr>
        <w:t>La conciliación entre el importe neto de los ingresos y gastos del ejercicio y la base imponible (resultado fiscal) del Impuesto sobre Sociedades es la siguiente:</w:t>
      </w:r>
    </w:p>
    <w:p w14:paraId="0CE0D492" w14:textId="365C4173" w:rsidR="002610F6" w:rsidRPr="00B3263F" w:rsidRDefault="002610F6" w:rsidP="002610F6">
      <w:pPr>
        <w:rPr>
          <w:rFonts w:cs="Arial"/>
          <w:highlight w:val="yellow"/>
        </w:rPr>
      </w:pPr>
    </w:p>
    <w:p w14:paraId="0C47A6C8" w14:textId="77777777" w:rsidR="00547CEB" w:rsidRPr="00B3263F" w:rsidRDefault="00547CEB" w:rsidP="002610F6">
      <w:pPr>
        <w:rPr>
          <w:rFonts w:cs="Arial"/>
          <w:highlight w:val="yellow"/>
        </w:rPr>
      </w:pPr>
    </w:p>
    <w:bookmarkStart w:id="61" w:name="_MON_1549090081"/>
    <w:bookmarkEnd w:id="61"/>
    <w:p w14:paraId="28478D0D" w14:textId="119DD351" w:rsidR="00AC012D" w:rsidRPr="00B3263F" w:rsidRDefault="003D3430" w:rsidP="002610F6">
      <w:pPr>
        <w:rPr>
          <w:rFonts w:cs="Arial"/>
          <w:b/>
          <w:highlight w:val="yellow"/>
        </w:rPr>
      </w:pPr>
      <w:r w:rsidRPr="0027415D">
        <w:rPr>
          <w:rFonts w:cs="Arial"/>
        </w:rPr>
        <w:object w:dxaOrig="12916" w:dyaOrig="9825" w14:anchorId="26DC9C15">
          <v:shape id="_x0000_i1051" type="#_x0000_t75" style="width:460.5pt;height:341.25pt" o:ole="">
            <v:imagedata r:id="rId79" o:title=""/>
          </v:shape>
          <o:OLEObject Type="Embed" ProgID="Excel.Sheet.12" ShapeID="_x0000_i1051" DrawAspect="Content" ObjectID="_1842598072" r:id="rId80"/>
        </w:object>
      </w:r>
    </w:p>
    <w:p w14:paraId="5BFB0569" w14:textId="6DF894BD" w:rsidR="009B04CB" w:rsidRPr="0027415D" w:rsidRDefault="001C0FDE" w:rsidP="009B04CB">
      <w:pPr>
        <w:spacing w:before="240"/>
        <w:rPr>
          <w:rFonts w:cs="Arial"/>
        </w:rPr>
      </w:pPr>
      <w:r w:rsidRPr="0027415D">
        <w:rPr>
          <w:rFonts w:cs="Arial"/>
        </w:rPr>
        <w:t xml:space="preserve">Los aumentos por diferencias permanentes en </w:t>
      </w:r>
      <w:r w:rsidR="002B2A6B" w:rsidRPr="0027415D">
        <w:rPr>
          <w:rFonts w:cs="Arial"/>
        </w:rPr>
        <w:t>202</w:t>
      </w:r>
      <w:r w:rsidR="0027415D" w:rsidRPr="0027415D">
        <w:rPr>
          <w:rFonts w:cs="Arial"/>
        </w:rPr>
        <w:t>5</w:t>
      </w:r>
      <w:r w:rsidR="002B2A6B" w:rsidRPr="0027415D">
        <w:rPr>
          <w:rFonts w:cs="Arial"/>
        </w:rPr>
        <w:t xml:space="preserve"> </w:t>
      </w:r>
      <w:r w:rsidR="00AC670B" w:rsidRPr="0027415D">
        <w:rPr>
          <w:rFonts w:cs="Arial"/>
        </w:rPr>
        <w:t>y 202</w:t>
      </w:r>
      <w:r w:rsidR="0027415D" w:rsidRPr="0027415D">
        <w:rPr>
          <w:rFonts w:cs="Arial"/>
        </w:rPr>
        <w:t>4</w:t>
      </w:r>
      <w:r w:rsidR="00AC670B" w:rsidRPr="0027415D">
        <w:rPr>
          <w:rFonts w:cs="Arial"/>
        </w:rPr>
        <w:t xml:space="preserve"> </w:t>
      </w:r>
      <w:r w:rsidR="002B2A6B" w:rsidRPr="0027415D">
        <w:rPr>
          <w:rFonts w:cs="Arial"/>
        </w:rPr>
        <w:t>se de</w:t>
      </w:r>
      <w:r w:rsidR="0040099C" w:rsidRPr="0027415D">
        <w:rPr>
          <w:rFonts w:cs="Arial"/>
        </w:rPr>
        <w:t>b</w:t>
      </w:r>
      <w:r w:rsidR="002B2A6B" w:rsidRPr="0027415D">
        <w:rPr>
          <w:rFonts w:cs="Arial"/>
        </w:rPr>
        <w:t xml:space="preserve">en </w:t>
      </w:r>
      <w:r w:rsidRPr="0027415D">
        <w:rPr>
          <w:rFonts w:cs="Arial"/>
        </w:rPr>
        <w:t xml:space="preserve">a </w:t>
      </w:r>
      <w:r w:rsidR="0055035B" w:rsidRPr="0027415D">
        <w:rPr>
          <w:rFonts w:cs="Arial"/>
        </w:rPr>
        <w:t>multas, sanciones</w:t>
      </w:r>
      <w:r w:rsidR="00B07D70">
        <w:rPr>
          <w:rFonts w:cs="Arial"/>
        </w:rPr>
        <w:t>,</w:t>
      </w:r>
      <w:r w:rsidR="0055035B" w:rsidRPr="0027415D">
        <w:rPr>
          <w:rFonts w:cs="Arial"/>
        </w:rPr>
        <w:t xml:space="preserve"> donativos</w:t>
      </w:r>
      <w:bookmarkStart w:id="62" w:name="_Hlk34123927"/>
      <w:r w:rsidR="00B07D70">
        <w:rPr>
          <w:rFonts w:cs="Arial"/>
        </w:rPr>
        <w:t xml:space="preserve"> y el IGIC de las facturas con antigüedad superior a cuatro años pagadas a ATOS por sentencia</w:t>
      </w:r>
      <w:r w:rsidRPr="0027415D">
        <w:rPr>
          <w:rFonts w:cs="Arial"/>
        </w:rPr>
        <w:t>.</w:t>
      </w:r>
      <w:r w:rsidR="00553F01" w:rsidRPr="0027415D">
        <w:rPr>
          <w:rFonts w:cs="Arial"/>
        </w:rPr>
        <w:t xml:space="preserve"> </w:t>
      </w:r>
      <w:bookmarkEnd w:id="62"/>
    </w:p>
    <w:p w14:paraId="1C31F34C" w14:textId="434F729E" w:rsidR="007A52CA" w:rsidRPr="0027415D" w:rsidRDefault="00D43C1C" w:rsidP="009B04CB">
      <w:pPr>
        <w:spacing w:before="240"/>
        <w:rPr>
          <w:rFonts w:cs="Arial"/>
        </w:rPr>
      </w:pPr>
      <w:r w:rsidRPr="0027415D">
        <w:rPr>
          <w:rFonts w:cs="Arial"/>
        </w:rPr>
        <w:t>La conciliación entre el gasto / (ingreso) por impuesto sobre beneficios y el resultado de multiplicar los tipos de gravámenes aplicables al total de ingresos y gastos reconocidos es la siguiente:</w:t>
      </w:r>
    </w:p>
    <w:bookmarkStart w:id="63" w:name="_MON_1549090187"/>
    <w:bookmarkEnd w:id="63"/>
    <w:p w14:paraId="7AEA6727" w14:textId="3D71A8A1" w:rsidR="007D5B93" w:rsidRPr="00B3263F" w:rsidRDefault="0086112B" w:rsidP="009B04CB">
      <w:pPr>
        <w:spacing w:before="240"/>
        <w:rPr>
          <w:rFonts w:cs="Arial"/>
          <w:highlight w:val="yellow"/>
        </w:rPr>
      </w:pPr>
      <w:r w:rsidRPr="005F4B8E">
        <w:rPr>
          <w:rFonts w:cs="Arial"/>
        </w:rPr>
        <w:object w:dxaOrig="12882" w:dyaOrig="4170" w14:anchorId="785C9656">
          <v:shape id="_x0000_i1052" type="#_x0000_t75" style="width:450.75pt;height:150pt" o:ole="">
            <v:imagedata r:id="rId81" o:title=""/>
          </v:shape>
          <o:OLEObject Type="Embed" ProgID="Excel.Sheet.12" ShapeID="_x0000_i1052" DrawAspect="Content" ObjectID="_1842598073" r:id="rId82"/>
        </w:object>
      </w:r>
    </w:p>
    <w:p w14:paraId="0959C413" w14:textId="4BE1245D" w:rsidR="00547CEB" w:rsidRPr="00B3263F" w:rsidRDefault="004B1897" w:rsidP="00547CEB">
      <w:pPr>
        <w:spacing w:before="240"/>
        <w:rPr>
          <w:rFonts w:cs="Arial"/>
          <w:highlight w:val="yellow"/>
        </w:rPr>
      </w:pPr>
      <w:r>
        <w:rPr>
          <w:noProof/>
          <w:lang w:val="es-ES" w:eastAsia="es-ES"/>
        </w:rPr>
        <w:object w:dxaOrig="1440" w:dyaOrig="1440" w14:anchorId="130050BD">
          <v:shape id="_x0000_s2054" type="#_x0000_t75" style="position:absolute;left:0;text-align:left;margin-left:83.45pt;margin-top:34.85pt;width:270.3pt;height:59.9pt;z-index:251658240">
            <v:imagedata r:id="rId83" o:title=""/>
            <w10:wrap type="topAndBottom"/>
          </v:shape>
          <o:OLEObject Type="Embed" ProgID="Excel.Sheet.8" ShapeID="_x0000_s2054" DrawAspect="Content" ObjectID="_1842598096" r:id="rId84"/>
        </w:object>
      </w:r>
      <w:r w:rsidR="00547CEB" w:rsidRPr="000328AA">
        <w:rPr>
          <w:rFonts w:cs="Arial"/>
        </w:rPr>
        <w:t>El cálculo del Impuesto sobre Sociedades a devolver es el siguiente:</w:t>
      </w:r>
    </w:p>
    <w:p w14:paraId="243F1AAD" w14:textId="3D3596A6" w:rsidR="00CC2B6B" w:rsidRPr="000328AA" w:rsidRDefault="00D43C1C" w:rsidP="00CC2B6B">
      <w:pPr>
        <w:spacing w:before="240"/>
        <w:rPr>
          <w:rFonts w:cs="Arial"/>
        </w:rPr>
      </w:pPr>
      <w:bookmarkStart w:id="64" w:name="_Hlk192241091"/>
      <w:r w:rsidRPr="000328AA">
        <w:rPr>
          <w:rFonts w:cs="Arial"/>
        </w:rPr>
        <w:t>Al 31 de diciembre, el detalle de las bases imponibles pendientes de compensar</w:t>
      </w:r>
      <w:r w:rsidR="003661E2" w:rsidRPr="000328AA">
        <w:rPr>
          <w:rFonts w:cs="Arial"/>
        </w:rPr>
        <w:t xml:space="preserve"> es el siguiente</w:t>
      </w:r>
      <w:r w:rsidRPr="000328AA">
        <w:rPr>
          <w:rFonts w:cs="Arial"/>
        </w:rPr>
        <w:t>:</w:t>
      </w:r>
    </w:p>
    <w:bookmarkStart w:id="65" w:name="_Hlk192241227"/>
    <w:bookmarkEnd w:id="64"/>
    <w:bookmarkStart w:id="66" w:name="_MON_1738573225"/>
    <w:bookmarkEnd w:id="66"/>
    <w:p w14:paraId="588A451C" w14:textId="2D385D0F" w:rsidR="0068100B" w:rsidRPr="00B3263F" w:rsidRDefault="00B04673" w:rsidP="00FC7BFC">
      <w:pPr>
        <w:spacing w:before="240"/>
        <w:jc w:val="center"/>
        <w:rPr>
          <w:rFonts w:cs="Arial"/>
          <w:highlight w:val="yellow"/>
        </w:rPr>
      </w:pPr>
      <w:r w:rsidRPr="0027415D">
        <w:rPr>
          <w:rFonts w:cs="Arial"/>
        </w:rPr>
        <w:object w:dxaOrig="6401" w:dyaOrig="7584" w14:anchorId="10A1F387">
          <v:shape id="_x0000_i1054" type="#_x0000_t75" style="width:265.5pt;height:314.25pt" o:ole="">
            <v:imagedata r:id="rId85" o:title=""/>
          </v:shape>
          <o:OLEObject Type="Embed" ProgID="Excel.Sheet.12" ShapeID="_x0000_i1054" DrawAspect="Content" ObjectID="_1842598074" r:id="rId86"/>
        </w:object>
      </w:r>
      <w:bookmarkEnd w:id="65"/>
    </w:p>
    <w:p w14:paraId="7C53A720" w14:textId="77777777" w:rsidR="00EB7197" w:rsidRPr="009C02B1" w:rsidRDefault="001D2C97" w:rsidP="00EB7197">
      <w:pPr>
        <w:spacing w:before="240"/>
        <w:rPr>
          <w:rFonts w:cs="Arial"/>
        </w:rPr>
      </w:pPr>
      <w:r w:rsidRPr="009C02B1">
        <w:rPr>
          <w:rFonts w:cs="Arial"/>
        </w:rPr>
        <w:t>L</w:t>
      </w:r>
      <w:r w:rsidR="00056E2A" w:rsidRPr="009C02B1">
        <w:rPr>
          <w:rFonts w:cs="Arial"/>
        </w:rPr>
        <w:t xml:space="preserve">a Sociedad no ha registrado activos por impuesto diferido respecto a estas bases imponibles negativas pendientes de aplicar </w:t>
      </w:r>
      <w:r w:rsidR="00786BCE" w:rsidRPr="009C02B1">
        <w:rPr>
          <w:rFonts w:cs="Arial"/>
        </w:rPr>
        <w:t>al estimar</w:t>
      </w:r>
      <w:r w:rsidR="00056E2A" w:rsidRPr="009C02B1">
        <w:rPr>
          <w:rFonts w:cs="Arial"/>
        </w:rPr>
        <w:t xml:space="preserve"> no ser probable que obtenga ganancias fiscales futuras que permitan su aplicación.</w:t>
      </w:r>
    </w:p>
    <w:p w14:paraId="6D96E5EF" w14:textId="7311CB56" w:rsidR="002F35F2" w:rsidRPr="009C02B1" w:rsidRDefault="00EB7197" w:rsidP="00EB7197">
      <w:pPr>
        <w:spacing w:before="240"/>
        <w:rPr>
          <w:rFonts w:cs="Arial"/>
        </w:rPr>
      </w:pPr>
      <w:r w:rsidRPr="009C02B1">
        <w:rPr>
          <w:rFonts w:cs="Arial"/>
        </w:rPr>
        <w:lastRenderedPageBreak/>
        <w:t xml:space="preserve">Según </w:t>
      </w:r>
      <w:r w:rsidR="002F35F2" w:rsidRPr="009C02B1">
        <w:rPr>
          <w:rFonts w:cs="Arial"/>
        </w:rPr>
        <w:t xml:space="preserve">lo previsto </w:t>
      </w:r>
      <w:r w:rsidRPr="009C02B1">
        <w:rPr>
          <w:rFonts w:cs="Arial"/>
        </w:rPr>
        <w:t xml:space="preserve">en </w:t>
      </w:r>
      <w:r w:rsidR="002F35F2" w:rsidRPr="009C02B1">
        <w:rPr>
          <w:rFonts w:cs="Arial"/>
        </w:rPr>
        <w:t>el artículo 26.5 de la ley 27/2014 respecto de la compensación de las bases imponibles negativas</w:t>
      </w:r>
      <w:r w:rsidRPr="009C02B1">
        <w:rPr>
          <w:rFonts w:cs="Arial"/>
        </w:rPr>
        <w:t>, e</w:t>
      </w:r>
      <w:r w:rsidR="002F35F2" w:rsidRPr="009C02B1">
        <w:rPr>
          <w:rFonts w:cs="Arial"/>
        </w:rPr>
        <w:t>l derecho de la Administración para iniciar el procedimiento de comprobación de las bases imponibles negativas compensadas o pendientes de compensación prescribirá a los 10 años a contar desde el día siguiente a aquel en que finalice el plazo establecido para presentar la declaración o autoliquidación correspondiente al período impositivo en que se generó el derecho a su compensación.</w:t>
      </w:r>
    </w:p>
    <w:p w14:paraId="50FFE0AF" w14:textId="77777777" w:rsidR="002F35F2" w:rsidRPr="009C02B1" w:rsidRDefault="002F35F2" w:rsidP="00EB7197">
      <w:pPr>
        <w:pStyle w:val="parrafo"/>
        <w:spacing w:before="180" w:beforeAutospacing="0" w:after="180" w:afterAutospacing="0"/>
        <w:jc w:val="both"/>
        <w:rPr>
          <w:rFonts w:ascii="Arial" w:eastAsia="Times New Roman" w:hAnsi="Arial" w:cs="Arial"/>
          <w:sz w:val="20"/>
          <w:lang w:val="es-ES_tradnl" w:eastAsia="en-US"/>
        </w:rPr>
      </w:pPr>
      <w:r w:rsidRPr="009C02B1">
        <w:rPr>
          <w:rFonts w:ascii="Arial" w:eastAsia="Times New Roman" w:hAnsi="Arial" w:cs="Arial"/>
          <w:sz w:val="20"/>
          <w:lang w:val="es-ES_tradnl" w:eastAsia="en-US"/>
        </w:rPr>
        <w:t>Transcurrido dicho plazo, el contribuyente deberá acreditar las bases imponibles negativas cuya compensación pretenda mediante la exhibición de la liquidación o autoliquidación y la contabilidad, con acreditación de su depósito durante el citado plazo en el Registro Mercantil.</w:t>
      </w:r>
    </w:p>
    <w:p w14:paraId="7C63AB83" w14:textId="7FCA636F" w:rsidR="00EB7197" w:rsidRPr="0027415D" w:rsidRDefault="00EB7197" w:rsidP="00EB7197">
      <w:pPr>
        <w:spacing w:before="240"/>
        <w:rPr>
          <w:rFonts w:cs="Arial"/>
        </w:rPr>
      </w:pPr>
      <w:r w:rsidRPr="0027415D">
        <w:rPr>
          <w:rFonts w:cs="Arial"/>
        </w:rPr>
        <w:t>Al 31 de diciembre, el detalle de las deducciones por inversión en activos fijos nuevos (DAF) pendientes de aplicar es el siguiente:</w:t>
      </w:r>
    </w:p>
    <w:bookmarkStart w:id="67" w:name="_MON_1802854172"/>
    <w:bookmarkEnd w:id="67"/>
    <w:p w14:paraId="050B817D" w14:textId="1DE0B7B5" w:rsidR="002F35F2" w:rsidRPr="00B3263F" w:rsidRDefault="000328AA" w:rsidP="00EB7197">
      <w:pPr>
        <w:spacing w:before="240"/>
        <w:jc w:val="center"/>
        <w:rPr>
          <w:rFonts w:cs="Arial"/>
          <w:highlight w:val="yellow"/>
        </w:rPr>
      </w:pPr>
      <w:r w:rsidRPr="0027415D">
        <w:rPr>
          <w:rFonts w:cs="Arial"/>
        </w:rPr>
        <w:object w:dxaOrig="8528" w:dyaOrig="1409" w14:anchorId="5A72D040">
          <v:shape id="_x0000_i1055" type="#_x0000_t75" style="width:351.75pt;height:58.5pt" o:ole="">
            <v:imagedata r:id="rId87" o:title=""/>
          </v:shape>
          <o:OLEObject Type="Embed" ProgID="Excel.Sheet.12" ShapeID="_x0000_i1055" DrawAspect="Content" ObjectID="_1842598075" r:id="rId88"/>
        </w:object>
      </w:r>
    </w:p>
    <w:p w14:paraId="317639EB" w14:textId="7AFC9C8C" w:rsidR="00EB7197" w:rsidRPr="009C02B1" w:rsidRDefault="00EB7197" w:rsidP="00EB7197">
      <w:pPr>
        <w:spacing w:before="240"/>
        <w:rPr>
          <w:rFonts w:cs="Arial"/>
          <w:lang w:val="es-ES"/>
        </w:rPr>
      </w:pPr>
      <w:r w:rsidRPr="009C02B1">
        <w:rPr>
          <w:rFonts w:cs="Arial"/>
          <w:lang w:val="es-ES"/>
        </w:rPr>
        <w:t>La Sociedad no ha registrado activos por impuesto diferido respecto a esta deducción al estimar no ser probable que obtenga ganancias fiscales futuras que permitan su aplicación.</w:t>
      </w:r>
    </w:p>
    <w:p w14:paraId="24B858C8" w14:textId="77777777" w:rsidR="00D92C05" w:rsidRPr="00EA5EE6" w:rsidRDefault="00D92C05" w:rsidP="007279CF">
      <w:pPr>
        <w:spacing w:before="240"/>
        <w:rPr>
          <w:rFonts w:cs="Arial"/>
          <w:b/>
        </w:rPr>
      </w:pPr>
      <w:r w:rsidRPr="00EA5EE6">
        <w:rPr>
          <w:rFonts w:cs="Arial"/>
          <w:b/>
        </w:rPr>
        <w:t>15.2</w:t>
      </w:r>
      <w:r w:rsidRPr="00EA5EE6">
        <w:rPr>
          <w:rFonts w:cs="Arial"/>
          <w:b/>
        </w:rPr>
        <w:tab/>
        <w:t>Pasivos por impuesto diferidos</w:t>
      </w:r>
    </w:p>
    <w:p w14:paraId="4F32A721" w14:textId="7812EA31" w:rsidR="002610F6" w:rsidRPr="00EA5EE6" w:rsidRDefault="00D92C05" w:rsidP="002610F6">
      <w:pPr>
        <w:spacing w:before="240"/>
        <w:rPr>
          <w:rFonts w:cs="Arial"/>
        </w:rPr>
      </w:pPr>
      <w:r w:rsidRPr="00EA5EE6">
        <w:rPr>
          <w:rFonts w:cs="Arial"/>
        </w:rPr>
        <w:t>El desglose de los pasivos por impuestos diferidos registrados en el balance de situación al cierre del ejercicio es el siguiente:</w:t>
      </w:r>
    </w:p>
    <w:bookmarkStart w:id="68" w:name="_MON_1613375104"/>
    <w:bookmarkEnd w:id="68"/>
    <w:p w14:paraId="654278D9" w14:textId="37AB9022" w:rsidR="000A4703" w:rsidRDefault="00AE1772" w:rsidP="002610F6">
      <w:pPr>
        <w:spacing w:before="240"/>
        <w:jc w:val="center"/>
        <w:rPr>
          <w:rFonts w:cs="Arial"/>
        </w:rPr>
      </w:pPr>
      <w:r w:rsidRPr="00EA5EE6">
        <w:rPr>
          <w:rFonts w:cs="Arial"/>
        </w:rPr>
        <w:object w:dxaOrig="8014" w:dyaOrig="4783" w14:anchorId="67C9FBC3">
          <v:shape id="_x0000_i1056" type="#_x0000_t75" style="width:337.5pt;height:201pt" o:ole="">
            <v:imagedata r:id="rId89" o:title=""/>
          </v:shape>
          <o:OLEObject Type="Embed" ProgID="Excel.Sheet.12" ShapeID="_x0000_i1056" DrawAspect="Content" ObjectID="_1842598076" r:id="rId90"/>
        </w:object>
      </w:r>
    </w:p>
    <w:p w14:paraId="42231132" w14:textId="61223EE6" w:rsidR="0054688D" w:rsidRDefault="0054688D">
      <w:pPr>
        <w:jc w:val="left"/>
        <w:rPr>
          <w:rFonts w:cs="Arial"/>
          <w:b/>
        </w:rPr>
      </w:pPr>
    </w:p>
    <w:p w14:paraId="75BD32A2" w14:textId="37CF3E5D" w:rsidR="00ED56D6" w:rsidRDefault="00ED56D6">
      <w:pPr>
        <w:jc w:val="left"/>
        <w:rPr>
          <w:rFonts w:cs="Arial"/>
          <w:b/>
        </w:rPr>
      </w:pPr>
    </w:p>
    <w:p w14:paraId="249840A4" w14:textId="77777777" w:rsidR="00ED56D6" w:rsidRDefault="00ED56D6">
      <w:pPr>
        <w:jc w:val="left"/>
        <w:rPr>
          <w:rFonts w:cs="Arial"/>
          <w:b/>
        </w:rPr>
      </w:pPr>
    </w:p>
    <w:bookmarkEnd w:id="58"/>
    <w:p w14:paraId="56578860" w14:textId="77777777" w:rsidR="00740AC6" w:rsidRPr="00F568DE" w:rsidRDefault="00740AC6" w:rsidP="00740AC6">
      <w:pPr>
        <w:jc w:val="left"/>
        <w:rPr>
          <w:rFonts w:cs="Arial"/>
          <w:b/>
        </w:rPr>
      </w:pPr>
      <w:r w:rsidRPr="008B38E3">
        <w:rPr>
          <w:rFonts w:cs="Arial"/>
          <w:b/>
        </w:rPr>
        <w:t>16</w:t>
      </w:r>
      <w:r w:rsidRPr="00E774DF">
        <w:rPr>
          <w:rFonts w:cs="Arial"/>
          <w:b/>
        </w:rPr>
        <w:t>.</w:t>
      </w:r>
      <w:r w:rsidRPr="00E774DF">
        <w:rPr>
          <w:rFonts w:cs="Arial"/>
          <w:b/>
        </w:rPr>
        <w:tab/>
      </w:r>
      <w:r w:rsidRPr="00F568DE">
        <w:rPr>
          <w:rFonts w:cs="Arial"/>
          <w:b/>
        </w:rPr>
        <w:t>INGRESOS Y GASTOS</w:t>
      </w:r>
    </w:p>
    <w:p w14:paraId="60DD54BD" w14:textId="77777777" w:rsidR="001F3E69" w:rsidRPr="00F568DE" w:rsidRDefault="00DF1165" w:rsidP="00DF1165">
      <w:pPr>
        <w:spacing w:before="240"/>
        <w:rPr>
          <w:rFonts w:cs="Arial"/>
          <w:b/>
        </w:rPr>
      </w:pPr>
      <w:bookmarkStart w:id="69" w:name="_Hlk944239"/>
      <w:bookmarkStart w:id="70" w:name="_Hlk190691680"/>
      <w:r w:rsidRPr="00F568DE">
        <w:rPr>
          <w:rFonts w:cs="Arial"/>
          <w:b/>
        </w:rPr>
        <w:t>16.1</w:t>
      </w:r>
      <w:r w:rsidRPr="00F568DE">
        <w:rPr>
          <w:rFonts w:cs="Arial"/>
          <w:b/>
        </w:rPr>
        <w:tab/>
      </w:r>
      <w:r w:rsidR="0062532A" w:rsidRPr="00F568DE">
        <w:rPr>
          <w:rFonts w:cs="Arial"/>
          <w:b/>
        </w:rPr>
        <w:t>Segmentación de</w:t>
      </w:r>
      <w:r w:rsidR="004663C4" w:rsidRPr="00F568DE">
        <w:rPr>
          <w:rFonts w:cs="Arial"/>
          <w:b/>
        </w:rPr>
        <w:t>l importe neto de la cifra de negocios y de otros ingresos de explotación</w:t>
      </w:r>
      <w:r w:rsidRPr="00F568DE">
        <w:rPr>
          <w:rFonts w:cs="Arial"/>
          <w:b/>
        </w:rPr>
        <w:t xml:space="preserve"> </w:t>
      </w:r>
      <w:r w:rsidR="004663C4" w:rsidRPr="00F568DE">
        <w:rPr>
          <w:rFonts w:cs="Arial"/>
          <w:b/>
        </w:rPr>
        <w:t>por</w:t>
      </w:r>
      <w:r w:rsidRPr="00F568DE">
        <w:rPr>
          <w:rFonts w:cs="Arial"/>
          <w:b/>
        </w:rPr>
        <w:t xml:space="preserve"> </w:t>
      </w:r>
      <w:bookmarkStart w:id="71" w:name="OLE_LINK2"/>
      <w:r w:rsidRPr="00F568DE">
        <w:rPr>
          <w:rFonts w:cs="Arial"/>
          <w:b/>
        </w:rPr>
        <w:t>actividades realizadas en el ejercicio de los cometidos confiados por el poder adjudicador</w:t>
      </w:r>
      <w:bookmarkEnd w:id="71"/>
      <w:r w:rsidRPr="00F568DE">
        <w:rPr>
          <w:rFonts w:cs="Arial"/>
          <w:b/>
        </w:rPr>
        <w:t>.</w:t>
      </w:r>
    </w:p>
    <w:p w14:paraId="01F3E560" w14:textId="76011F52" w:rsidR="008837D1" w:rsidRPr="00F568DE" w:rsidRDefault="00DE37F0" w:rsidP="00DF1165">
      <w:pPr>
        <w:spacing w:before="240"/>
        <w:rPr>
          <w:rFonts w:cs="Arial"/>
          <w:bCs/>
        </w:rPr>
      </w:pPr>
      <w:r w:rsidRPr="00F568DE">
        <w:rPr>
          <w:rFonts w:cs="Arial"/>
          <w:bCs/>
        </w:rPr>
        <w:t>La distribución del importe neto de la cifra de negocios y de</w:t>
      </w:r>
      <w:r w:rsidR="00073B0D" w:rsidRPr="00F568DE">
        <w:rPr>
          <w:rFonts w:cs="Arial"/>
          <w:bCs/>
        </w:rPr>
        <w:t xml:space="preserve"> la partida </w:t>
      </w:r>
      <w:r w:rsidRPr="00F568DE">
        <w:rPr>
          <w:rFonts w:cs="Arial"/>
          <w:bCs/>
        </w:rPr>
        <w:t>otros ingresos de explotación en función de que la actividad esté desarrollada en el ejercicio de los cometidos confiados por el poder adjudicador</w:t>
      </w:r>
      <w:r w:rsidR="00DB2A7E" w:rsidRPr="00F568DE">
        <w:rPr>
          <w:rFonts w:cs="Arial"/>
          <w:bCs/>
        </w:rPr>
        <w:t>,</w:t>
      </w:r>
      <w:r w:rsidRPr="00F568DE">
        <w:rPr>
          <w:rFonts w:cs="Arial"/>
          <w:bCs/>
        </w:rPr>
        <w:t xml:space="preserve"> es la siguiente</w:t>
      </w:r>
      <w:r w:rsidR="004663C4" w:rsidRPr="00F568DE">
        <w:rPr>
          <w:rFonts w:cs="Arial"/>
          <w:bCs/>
        </w:rPr>
        <w:t>:</w:t>
      </w:r>
    </w:p>
    <w:bookmarkStart w:id="72" w:name="_MON_1674993270"/>
    <w:bookmarkEnd w:id="72"/>
    <w:p w14:paraId="3736E6DC" w14:textId="1AE1F41E" w:rsidR="00DF1165" w:rsidRPr="00F568DE" w:rsidRDefault="00752B2C" w:rsidP="001F3E69">
      <w:pPr>
        <w:spacing w:before="240"/>
        <w:jc w:val="center"/>
        <w:rPr>
          <w:rFonts w:cs="Arial"/>
          <w:b/>
        </w:rPr>
      </w:pPr>
      <w:r w:rsidRPr="00F568DE">
        <w:rPr>
          <w:rFonts w:cs="Arial"/>
          <w:b/>
        </w:rPr>
        <w:object w:dxaOrig="7404" w:dyaOrig="4261" w14:anchorId="4ACC559C">
          <v:shape id="_x0000_i1057" type="#_x0000_t75" style="width:347.25pt;height:197.25pt" o:ole="">
            <v:imagedata r:id="rId91" o:title=""/>
          </v:shape>
          <o:OLEObject Type="Embed" ProgID="Excel.Sheet.12" ShapeID="_x0000_i1057" DrawAspect="Content" ObjectID="_1842598077" r:id="rId92"/>
        </w:object>
      </w:r>
    </w:p>
    <w:p w14:paraId="50436980" w14:textId="5A06D5AF" w:rsidR="00DF1165" w:rsidRDefault="001F3E69" w:rsidP="00DF1165">
      <w:pPr>
        <w:spacing w:before="240"/>
        <w:rPr>
          <w:rFonts w:cs="Arial"/>
          <w:bCs/>
        </w:rPr>
      </w:pPr>
      <w:r w:rsidRPr="00F568DE">
        <w:rPr>
          <w:rFonts w:cs="Arial"/>
          <w:bCs/>
        </w:rPr>
        <w:t>* Corresponde a la actividad de comercio al mayor de productos alimentarios que viene desarrollando la Sociedad en el ejercicio de los cometidos confiados por el poder adjudicador y que se ha formalizado mediante el Acuerdo del Gobierno de Canarias de fecha 18 de diciembre de 2020.</w:t>
      </w:r>
    </w:p>
    <w:p w14:paraId="59AC79C4" w14:textId="77777777" w:rsidR="00740AC6" w:rsidRPr="00F568DE" w:rsidRDefault="007279CF" w:rsidP="00740AC6">
      <w:pPr>
        <w:spacing w:before="240"/>
        <w:rPr>
          <w:rFonts w:cs="Arial"/>
          <w:b/>
        </w:rPr>
      </w:pPr>
      <w:r w:rsidRPr="00F568DE">
        <w:rPr>
          <w:rFonts w:cs="Arial"/>
          <w:b/>
        </w:rPr>
        <w:t>16.</w:t>
      </w:r>
      <w:r w:rsidR="001F3E69" w:rsidRPr="00F568DE">
        <w:rPr>
          <w:rFonts w:cs="Arial"/>
          <w:b/>
        </w:rPr>
        <w:t>2</w:t>
      </w:r>
      <w:r w:rsidRPr="00F568DE">
        <w:rPr>
          <w:rFonts w:cs="Arial"/>
          <w:b/>
        </w:rPr>
        <w:tab/>
        <w:t>Importe neto de la cifra de negocios</w:t>
      </w:r>
    </w:p>
    <w:p w14:paraId="48C82CC5" w14:textId="40F680FC" w:rsidR="007E1428" w:rsidRDefault="00740AC6" w:rsidP="006B2F7D">
      <w:pPr>
        <w:widowControl w:val="0"/>
        <w:autoSpaceDE w:val="0"/>
        <w:autoSpaceDN w:val="0"/>
        <w:adjustRightInd w:val="0"/>
        <w:spacing w:before="240"/>
        <w:rPr>
          <w:rFonts w:cs="Arial"/>
          <w:color w:val="000000"/>
        </w:rPr>
      </w:pPr>
      <w:r w:rsidRPr="00F568DE">
        <w:rPr>
          <w:rFonts w:cs="Arial"/>
          <w:color w:val="000000"/>
        </w:rPr>
        <w:t>La distribución del importe neto de la cifra de negocios de la Sociedad correspondiente a sus operaciones continuadas por categorías de actividades, así como por mercados geográficos, es la siguiente:</w:t>
      </w:r>
      <w:bookmarkStart w:id="73" w:name="_MON_1392633322"/>
      <w:bookmarkStart w:id="74" w:name="_MON_1390382963"/>
      <w:bookmarkStart w:id="75" w:name="_MON_1547897173"/>
      <w:bookmarkEnd w:id="73"/>
      <w:bookmarkEnd w:id="74"/>
      <w:bookmarkEnd w:id="75"/>
    </w:p>
    <w:bookmarkStart w:id="76" w:name="_MON_1549253301"/>
    <w:bookmarkEnd w:id="76"/>
    <w:p w14:paraId="426A4FDE" w14:textId="7AED7193" w:rsidR="007E1428" w:rsidRPr="00C563C4" w:rsidRDefault="00382F4F" w:rsidP="007E1428">
      <w:pPr>
        <w:widowControl w:val="0"/>
        <w:autoSpaceDE w:val="0"/>
        <w:autoSpaceDN w:val="0"/>
        <w:adjustRightInd w:val="0"/>
        <w:spacing w:before="240"/>
        <w:jc w:val="center"/>
        <w:rPr>
          <w:rFonts w:cs="Arial"/>
          <w:color w:val="000000"/>
          <w:highlight w:val="yellow"/>
        </w:rPr>
      </w:pPr>
      <w:r w:rsidRPr="001E3617">
        <w:rPr>
          <w:rFonts w:cs="Arial"/>
          <w:color w:val="000000"/>
        </w:rPr>
        <w:object w:dxaOrig="7380" w:dyaOrig="4140" w14:anchorId="1BFD1F7C">
          <v:shape id="_x0000_i1058" type="#_x0000_t75" style="width:322.5pt;height:183.75pt" o:ole="">
            <v:imagedata r:id="rId93" o:title=""/>
          </v:shape>
          <o:OLEObject Type="Embed" ProgID="Excel.Sheet.12" ShapeID="_x0000_i1058" DrawAspect="Content" ObjectID="_1842598078" r:id="rId94"/>
        </w:object>
      </w:r>
    </w:p>
    <w:p w14:paraId="650E665E" w14:textId="68F3A9CF" w:rsidR="00740AC6" w:rsidRPr="00B75E03" w:rsidRDefault="00740AC6" w:rsidP="00B811E2">
      <w:pPr>
        <w:widowControl w:val="0"/>
        <w:autoSpaceDE w:val="0"/>
        <w:autoSpaceDN w:val="0"/>
        <w:adjustRightInd w:val="0"/>
        <w:spacing w:before="240"/>
        <w:rPr>
          <w:rFonts w:cs="Arial"/>
          <w:b/>
        </w:rPr>
      </w:pPr>
      <w:r w:rsidRPr="00B75E03">
        <w:rPr>
          <w:rFonts w:cs="Arial"/>
          <w:b/>
        </w:rPr>
        <w:t>16.</w:t>
      </w:r>
      <w:r w:rsidR="001F3E69" w:rsidRPr="00B75E03">
        <w:rPr>
          <w:rFonts w:cs="Arial"/>
          <w:b/>
        </w:rPr>
        <w:t>3</w:t>
      </w:r>
      <w:r w:rsidRPr="00B75E03">
        <w:rPr>
          <w:rFonts w:cs="Arial"/>
          <w:b/>
        </w:rPr>
        <w:tab/>
        <w:t>Consumos de mercaderías</w:t>
      </w:r>
    </w:p>
    <w:p w14:paraId="747A0567" w14:textId="51B12F4E" w:rsidR="00740AC6" w:rsidRPr="00B75E03" w:rsidRDefault="00740AC6" w:rsidP="00740AC6">
      <w:pPr>
        <w:spacing w:before="240"/>
        <w:rPr>
          <w:rFonts w:cs="Arial"/>
        </w:rPr>
      </w:pPr>
      <w:r w:rsidRPr="00B75E03">
        <w:rPr>
          <w:rFonts w:cs="Arial"/>
        </w:rPr>
        <w:t xml:space="preserve">El detalle de </w:t>
      </w:r>
      <w:r w:rsidR="008E1A07" w:rsidRPr="00B75E03">
        <w:rPr>
          <w:rFonts w:cs="Arial"/>
        </w:rPr>
        <w:t xml:space="preserve">los </w:t>
      </w:r>
      <w:r w:rsidRPr="00B75E03">
        <w:rPr>
          <w:rFonts w:cs="Arial"/>
        </w:rPr>
        <w:t>consumos de mercaderías es el siguiente:</w:t>
      </w:r>
    </w:p>
    <w:bookmarkStart w:id="77" w:name="_MON_1390383542"/>
    <w:bookmarkEnd w:id="77"/>
    <w:bookmarkStart w:id="78" w:name="_MON_1547897675"/>
    <w:bookmarkEnd w:id="78"/>
    <w:p w14:paraId="082E37C8" w14:textId="0F771B6A" w:rsidR="00740AC6" w:rsidRPr="00B75E03" w:rsidRDefault="00AE1772" w:rsidP="00740AC6">
      <w:pPr>
        <w:widowControl w:val="0"/>
        <w:autoSpaceDE w:val="0"/>
        <w:autoSpaceDN w:val="0"/>
        <w:adjustRightInd w:val="0"/>
        <w:spacing w:before="240"/>
        <w:jc w:val="center"/>
        <w:rPr>
          <w:rFonts w:cs="Arial"/>
          <w:color w:val="000000"/>
        </w:rPr>
      </w:pPr>
      <w:r w:rsidRPr="00B75E03">
        <w:rPr>
          <w:rFonts w:cs="Arial"/>
          <w:color w:val="000000"/>
        </w:rPr>
        <w:object w:dxaOrig="7452" w:dyaOrig="1472" w14:anchorId="58AD9B68">
          <v:shape id="_x0000_i1059" type="#_x0000_t75" style="width:339pt;height:66pt" o:ole="">
            <v:imagedata r:id="rId95" o:title=""/>
          </v:shape>
          <o:OLEObject Type="Embed" ProgID="Excel.Sheet.8" ShapeID="_x0000_i1059" DrawAspect="Content" ObjectID="_1842598079" r:id="rId96"/>
        </w:object>
      </w:r>
    </w:p>
    <w:p w14:paraId="701EB4C4" w14:textId="77777777" w:rsidR="00D36E70" w:rsidRPr="00B75E03" w:rsidRDefault="00D36E70" w:rsidP="00740AC6">
      <w:pPr>
        <w:spacing w:before="240"/>
        <w:rPr>
          <w:rFonts w:cs="Arial"/>
          <w:b/>
        </w:rPr>
      </w:pPr>
    </w:p>
    <w:p w14:paraId="6509BD7C" w14:textId="77777777" w:rsidR="00740AC6" w:rsidRPr="00B75E03" w:rsidRDefault="00740AC6" w:rsidP="00740AC6">
      <w:pPr>
        <w:spacing w:before="240"/>
        <w:rPr>
          <w:rFonts w:cs="Arial"/>
          <w:b/>
        </w:rPr>
      </w:pPr>
      <w:r w:rsidRPr="00B75E03">
        <w:rPr>
          <w:rFonts w:cs="Arial"/>
          <w:b/>
        </w:rPr>
        <w:lastRenderedPageBreak/>
        <w:t>16.</w:t>
      </w:r>
      <w:r w:rsidR="001F3E69" w:rsidRPr="00B75E03">
        <w:rPr>
          <w:rFonts w:cs="Arial"/>
          <w:b/>
        </w:rPr>
        <w:t>4</w:t>
      </w:r>
      <w:r w:rsidRPr="00B75E03">
        <w:rPr>
          <w:rFonts w:cs="Arial"/>
          <w:b/>
        </w:rPr>
        <w:tab/>
        <w:t>Consumos de materias primas y otras materias consumibles</w:t>
      </w:r>
    </w:p>
    <w:p w14:paraId="41B728AC" w14:textId="1BCC1EB6" w:rsidR="00740AC6" w:rsidRPr="00B75E03" w:rsidRDefault="00740AC6" w:rsidP="00740AC6">
      <w:pPr>
        <w:spacing w:before="240"/>
        <w:rPr>
          <w:rFonts w:cs="Arial"/>
        </w:rPr>
      </w:pPr>
      <w:r w:rsidRPr="00B75E03">
        <w:rPr>
          <w:rFonts w:cs="Arial"/>
        </w:rPr>
        <w:t xml:space="preserve">El detalle de </w:t>
      </w:r>
      <w:r w:rsidR="008E1A07" w:rsidRPr="00B75E03">
        <w:rPr>
          <w:rFonts w:cs="Arial"/>
        </w:rPr>
        <w:t xml:space="preserve">los </w:t>
      </w:r>
      <w:r w:rsidRPr="00B75E03">
        <w:rPr>
          <w:rFonts w:cs="Arial"/>
        </w:rPr>
        <w:t>consumos de materias primas y otras materias consumibles es el siguiente:</w:t>
      </w:r>
    </w:p>
    <w:p w14:paraId="00C2FB05" w14:textId="77777777" w:rsidR="00F1023F" w:rsidRPr="00B75E03" w:rsidRDefault="00F1023F" w:rsidP="00740AC6">
      <w:pPr>
        <w:spacing w:before="240"/>
        <w:rPr>
          <w:rFonts w:cs="Arial"/>
        </w:rPr>
      </w:pPr>
    </w:p>
    <w:bookmarkStart w:id="79" w:name="_MON_1390383900"/>
    <w:bookmarkEnd w:id="79"/>
    <w:bookmarkStart w:id="80" w:name="_MON_1547897729"/>
    <w:bookmarkEnd w:id="80"/>
    <w:p w14:paraId="2AA0142B" w14:textId="0D90E2AE" w:rsidR="00740AC6" w:rsidRDefault="00AE1772" w:rsidP="00740AC6">
      <w:pPr>
        <w:spacing w:before="240"/>
        <w:jc w:val="center"/>
        <w:rPr>
          <w:rFonts w:cs="Arial"/>
        </w:rPr>
      </w:pPr>
      <w:r w:rsidRPr="00B75E03">
        <w:rPr>
          <w:rFonts w:cs="Arial"/>
        </w:rPr>
        <w:object w:dxaOrig="8110" w:dyaOrig="1472" w14:anchorId="172FC9F0">
          <v:shape id="_x0000_i1060" type="#_x0000_t75" style="width:324pt;height:66pt" o:ole="">
            <v:imagedata r:id="rId97" o:title=""/>
          </v:shape>
          <o:OLEObject Type="Embed" ProgID="Excel.Sheet.8" ShapeID="_x0000_i1060" DrawAspect="Content" ObjectID="_1842598080" r:id="rId98"/>
        </w:object>
      </w:r>
    </w:p>
    <w:p w14:paraId="037361F1" w14:textId="77777777" w:rsidR="00B75E03" w:rsidRPr="00B75E03" w:rsidRDefault="00B75E03" w:rsidP="00740AC6">
      <w:pPr>
        <w:spacing w:before="240"/>
        <w:jc w:val="center"/>
        <w:rPr>
          <w:rFonts w:cs="Arial"/>
        </w:rPr>
      </w:pPr>
    </w:p>
    <w:bookmarkEnd w:id="69"/>
    <w:p w14:paraId="60493874" w14:textId="5324AC8E" w:rsidR="0046702E" w:rsidRPr="002876DB" w:rsidRDefault="006B2F7D" w:rsidP="005E1A22">
      <w:pPr>
        <w:spacing w:before="240"/>
        <w:rPr>
          <w:rFonts w:cs="Arial"/>
          <w:b/>
        </w:rPr>
      </w:pPr>
      <w:r w:rsidRPr="00B75E03">
        <w:rPr>
          <w:rFonts w:cs="Arial"/>
          <w:b/>
        </w:rPr>
        <w:t>1</w:t>
      </w:r>
      <w:r w:rsidR="009B42D9" w:rsidRPr="00B75E03">
        <w:rPr>
          <w:rFonts w:cs="Arial"/>
          <w:b/>
        </w:rPr>
        <w:t>6</w:t>
      </w:r>
      <w:r w:rsidR="005E1A22" w:rsidRPr="00B75E03">
        <w:rPr>
          <w:rFonts w:cs="Arial"/>
          <w:b/>
        </w:rPr>
        <w:t>.</w:t>
      </w:r>
      <w:r w:rsidR="001F3E69" w:rsidRPr="00B75E03">
        <w:rPr>
          <w:rFonts w:cs="Arial"/>
          <w:b/>
        </w:rPr>
        <w:t>5</w:t>
      </w:r>
      <w:r w:rsidR="005E1A22" w:rsidRPr="00B75E03">
        <w:rPr>
          <w:rFonts w:cs="Arial"/>
          <w:b/>
        </w:rPr>
        <w:tab/>
      </w:r>
      <w:r w:rsidR="003C4DF7" w:rsidRPr="00B75E03">
        <w:rPr>
          <w:rFonts w:cs="Arial"/>
          <w:b/>
        </w:rPr>
        <w:t>Gastos de personal</w:t>
      </w:r>
    </w:p>
    <w:p w14:paraId="3ED9E8C3" w14:textId="3A0D0F3F" w:rsidR="00D309E6" w:rsidRPr="002876DB" w:rsidRDefault="0046702E" w:rsidP="0046702E">
      <w:pPr>
        <w:spacing w:before="240"/>
        <w:rPr>
          <w:rFonts w:cs="Arial"/>
        </w:rPr>
      </w:pPr>
      <w:r w:rsidRPr="002876DB">
        <w:rPr>
          <w:rFonts w:cs="Arial"/>
        </w:rPr>
        <w:t xml:space="preserve">El detalle de </w:t>
      </w:r>
      <w:r w:rsidR="008E1A07" w:rsidRPr="002876DB">
        <w:rPr>
          <w:rFonts w:cs="Arial"/>
        </w:rPr>
        <w:t xml:space="preserve">los </w:t>
      </w:r>
      <w:r w:rsidR="003C4DF7" w:rsidRPr="002876DB">
        <w:rPr>
          <w:rFonts w:cs="Arial"/>
        </w:rPr>
        <w:t>gastos de personal es el siguiente:</w:t>
      </w:r>
    </w:p>
    <w:bookmarkStart w:id="81" w:name="_MON_1390383988"/>
    <w:bookmarkEnd w:id="81"/>
    <w:bookmarkStart w:id="82" w:name="_MON_1518428798"/>
    <w:bookmarkEnd w:id="82"/>
    <w:p w14:paraId="622C5133" w14:textId="078662C7" w:rsidR="003C4DF7" w:rsidRPr="002876DB" w:rsidRDefault="0051786E" w:rsidP="003C4DF7">
      <w:pPr>
        <w:spacing w:before="240"/>
        <w:jc w:val="center"/>
        <w:rPr>
          <w:rFonts w:cs="Arial"/>
        </w:rPr>
      </w:pPr>
      <w:r w:rsidRPr="002876DB">
        <w:rPr>
          <w:rFonts w:cs="Arial"/>
        </w:rPr>
        <w:object w:dxaOrig="7303" w:dyaOrig="2942" w14:anchorId="1F62B7E8">
          <v:shape id="_x0000_i1061" type="#_x0000_t75" style="width:332.25pt;height:132.75pt" o:ole="">
            <v:imagedata r:id="rId99" o:title=""/>
          </v:shape>
          <o:OLEObject Type="Embed" ProgID="Excel.Sheet.8" ShapeID="_x0000_i1061" DrawAspect="Content" ObjectID="_1842598081" r:id="rId100"/>
        </w:object>
      </w:r>
    </w:p>
    <w:p w14:paraId="5933F029" w14:textId="77777777" w:rsidR="003C4DF7" w:rsidRPr="002876DB" w:rsidRDefault="003C4DF7" w:rsidP="001F7EB6">
      <w:pPr>
        <w:jc w:val="left"/>
        <w:rPr>
          <w:rFonts w:cs="Arial"/>
          <w:b/>
        </w:rPr>
      </w:pPr>
    </w:p>
    <w:p w14:paraId="38913E8B" w14:textId="77777777" w:rsidR="000E472F" w:rsidRPr="002876DB" w:rsidRDefault="000E472F" w:rsidP="00A5160A">
      <w:pPr>
        <w:rPr>
          <w:rFonts w:cs="Arial"/>
          <w:b/>
        </w:rPr>
      </w:pPr>
    </w:p>
    <w:p w14:paraId="7EDE5DEA" w14:textId="77777777" w:rsidR="00E00984" w:rsidRDefault="00E00984" w:rsidP="00E00984">
      <w:r>
        <w:t>Durante el ejercicio 2025 se recoge en el apartado de provisiones la aplicación del incremento salarial adicional del 0,50% correspondiente a 2024 y del devengo de horas nocturnas, así como de las reclamaciones del personal derivadas de demandas interpuestas durante los ejercicios 2019-2024.</w:t>
      </w:r>
    </w:p>
    <w:p w14:paraId="7C6CF556" w14:textId="77777777" w:rsidR="00E00984" w:rsidRDefault="00E00984" w:rsidP="00E00984">
      <w:pPr>
        <w:rPr>
          <w:rFonts w:ascii="Aptos" w:hAnsi="Aptos"/>
          <w:lang w:val="es-ES"/>
        </w:rPr>
      </w:pPr>
    </w:p>
    <w:p w14:paraId="3853CA12" w14:textId="77777777" w:rsidR="006F2D50" w:rsidRDefault="006F2D50" w:rsidP="006F2D50">
      <w:pPr>
        <w:rPr>
          <w:rFonts w:cs="Arial"/>
          <w:bCs/>
        </w:rPr>
      </w:pPr>
      <w:r w:rsidRPr="00392EAC">
        <w:rPr>
          <w:rFonts w:cs="Arial"/>
          <w:bCs/>
        </w:rPr>
        <w:t>Durante el ejercicio 2024 se recoge en el apartado de provisiones el incremento salarial adicional del 0,50% correspondiente a 2024 y el devengo de horas nocturnas no abonados, así como la aplicación de la provisión del incremento salarial adicional del 0,50% de 2023. (Nota 13.2).</w:t>
      </w:r>
    </w:p>
    <w:p w14:paraId="09C578CD" w14:textId="77777777" w:rsidR="006F2D50" w:rsidRDefault="006F2D50" w:rsidP="00E00984"/>
    <w:p w14:paraId="33C5D770" w14:textId="017BE9D0" w:rsidR="00E00984" w:rsidRDefault="00E00984" w:rsidP="00E00984">
      <w:r>
        <w:t>También se recoge en el apartado de provisiones el importe por incremento salarial a abonar a una trabajadora por diferencias de cantidades por principio de igualdad retributiva y no discriminación, una vez recibido informe favorable de la Dirección General de Planificación y Presupuesto.</w:t>
      </w:r>
    </w:p>
    <w:p w14:paraId="52BC875D" w14:textId="77777777" w:rsidR="00E00984" w:rsidRDefault="00E00984" w:rsidP="00A5160A">
      <w:pPr>
        <w:rPr>
          <w:rFonts w:cs="Arial"/>
          <w:bCs/>
        </w:rPr>
      </w:pPr>
    </w:p>
    <w:bookmarkEnd w:id="70"/>
    <w:p w14:paraId="04BA9D0B" w14:textId="15385E76" w:rsidR="0046702E" w:rsidRPr="00CB660D" w:rsidRDefault="001F7EB6" w:rsidP="001F7EB6">
      <w:pPr>
        <w:jc w:val="left"/>
        <w:rPr>
          <w:rFonts w:cs="Arial"/>
          <w:b/>
        </w:rPr>
      </w:pPr>
      <w:r w:rsidRPr="00CB660D">
        <w:rPr>
          <w:rFonts w:cs="Arial"/>
          <w:b/>
        </w:rPr>
        <w:t>1</w:t>
      </w:r>
      <w:r w:rsidR="009B42D9" w:rsidRPr="00CB660D">
        <w:rPr>
          <w:rFonts w:cs="Arial"/>
          <w:b/>
        </w:rPr>
        <w:t>6</w:t>
      </w:r>
      <w:r w:rsidRPr="00CB660D">
        <w:rPr>
          <w:rFonts w:cs="Arial"/>
          <w:b/>
        </w:rPr>
        <w:t>.</w:t>
      </w:r>
      <w:r w:rsidR="001F3E69">
        <w:rPr>
          <w:rFonts w:cs="Arial"/>
          <w:b/>
        </w:rPr>
        <w:t>6</w:t>
      </w:r>
      <w:r w:rsidRPr="00CB660D">
        <w:rPr>
          <w:rFonts w:cs="Arial"/>
          <w:b/>
        </w:rPr>
        <w:tab/>
      </w:r>
      <w:r w:rsidR="001B3B40">
        <w:rPr>
          <w:rFonts w:cs="Arial"/>
          <w:b/>
        </w:rPr>
        <w:t>Otros gastos de explotación</w:t>
      </w:r>
    </w:p>
    <w:p w14:paraId="06276E50" w14:textId="299185C1" w:rsidR="0046702E" w:rsidRDefault="0046702E" w:rsidP="0046702E">
      <w:pPr>
        <w:spacing w:before="240"/>
        <w:ind w:left="357" w:hanging="357"/>
        <w:rPr>
          <w:rFonts w:cs="Arial"/>
        </w:rPr>
      </w:pPr>
      <w:r w:rsidRPr="00CB660D">
        <w:rPr>
          <w:rFonts w:cs="Arial"/>
        </w:rPr>
        <w:t>El detalle de</w:t>
      </w:r>
      <w:r w:rsidR="008E1A07">
        <w:rPr>
          <w:rFonts w:cs="Arial"/>
        </w:rPr>
        <w:t xml:space="preserve"> los</w:t>
      </w:r>
      <w:r w:rsidRPr="00CB660D">
        <w:rPr>
          <w:rFonts w:cs="Arial"/>
        </w:rPr>
        <w:t xml:space="preserve"> </w:t>
      </w:r>
      <w:r w:rsidR="004B7F47">
        <w:rPr>
          <w:rFonts w:cs="Arial"/>
        </w:rPr>
        <w:t xml:space="preserve">otros gastos de explotación </w:t>
      </w:r>
      <w:r w:rsidRPr="00CB660D">
        <w:rPr>
          <w:rFonts w:cs="Arial"/>
        </w:rPr>
        <w:t>es el siguiente:</w:t>
      </w:r>
      <w:bookmarkStart w:id="83" w:name="_MON_1390384097"/>
      <w:bookmarkEnd w:id="83"/>
    </w:p>
    <w:bookmarkStart w:id="84" w:name="_MON_1547898315"/>
    <w:bookmarkEnd w:id="84"/>
    <w:p w14:paraId="31BFB932" w14:textId="54F218EE" w:rsidR="009E3BB1" w:rsidRDefault="0025630B" w:rsidP="00710604">
      <w:pPr>
        <w:spacing w:before="240"/>
        <w:ind w:left="357" w:hanging="357"/>
        <w:jc w:val="center"/>
        <w:rPr>
          <w:rFonts w:cs="Arial"/>
        </w:rPr>
      </w:pPr>
      <w:r w:rsidRPr="00CB660D">
        <w:rPr>
          <w:rFonts w:cs="Arial"/>
        </w:rPr>
        <w:object w:dxaOrig="10428" w:dyaOrig="3677" w14:anchorId="29361035">
          <v:shape id="_x0000_i1062" type="#_x0000_t75" style="width:474.75pt;height:166.5pt" o:ole="">
            <v:imagedata r:id="rId101" o:title=""/>
          </v:shape>
          <o:OLEObject Type="Embed" ProgID="Excel.Sheet.8" ShapeID="_x0000_i1062" DrawAspect="Content" ObjectID="_1842598082" r:id="rId102"/>
        </w:object>
      </w:r>
    </w:p>
    <w:p w14:paraId="08EEDDA8" w14:textId="77777777" w:rsidR="00EF5E82" w:rsidRDefault="004357D0" w:rsidP="00EF5E82">
      <w:pPr>
        <w:widowControl w:val="0"/>
        <w:autoSpaceDE w:val="0"/>
        <w:autoSpaceDN w:val="0"/>
        <w:adjustRightInd w:val="0"/>
        <w:spacing w:before="240"/>
        <w:rPr>
          <w:rFonts w:eastAsia="Calibri" w:cs="Arial"/>
          <w:szCs w:val="20"/>
          <w:lang w:val="es-ES"/>
        </w:rPr>
      </w:pPr>
      <w:r w:rsidRPr="00081DF1">
        <w:rPr>
          <w:rFonts w:eastAsia="Calibri" w:cs="Arial"/>
          <w:szCs w:val="20"/>
          <w:lang w:val="es-ES"/>
        </w:rPr>
        <w:t>Tanto los gastos de “Servicios de profesionales independientes” como los de “Publicidad, propaganda y relaciones públicas” se ha</w:t>
      </w:r>
      <w:r w:rsidR="00401F01" w:rsidRPr="00081DF1">
        <w:rPr>
          <w:rFonts w:eastAsia="Calibri" w:cs="Arial"/>
          <w:szCs w:val="20"/>
          <w:lang w:val="es-ES"/>
        </w:rPr>
        <w:t>n</w:t>
      </w:r>
      <w:r w:rsidRPr="00081DF1">
        <w:rPr>
          <w:rFonts w:eastAsia="Calibri" w:cs="Arial"/>
          <w:szCs w:val="20"/>
          <w:lang w:val="es-ES"/>
        </w:rPr>
        <w:t xml:space="preserve"> visto incrementados en 2025 como consecuencia de los gastos incurridos en las actividades subvencionadas detalladas en la Nota 12.</w:t>
      </w:r>
    </w:p>
    <w:p w14:paraId="4F7A826D" w14:textId="3A9F3632" w:rsidR="00BD6BA3" w:rsidRPr="00CB660D" w:rsidRDefault="00BD6BA3" w:rsidP="00EF5E82">
      <w:pPr>
        <w:widowControl w:val="0"/>
        <w:autoSpaceDE w:val="0"/>
        <w:autoSpaceDN w:val="0"/>
        <w:adjustRightInd w:val="0"/>
        <w:spacing w:before="240"/>
        <w:rPr>
          <w:rFonts w:cs="Arial"/>
          <w:b/>
        </w:rPr>
      </w:pPr>
      <w:r w:rsidRPr="00CB660D">
        <w:rPr>
          <w:rFonts w:cs="Arial"/>
          <w:b/>
        </w:rPr>
        <w:t>16.</w:t>
      </w:r>
      <w:r>
        <w:rPr>
          <w:rFonts w:cs="Arial"/>
          <w:b/>
        </w:rPr>
        <w:t>7</w:t>
      </w:r>
      <w:r w:rsidRPr="00CB660D">
        <w:rPr>
          <w:rFonts w:cs="Arial"/>
          <w:b/>
        </w:rPr>
        <w:tab/>
      </w:r>
      <w:r w:rsidRPr="002B5A32">
        <w:rPr>
          <w:rFonts w:cs="Arial"/>
          <w:b/>
        </w:rPr>
        <w:t>Otros resultados</w:t>
      </w:r>
    </w:p>
    <w:bookmarkStart w:id="85" w:name="_MON_1835324408"/>
    <w:bookmarkEnd w:id="85"/>
    <w:p w14:paraId="53144EB5" w14:textId="6FF94E38" w:rsidR="00B04673" w:rsidRDefault="00277171" w:rsidP="003D204C">
      <w:pPr>
        <w:widowControl w:val="0"/>
        <w:tabs>
          <w:tab w:val="left" w:pos="1276"/>
        </w:tabs>
        <w:autoSpaceDE w:val="0"/>
        <w:autoSpaceDN w:val="0"/>
        <w:adjustRightInd w:val="0"/>
        <w:spacing w:before="240"/>
        <w:jc w:val="center"/>
        <w:rPr>
          <w:rFonts w:cs="Arial"/>
          <w:color w:val="000000"/>
        </w:rPr>
      </w:pPr>
      <w:r>
        <w:rPr>
          <w:rFonts w:cs="Arial"/>
          <w:color w:val="000000"/>
        </w:rPr>
        <w:object w:dxaOrig="8626" w:dyaOrig="1960" w14:anchorId="74E1688D">
          <v:shape id="_x0000_i1063" type="#_x0000_t75" style="width:375pt;height:89.25pt" o:ole="">
            <v:imagedata r:id="rId103" o:title=""/>
          </v:shape>
          <o:OLEObject Type="Embed" ProgID="Excel.Sheet.8" ShapeID="_x0000_i1063" DrawAspect="Content" ObjectID="_1842598083" r:id="rId104"/>
        </w:object>
      </w:r>
    </w:p>
    <w:p w14:paraId="6182EFA9" w14:textId="4D1C4FAB" w:rsidR="00B04673" w:rsidRPr="00081DF1" w:rsidRDefault="00B04673" w:rsidP="00B04673">
      <w:pPr>
        <w:widowControl w:val="0"/>
        <w:autoSpaceDE w:val="0"/>
        <w:autoSpaceDN w:val="0"/>
        <w:adjustRightInd w:val="0"/>
        <w:spacing w:before="240"/>
        <w:rPr>
          <w:rFonts w:cs="Arial"/>
          <w:color w:val="000000"/>
        </w:rPr>
      </w:pPr>
      <w:r w:rsidRPr="00081DF1">
        <w:rPr>
          <w:rFonts w:cs="Arial"/>
          <w:color w:val="000000"/>
        </w:rPr>
        <w:t>Dentro del epígrafe de Otros gastos y excepcionales del año 2025 se incluye la provisión por la reclamación de reintegro del ICCA mencionada en la Nota 14 anterior.</w:t>
      </w:r>
    </w:p>
    <w:p w14:paraId="16EFE835" w14:textId="77777777" w:rsidR="004357D0" w:rsidRPr="00B04673" w:rsidRDefault="004357D0" w:rsidP="00137DF7">
      <w:pPr>
        <w:widowControl w:val="0"/>
        <w:autoSpaceDE w:val="0"/>
        <w:autoSpaceDN w:val="0"/>
        <w:adjustRightInd w:val="0"/>
        <w:spacing w:before="240"/>
        <w:rPr>
          <w:rFonts w:eastAsia="Calibri" w:cs="Arial"/>
          <w:szCs w:val="20"/>
        </w:rPr>
      </w:pPr>
    </w:p>
    <w:p w14:paraId="23308D9B" w14:textId="14A82CEF" w:rsidR="0046702E" w:rsidRPr="00A77641" w:rsidRDefault="009B42D9" w:rsidP="00137DF7">
      <w:pPr>
        <w:spacing w:before="240"/>
        <w:ind w:left="357" w:hanging="357"/>
        <w:rPr>
          <w:rFonts w:cs="Arial"/>
          <w:b/>
        </w:rPr>
      </w:pPr>
      <w:r w:rsidRPr="00A77641">
        <w:rPr>
          <w:rFonts w:cs="Arial"/>
          <w:b/>
        </w:rPr>
        <w:t>17</w:t>
      </w:r>
      <w:r w:rsidR="0046702E" w:rsidRPr="00A77641">
        <w:rPr>
          <w:rFonts w:cs="Arial"/>
          <w:b/>
        </w:rPr>
        <w:t>.</w:t>
      </w:r>
      <w:r w:rsidR="0046702E" w:rsidRPr="00A77641">
        <w:rPr>
          <w:rFonts w:cs="Arial"/>
          <w:b/>
        </w:rPr>
        <w:tab/>
      </w:r>
      <w:r w:rsidR="0046702E" w:rsidRPr="00231E9A">
        <w:rPr>
          <w:rFonts w:cs="Arial"/>
          <w:b/>
        </w:rPr>
        <w:t xml:space="preserve">OPERACIONES CON </w:t>
      </w:r>
      <w:r w:rsidR="0046702E" w:rsidRPr="00231E9A">
        <w:rPr>
          <w:rFonts w:cs="Arial"/>
          <w:b/>
          <w:color w:val="000000"/>
        </w:rPr>
        <w:t>PARTES</w:t>
      </w:r>
      <w:r w:rsidR="0046702E" w:rsidRPr="00231E9A">
        <w:rPr>
          <w:rFonts w:cs="Arial"/>
          <w:b/>
        </w:rPr>
        <w:t xml:space="preserve"> VINCULADAS</w:t>
      </w:r>
    </w:p>
    <w:p w14:paraId="6F34EF27" w14:textId="2446E58B" w:rsidR="00E2709E" w:rsidRDefault="0046702E" w:rsidP="0046702E">
      <w:pPr>
        <w:widowControl w:val="0"/>
        <w:autoSpaceDE w:val="0"/>
        <w:autoSpaceDN w:val="0"/>
        <w:adjustRightInd w:val="0"/>
        <w:spacing w:before="240"/>
        <w:rPr>
          <w:rFonts w:cs="Arial"/>
          <w:color w:val="000000"/>
        </w:rPr>
      </w:pPr>
      <w:r w:rsidRPr="00A77641">
        <w:rPr>
          <w:rFonts w:cs="Arial"/>
          <w:color w:val="000000"/>
        </w:rPr>
        <w:t>Las partes vinculadas con las que la Sociedad ha rea</w:t>
      </w:r>
      <w:r w:rsidR="002C2286" w:rsidRPr="00A77641">
        <w:rPr>
          <w:rFonts w:cs="Arial"/>
          <w:color w:val="000000"/>
        </w:rPr>
        <w:t>lizado transacciones</w:t>
      </w:r>
      <w:r w:rsidRPr="00A77641">
        <w:rPr>
          <w:rFonts w:cs="Arial"/>
          <w:color w:val="000000"/>
        </w:rPr>
        <w:t xml:space="preserve"> </w:t>
      </w:r>
      <w:r w:rsidR="00D60058" w:rsidRPr="00A77641">
        <w:rPr>
          <w:rFonts w:cs="Arial"/>
          <w:color w:val="000000"/>
        </w:rPr>
        <w:t>durante los ejercicios 20</w:t>
      </w:r>
      <w:r w:rsidR="007D649C" w:rsidRPr="00A77641">
        <w:rPr>
          <w:rFonts w:cs="Arial"/>
          <w:color w:val="000000"/>
        </w:rPr>
        <w:t>2</w:t>
      </w:r>
      <w:r w:rsidR="00C01089">
        <w:rPr>
          <w:rFonts w:cs="Arial"/>
          <w:color w:val="000000"/>
        </w:rPr>
        <w:t>5</w:t>
      </w:r>
      <w:r w:rsidR="00D60058" w:rsidRPr="00A77641">
        <w:rPr>
          <w:rFonts w:cs="Arial"/>
          <w:color w:val="000000"/>
        </w:rPr>
        <w:t xml:space="preserve"> y 20</w:t>
      </w:r>
      <w:r w:rsidR="005C33E5" w:rsidRPr="00A77641">
        <w:rPr>
          <w:rFonts w:cs="Arial"/>
          <w:color w:val="000000"/>
        </w:rPr>
        <w:t>2</w:t>
      </w:r>
      <w:r w:rsidR="00C01089">
        <w:rPr>
          <w:rFonts w:cs="Arial"/>
          <w:color w:val="000000"/>
        </w:rPr>
        <w:t>4</w:t>
      </w:r>
      <w:r w:rsidR="00D60058" w:rsidRPr="00A77641">
        <w:rPr>
          <w:rFonts w:cs="Arial"/>
          <w:color w:val="000000"/>
        </w:rPr>
        <w:t xml:space="preserve"> </w:t>
      </w:r>
      <w:r w:rsidR="009B42D9" w:rsidRPr="00A77641">
        <w:rPr>
          <w:rFonts w:cs="Arial"/>
          <w:color w:val="000000"/>
        </w:rPr>
        <w:t>s</w:t>
      </w:r>
      <w:r w:rsidR="00B6382D" w:rsidRPr="00A77641">
        <w:rPr>
          <w:rFonts w:cs="Arial"/>
          <w:color w:val="000000"/>
        </w:rPr>
        <w:t xml:space="preserve">e refieren </w:t>
      </w:r>
      <w:r w:rsidR="000E4141" w:rsidRPr="00A77641">
        <w:rPr>
          <w:rFonts w:cs="Arial"/>
          <w:color w:val="000000"/>
        </w:rPr>
        <w:t xml:space="preserve">principalmente </w:t>
      </w:r>
      <w:r w:rsidR="00B6382D" w:rsidRPr="00A77641">
        <w:rPr>
          <w:rFonts w:cs="Arial"/>
          <w:color w:val="000000"/>
        </w:rPr>
        <w:t>a la</w:t>
      </w:r>
      <w:r w:rsidR="009B42D9" w:rsidRPr="00A77641">
        <w:rPr>
          <w:rFonts w:cs="Arial"/>
          <w:color w:val="000000"/>
        </w:rPr>
        <w:t xml:space="preserve"> Consejería de Agricultura, Ganadería</w:t>
      </w:r>
      <w:r w:rsidR="00195EF7">
        <w:rPr>
          <w:rFonts w:cs="Arial"/>
          <w:color w:val="000000"/>
        </w:rPr>
        <w:t>,</w:t>
      </w:r>
      <w:r w:rsidR="009B42D9" w:rsidRPr="00A77641">
        <w:rPr>
          <w:rFonts w:cs="Arial"/>
          <w:color w:val="000000"/>
        </w:rPr>
        <w:t xml:space="preserve"> Pesca</w:t>
      </w:r>
      <w:r w:rsidR="006735B1" w:rsidRPr="00A77641">
        <w:rPr>
          <w:rFonts w:cs="Arial"/>
          <w:color w:val="000000"/>
        </w:rPr>
        <w:t xml:space="preserve"> </w:t>
      </w:r>
      <w:r w:rsidR="00195EF7">
        <w:rPr>
          <w:rFonts w:cs="Arial"/>
          <w:color w:val="000000"/>
        </w:rPr>
        <w:t xml:space="preserve">y Soberanía Alimentaria </w:t>
      </w:r>
      <w:r w:rsidR="00B6382D" w:rsidRPr="00A77641">
        <w:rPr>
          <w:rFonts w:cs="Arial"/>
          <w:color w:val="000000"/>
        </w:rPr>
        <w:t>del Gobierno de Canarias</w:t>
      </w:r>
      <w:r w:rsidR="000E4141" w:rsidRPr="00A77641">
        <w:rPr>
          <w:rFonts w:cs="Arial"/>
          <w:color w:val="000000"/>
        </w:rPr>
        <w:t xml:space="preserve"> y sus organismos autónomos</w:t>
      </w:r>
      <w:r w:rsidR="00B6382D" w:rsidRPr="00A77641">
        <w:rPr>
          <w:rFonts w:cs="Arial"/>
          <w:color w:val="000000"/>
        </w:rPr>
        <w:t>.</w:t>
      </w:r>
      <w:r w:rsidR="009B42D9" w:rsidRPr="00A77641">
        <w:rPr>
          <w:rFonts w:cs="Arial"/>
          <w:color w:val="000000"/>
        </w:rPr>
        <w:t xml:space="preserve"> </w:t>
      </w:r>
      <w:r w:rsidR="00B6382D" w:rsidRPr="00A77641">
        <w:rPr>
          <w:rFonts w:cs="Arial"/>
          <w:color w:val="000000"/>
        </w:rPr>
        <w:t>L</w:t>
      </w:r>
      <w:r w:rsidRPr="00A77641">
        <w:rPr>
          <w:rFonts w:cs="Arial"/>
          <w:color w:val="000000"/>
        </w:rPr>
        <w:t xml:space="preserve">a naturaleza de </w:t>
      </w:r>
      <w:r w:rsidR="009B42D9" w:rsidRPr="00A77641">
        <w:rPr>
          <w:rFonts w:cs="Arial"/>
          <w:color w:val="000000"/>
        </w:rPr>
        <w:t>las transacciones y saldos pendientes de liquidar</w:t>
      </w:r>
      <w:r w:rsidRPr="00A77641">
        <w:rPr>
          <w:rFonts w:cs="Arial"/>
          <w:color w:val="000000"/>
        </w:rPr>
        <w:t xml:space="preserve">, </w:t>
      </w:r>
      <w:r w:rsidR="00B6382D" w:rsidRPr="00A77641">
        <w:rPr>
          <w:rFonts w:cs="Arial"/>
          <w:color w:val="000000"/>
        </w:rPr>
        <w:t>son los</w:t>
      </w:r>
      <w:r w:rsidRPr="00A77641">
        <w:rPr>
          <w:rFonts w:cs="Arial"/>
          <w:color w:val="000000"/>
        </w:rPr>
        <w:t xml:space="preserve"> siguiente</w:t>
      </w:r>
      <w:r w:rsidR="00B6382D" w:rsidRPr="00A77641">
        <w:rPr>
          <w:rFonts w:cs="Arial"/>
          <w:color w:val="000000"/>
        </w:rPr>
        <w:t>s</w:t>
      </w:r>
      <w:r w:rsidRPr="00A77641">
        <w:rPr>
          <w:rFonts w:cs="Arial"/>
          <w:color w:val="000000"/>
        </w:rPr>
        <w:t>:</w:t>
      </w:r>
    </w:p>
    <w:bookmarkStart w:id="86" w:name="_Hlk190691831"/>
    <w:bookmarkStart w:id="87" w:name="_MON_1613546404"/>
    <w:bookmarkEnd w:id="87"/>
    <w:p w14:paraId="527E463E" w14:textId="471F6D54" w:rsidR="00060C63" w:rsidRDefault="00752B2C" w:rsidP="00186A79">
      <w:pPr>
        <w:widowControl w:val="0"/>
        <w:autoSpaceDE w:val="0"/>
        <w:autoSpaceDN w:val="0"/>
        <w:adjustRightInd w:val="0"/>
        <w:spacing w:before="240"/>
        <w:jc w:val="center"/>
        <w:rPr>
          <w:rFonts w:cs="Arial"/>
          <w:color w:val="000000"/>
        </w:rPr>
      </w:pPr>
      <w:r w:rsidRPr="004D1238">
        <w:rPr>
          <w:rFonts w:cs="Arial"/>
          <w:color w:val="000000"/>
        </w:rPr>
        <w:object w:dxaOrig="10352" w:dyaOrig="2866" w14:anchorId="1A187B53">
          <v:shape id="_x0000_i1064" type="#_x0000_t75" style="width:445.5pt;height:134.25pt" o:ole="">
            <v:imagedata r:id="rId105" o:title=""/>
          </v:shape>
          <o:OLEObject Type="Embed" ProgID="Excel.Sheet.8" ShapeID="_x0000_i1064" DrawAspect="Content" ObjectID="_1842598084" r:id="rId106"/>
        </w:object>
      </w:r>
      <w:bookmarkEnd w:id="86"/>
    </w:p>
    <w:p w14:paraId="61A568DA" w14:textId="77777777" w:rsidR="00B811E2" w:rsidRDefault="00B811E2" w:rsidP="001F7EB6">
      <w:pPr>
        <w:spacing w:before="240"/>
        <w:rPr>
          <w:rFonts w:cs="Arial"/>
          <w:b/>
        </w:rPr>
      </w:pPr>
      <w:bookmarkStart w:id="88" w:name="_MON_1390384625"/>
      <w:bookmarkStart w:id="89" w:name="_MON_1390384742"/>
      <w:bookmarkStart w:id="90" w:name="_MON_1391575830"/>
      <w:bookmarkStart w:id="91" w:name="_MON_1392633352"/>
      <w:bookmarkStart w:id="92" w:name="_MON_1390384313"/>
      <w:bookmarkStart w:id="93" w:name="_MON_1518428837"/>
      <w:bookmarkEnd w:id="88"/>
      <w:bookmarkEnd w:id="89"/>
      <w:bookmarkEnd w:id="90"/>
      <w:bookmarkEnd w:id="91"/>
      <w:bookmarkEnd w:id="92"/>
      <w:bookmarkEnd w:id="93"/>
    </w:p>
    <w:p w14:paraId="73BB522E" w14:textId="3C14246C" w:rsidR="0046702E" w:rsidRPr="008B38E3" w:rsidRDefault="00FD308D" w:rsidP="001F7EB6">
      <w:pPr>
        <w:spacing w:before="240"/>
        <w:rPr>
          <w:rFonts w:cs="Arial"/>
          <w:b/>
        </w:rPr>
      </w:pPr>
      <w:r w:rsidRPr="00A77641">
        <w:rPr>
          <w:rFonts w:cs="Arial"/>
          <w:b/>
        </w:rPr>
        <w:lastRenderedPageBreak/>
        <w:t>17</w:t>
      </w:r>
      <w:r w:rsidR="001F7EB6" w:rsidRPr="00A77641">
        <w:rPr>
          <w:rFonts w:cs="Arial"/>
          <w:b/>
        </w:rPr>
        <w:t>.1</w:t>
      </w:r>
      <w:r w:rsidR="001F7EB6" w:rsidRPr="00A77641">
        <w:rPr>
          <w:rFonts w:cs="Arial"/>
          <w:b/>
        </w:rPr>
        <w:tab/>
      </w:r>
      <w:r w:rsidR="009149D6" w:rsidRPr="00A77641">
        <w:rPr>
          <w:rFonts w:cs="Arial"/>
          <w:b/>
        </w:rPr>
        <w:t>Administradores</w:t>
      </w:r>
    </w:p>
    <w:p w14:paraId="7F38DFB0" w14:textId="1D0631BA" w:rsidR="00C231C4" w:rsidRDefault="008A36A5" w:rsidP="0046702E">
      <w:pPr>
        <w:spacing w:before="240"/>
        <w:rPr>
          <w:rFonts w:cs="Arial"/>
        </w:rPr>
      </w:pPr>
      <w:bookmarkStart w:id="94" w:name="_Hlk160087806"/>
      <w:r w:rsidRPr="00701941">
        <w:rPr>
          <w:rFonts w:cs="Arial"/>
        </w:rPr>
        <w:t>Los miembros del Consejo de Administración de la Sociedad no han percibido remuneración alguna durante el ejercicio 20</w:t>
      </w:r>
      <w:r w:rsidR="007D649C" w:rsidRPr="00701941">
        <w:rPr>
          <w:rFonts w:cs="Arial"/>
        </w:rPr>
        <w:t>2</w:t>
      </w:r>
      <w:r w:rsidR="00755640">
        <w:rPr>
          <w:rFonts w:cs="Arial"/>
        </w:rPr>
        <w:t>5</w:t>
      </w:r>
      <w:r w:rsidR="005B3A59" w:rsidRPr="00701941">
        <w:rPr>
          <w:rFonts w:cs="Arial"/>
        </w:rPr>
        <w:t xml:space="preserve"> y 20</w:t>
      </w:r>
      <w:r w:rsidR="005C33E5">
        <w:rPr>
          <w:rFonts w:cs="Arial"/>
        </w:rPr>
        <w:t>2</w:t>
      </w:r>
      <w:r w:rsidR="00755640">
        <w:rPr>
          <w:rFonts w:cs="Arial"/>
        </w:rPr>
        <w:t>4</w:t>
      </w:r>
      <w:r w:rsidRPr="00701941">
        <w:rPr>
          <w:rFonts w:cs="Arial"/>
        </w:rPr>
        <w:t>, a excepción de</w:t>
      </w:r>
      <w:r w:rsidR="00A03D09" w:rsidRPr="00701941">
        <w:rPr>
          <w:rFonts w:cs="Arial"/>
        </w:rPr>
        <w:t>l cargo de</w:t>
      </w:r>
      <w:r w:rsidR="00EE39AD">
        <w:rPr>
          <w:rFonts w:cs="Arial"/>
        </w:rPr>
        <w:t>l</w:t>
      </w:r>
      <w:r w:rsidRPr="00701941">
        <w:rPr>
          <w:rFonts w:cs="Arial"/>
        </w:rPr>
        <w:t xml:space="preserve"> </w:t>
      </w:r>
      <w:r w:rsidR="00164769">
        <w:rPr>
          <w:rFonts w:cs="Arial"/>
        </w:rPr>
        <w:t>c</w:t>
      </w:r>
      <w:r w:rsidRPr="00701941">
        <w:rPr>
          <w:rFonts w:cs="Arial"/>
        </w:rPr>
        <w:t xml:space="preserve">onsejero </w:t>
      </w:r>
      <w:r w:rsidR="00164769">
        <w:rPr>
          <w:rFonts w:cs="Arial"/>
        </w:rPr>
        <w:t>d</w:t>
      </w:r>
      <w:r w:rsidRPr="00701941">
        <w:rPr>
          <w:rFonts w:cs="Arial"/>
        </w:rPr>
        <w:t>el</w:t>
      </w:r>
      <w:r w:rsidR="008774CE" w:rsidRPr="00701941">
        <w:rPr>
          <w:rFonts w:cs="Arial"/>
        </w:rPr>
        <w:t>e</w:t>
      </w:r>
      <w:r w:rsidRPr="00701941">
        <w:rPr>
          <w:rFonts w:cs="Arial"/>
        </w:rPr>
        <w:t>gado de la Sociedad, cuya remuneración devengada ha sido</w:t>
      </w:r>
      <w:r w:rsidR="00C231C4">
        <w:rPr>
          <w:rFonts w:cs="Arial"/>
        </w:rPr>
        <w:t>:</w:t>
      </w:r>
    </w:p>
    <w:bookmarkStart w:id="95" w:name="_Hlk190689848"/>
    <w:bookmarkStart w:id="96" w:name="_MON_1801302581"/>
    <w:bookmarkEnd w:id="96"/>
    <w:p w14:paraId="5F5E6910" w14:textId="0E48F611" w:rsidR="00C231C4" w:rsidRDefault="00D06F8B" w:rsidP="00C231C4">
      <w:pPr>
        <w:spacing w:before="240"/>
        <w:jc w:val="center"/>
        <w:rPr>
          <w:rFonts w:cs="Arial"/>
        </w:rPr>
      </w:pPr>
      <w:r>
        <w:rPr>
          <w:rFonts w:cs="Arial"/>
        </w:rPr>
        <w:object w:dxaOrig="9550" w:dyaOrig="2413" w14:anchorId="0CF4189C">
          <v:shape id="_x0000_i1065" type="#_x0000_t75" style="width:401.25pt;height:102pt" o:ole="">
            <v:imagedata r:id="rId107" o:title=""/>
          </v:shape>
          <o:OLEObject Type="Embed" ProgID="Excel.Sheet.12" ShapeID="_x0000_i1065" DrawAspect="Content" ObjectID="_1842598085" r:id="rId108"/>
        </w:object>
      </w:r>
      <w:bookmarkEnd w:id="95"/>
    </w:p>
    <w:p w14:paraId="3A6C74F3" w14:textId="69381691" w:rsidR="00BE6937" w:rsidRDefault="00F36F5C">
      <w:pPr>
        <w:spacing w:before="240"/>
        <w:rPr>
          <w:rFonts w:cs="Arial"/>
        </w:rPr>
      </w:pPr>
      <w:r w:rsidRPr="008C75F0">
        <w:rPr>
          <w:rFonts w:cs="Arial"/>
        </w:rPr>
        <w:t>Al</w:t>
      </w:r>
      <w:bookmarkEnd w:id="94"/>
      <w:r w:rsidRPr="008C75F0">
        <w:rPr>
          <w:rFonts w:cs="Arial"/>
        </w:rPr>
        <w:t xml:space="preserve"> 31 de diciembre de 20</w:t>
      </w:r>
      <w:r w:rsidR="007D649C" w:rsidRPr="008C75F0">
        <w:rPr>
          <w:rFonts w:cs="Arial"/>
        </w:rPr>
        <w:t>2</w:t>
      </w:r>
      <w:r w:rsidR="00755640">
        <w:rPr>
          <w:rFonts w:cs="Arial"/>
        </w:rPr>
        <w:t>5</w:t>
      </w:r>
      <w:r w:rsidR="0046702E" w:rsidRPr="008C75F0">
        <w:rPr>
          <w:rFonts w:cs="Arial"/>
        </w:rPr>
        <w:t xml:space="preserve"> </w:t>
      </w:r>
      <w:r w:rsidR="000E6CCD" w:rsidRPr="008C75F0">
        <w:rPr>
          <w:rFonts w:cs="Arial"/>
        </w:rPr>
        <w:t>y 20</w:t>
      </w:r>
      <w:r w:rsidR="005C33E5" w:rsidRPr="008C75F0">
        <w:rPr>
          <w:rFonts w:cs="Arial"/>
        </w:rPr>
        <w:t>2</w:t>
      </w:r>
      <w:r w:rsidR="00755640">
        <w:rPr>
          <w:rFonts w:cs="Arial"/>
        </w:rPr>
        <w:t>4</w:t>
      </w:r>
      <w:r w:rsidR="005C33E5" w:rsidRPr="008C75F0">
        <w:rPr>
          <w:rFonts w:cs="Arial"/>
        </w:rPr>
        <w:t xml:space="preserve"> </w:t>
      </w:r>
      <w:r w:rsidR="0046702E" w:rsidRPr="008C75F0">
        <w:rPr>
          <w:rFonts w:cs="Arial"/>
        </w:rPr>
        <w:t>la Sociedad no tiene obligaciones</w:t>
      </w:r>
      <w:r w:rsidR="0046702E" w:rsidRPr="008B38E3">
        <w:rPr>
          <w:rFonts w:cs="Arial"/>
        </w:rPr>
        <w:t xml:space="preserve"> contraídas en materia de pensiones y de seguros de vida respecto a los miembros anteriores o actuales del Consejo de Administración, ni tiene obligaciones asumidas por cuenta de ellos a título de garantía.</w:t>
      </w:r>
    </w:p>
    <w:p w14:paraId="6DCF5861" w14:textId="4748BDA7" w:rsidR="008E1A07" w:rsidRDefault="008E1A07">
      <w:pPr>
        <w:spacing w:before="240"/>
        <w:rPr>
          <w:rFonts w:cs="Arial"/>
        </w:rPr>
      </w:pPr>
      <w:r w:rsidRPr="00FB73DF">
        <w:rPr>
          <w:rFonts w:cs="Arial"/>
        </w:rPr>
        <w:t>Durante el ejercicio 20</w:t>
      </w:r>
      <w:r w:rsidR="007D649C">
        <w:rPr>
          <w:rFonts w:cs="Arial"/>
        </w:rPr>
        <w:t>2</w:t>
      </w:r>
      <w:r w:rsidR="00755640">
        <w:rPr>
          <w:rFonts w:cs="Arial"/>
        </w:rPr>
        <w:t>5</w:t>
      </w:r>
      <w:r w:rsidRPr="00FB73DF">
        <w:rPr>
          <w:rFonts w:cs="Arial"/>
        </w:rPr>
        <w:t xml:space="preserve"> se ha </w:t>
      </w:r>
      <w:r w:rsidR="00F57ED1">
        <w:rPr>
          <w:rFonts w:cs="Arial"/>
        </w:rPr>
        <w:t>suscrito</w:t>
      </w:r>
      <w:r w:rsidRPr="00FB73DF">
        <w:rPr>
          <w:rFonts w:cs="Arial"/>
        </w:rPr>
        <w:t xml:space="preserve"> </w:t>
      </w:r>
      <w:r w:rsidR="000A49BA">
        <w:rPr>
          <w:rFonts w:cs="Arial"/>
        </w:rPr>
        <w:t xml:space="preserve">un </w:t>
      </w:r>
      <w:r w:rsidRPr="00FB73DF">
        <w:rPr>
          <w:rFonts w:cs="Arial"/>
        </w:rPr>
        <w:t>seguro de responsabilidad civil de los administradores por daños ocasionados en el ejercicio del cargo</w:t>
      </w:r>
      <w:r w:rsidR="00F57ED1">
        <w:rPr>
          <w:rFonts w:cs="Arial"/>
        </w:rPr>
        <w:t xml:space="preserve">, ascendiendo la prima </w:t>
      </w:r>
      <w:r w:rsidR="00F57ED1" w:rsidRPr="00E025BC">
        <w:rPr>
          <w:rFonts w:cs="Arial"/>
        </w:rPr>
        <w:t xml:space="preserve">a </w:t>
      </w:r>
      <w:bookmarkStart w:id="97" w:name="_Hlk159501893"/>
      <w:bookmarkStart w:id="98" w:name="_Hlk127961369"/>
      <w:bookmarkStart w:id="99" w:name="_Hlk96000530"/>
      <w:r w:rsidR="002F5FBB" w:rsidRPr="00C6062E">
        <w:rPr>
          <w:rFonts w:cs="Arial"/>
        </w:rPr>
        <w:t>3.300</w:t>
      </w:r>
      <w:r w:rsidR="00AB28FA" w:rsidRPr="00C6062E">
        <w:rPr>
          <w:rFonts w:cs="Arial"/>
        </w:rPr>
        <w:t>,00</w:t>
      </w:r>
      <w:bookmarkEnd w:id="97"/>
      <w:r w:rsidR="009F53F2" w:rsidRPr="00C6062E">
        <w:rPr>
          <w:rFonts w:cs="Arial"/>
        </w:rPr>
        <w:t xml:space="preserve"> </w:t>
      </w:r>
      <w:bookmarkEnd w:id="98"/>
      <w:r w:rsidR="009F53F2" w:rsidRPr="00C6062E">
        <w:rPr>
          <w:rFonts w:cs="Arial"/>
        </w:rPr>
        <w:t>euros</w:t>
      </w:r>
      <w:r w:rsidR="004457FC" w:rsidRPr="00C6062E">
        <w:rPr>
          <w:rFonts w:cs="Arial"/>
        </w:rPr>
        <w:t xml:space="preserve"> </w:t>
      </w:r>
      <w:bookmarkEnd w:id="99"/>
      <w:r w:rsidR="004457FC" w:rsidRPr="00C6062E">
        <w:rPr>
          <w:rFonts w:cs="Arial"/>
        </w:rPr>
        <w:t>(</w:t>
      </w:r>
      <w:r w:rsidR="00A644C4">
        <w:rPr>
          <w:rFonts w:cs="Arial"/>
        </w:rPr>
        <w:t>3.300</w:t>
      </w:r>
      <w:r w:rsidR="00127349">
        <w:rPr>
          <w:rFonts w:cs="Arial"/>
        </w:rPr>
        <w:t>,00</w:t>
      </w:r>
      <w:r w:rsidR="006540F1" w:rsidRPr="006540F1">
        <w:rPr>
          <w:rFonts w:cs="Arial"/>
        </w:rPr>
        <w:t xml:space="preserve"> </w:t>
      </w:r>
      <w:r w:rsidR="005C33E5" w:rsidRPr="005C33E5">
        <w:rPr>
          <w:rFonts w:cs="Arial"/>
        </w:rPr>
        <w:t xml:space="preserve">euros </w:t>
      </w:r>
      <w:r w:rsidR="000A49BA">
        <w:rPr>
          <w:rFonts w:cs="Arial"/>
        </w:rPr>
        <w:t>en</w:t>
      </w:r>
      <w:r w:rsidR="004457FC">
        <w:rPr>
          <w:rFonts w:cs="Arial"/>
        </w:rPr>
        <w:t xml:space="preserve"> el ejercicio 20</w:t>
      </w:r>
      <w:r w:rsidR="005C33E5">
        <w:rPr>
          <w:rFonts w:cs="Arial"/>
        </w:rPr>
        <w:t>2</w:t>
      </w:r>
      <w:r w:rsidR="00755640">
        <w:rPr>
          <w:rFonts w:cs="Arial"/>
        </w:rPr>
        <w:t>4</w:t>
      </w:r>
      <w:r w:rsidR="004457FC">
        <w:rPr>
          <w:rFonts w:cs="Arial"/>
        </w:rPr>
        <w:t>)</w:t>
      </w:r>
      <w:r w:rsidRPr="00FB73DF">
        <w:rPr>
          <w:rFonts w:cs="Arial"/>
        </w:rPr>
        <w:t>.</w:t>
      </w:r>
      <w:r>
        <w:rPr>
          <w:rFonts w:cs="Arial"/>
        </w:rPr>
        <w:t xml:space="preserve"> </w:t>
      </w:r>
    </w:p>
    <w:p w14:paraId="1F83538B" w14:textId="27241679" w:rsidR="00870C26" w:rsidRDefault="000E6CCD" w:rsidP="007279CF">
      <w:pPr>
        <w:pStyle w:val="NormalWeb"/>
        <w:jc w:val="both"/>
        <w:rPr>
          <w:rFonts w:ascii="Arial" w:hAnsi="Arial" w:cs="Arial"/>
          <w:sz w:val="20"/>
          <w:szCs w:val="20"/>
        </w:rPr>
      </w:pPr>
      <w:r w:rsidRPr="009167FE">
        <w:rPr>
          <w:rFonts w:ascii="Arial" w:hAnsi="Arial" w:cs="Arial"/>
          <w:sz w:val="20"/>
          <w:szCs w:val="20"/>
        </w:rPr>
        <w:t>En relación con el artículo 229 de la Ley de Sociedades de Capital, l</w:t>
      </w:r>
      <w:r w:rsidR="00487A9C" w:rsidRPr="009167FE">
        <w:rPr>
          <w:rFonts w:ascii="Arial" w:hAnsi="Arial" w:cs="Arial"/>
          <w:sz w:val="20"/>
          <w:szCs w:val="20"/>
        </w:rPr>
        <w:t xml:space="preserve">os administradores han comunicado </w:t>
      </w:r>
      <w:r w:rsidR="007B13AB" w:rsidRPr="009167FE">
        <w:rPr>
          <w:rFonts w:ascii="Arial" w:hAnsi="Arial" w:cs="Arial"/>
          <w:sz w:val="20"/>
          <w:szCs w:val="20"/>
        </w:rPr>
        <w:t xml:space="preserve">que no tienen </w:t>
      </w:r>
      <w:r w:rsidR="00487A9C" w:rsidRPr="009167FE">
        <w:rPr>
          <w:rFonts w:ascii="Arial" w:hAnsi="Arial" w:cs="Arial"/>
          <w:sz w:val="20"/>
          <w:szCs w:val="20"/>
        </w:rPr>
        <w:t>situación de conflicto</w:t>
      </w:r>
      <w:r w:rsidRPr="009167FE">
        <w:rPr>
          <w:rFonts w:ascii="Arial" w:hAnsi="Arial" w:cs="Arial"/>
          <w:sz w:val="20"/>
          <w:szCs w:val="20"/>
        </w:rPr>
        <w:t xml:space="preserve"> </w:t>
      </w:r>
      <w:r w:rsidR="00487A9C" w:rsidRPr="009167FE">
        <w:rPr>
          <w:rFonts w:ascii="Arial" w:hAnsi="Arial" w:cs="Arial"/>
          <w:sz w:val="20"/>
          <w:szCs w:val="20"/>
        </w:rPr>
        <w:t xml:space="preserve">con el interés de la </w:t>
      </w:r>
      <w:r w:rsidRPr="009167FE">
        <w:rPr>
          <w:rFonts w:ascii="Arial" w:hAnsi="Arial" w:cs="Arial"/>
          <w:sz w:val="20"/>
          <w:szCs w:val="20"/>
        </w:rPr>
        <w:t>S</w:t>
      </w:r>
      <w:r w:rsidR="00487A9C" w:rsidRPr="009167FE">
        <w:rPr>
          <w:rFonts w:ascii="Arial" w:hAnsi="Arial" w:cs="Arial"/>
          <w:sz w:val="20"/>
          <w:szCs w:val="20"/>
        </w:rPr>
        <w:t>ociedad.</w:t>
      </w:r>
      <w:r w:rsidR="00487A9C" w:rsidRPr="00D60515">
        <w:rPr>
          <w:rFonts w:ascii="Arial" w:hAnsi="Arial" w:cs="Arial"/>
          <w:sz w:val="20"/>
          <w:szCs w:val="20"/>
        </w:rPr>
        <w:t xml:space="preserve"> </w:t>
      </w:r>
    </w:p>
    <w:p w14:paraId="53BB6CE6" w14:textId="77777777" w:rsidR="00890FCC" w:rsidRDefault="00890FCC" w:rsidP="007279CF">
      <w:pPr>
        <w:pStyle w:val="NormalWeb"/>
        <w:jc w:val="both"/>
        <w:rPr>
          <w:rFonts w:ascii="Arial" w:hAnsi="Arial" w:cs="Arial"/>
          <w:sz w:val="20"/>
          <w:szCs w:val="20"/>
        </w:rPr>
      </w:pPr>
    </w:p>
    <w:p w14:paraId="08B1E99C" w14:textId="77777777" w:rsidR="0046702E" w:rsidRPr="00957520" w:rsidRDefault="001F7EB6" w:rsidP="008E7D60">
      <w:pPr>
        <w:ind w:left="720" w:hanging="720"/>
        <w:jc w:val="left"/>
        <w:rPr>
          <w:b/>
        </w:rPr>
      </w:pPr>
      <w:r w:rsidRPr="00957520">
        <w:rPr>
          <w:b/>
        </w:rPr>
        <w:t>1</w:t>
      </w:r>
      <w:r w:rsidR="00FD308D" w:rsidRPr="00957520">
        <w:rPr>
          <w:b/>
        </w:rPr>
        <w:t>8</w:t>
      </w:r>
      <w:r w:rsidRPr="00957520">
        <w:rPr>
          <w:b/>
        </w:rPr>
        <w:t>.</w:t>
      </w:r>
      <w:r w:rsidRPr="00957520">
        <w:rPr>
          <w:b/>
        </w:rPr>
        <w:tab/>
      </w:r>
      <w:r w:rsidR="0046702E" w:rsidRPr="00957520">
        <w:rPr>
          <w:b/>
        </w:rPr>
        <w:t>INFORMACIÓN SOBRE LA NATURALEZA Y EL NIVEL DE RIESGO PROCEDENTE DE INSTRUMENTOS FINANCIEROS</w:t>
      </w:r>
    </w:p>
    <w:p w14:paraId="2C5BB5DA" w14:textId="10715B97" w:rsidR="0046702E" w:rsidRPr="008B38E3" w:rsidRDefault="0046702E" w:rsidP="0046702E">
      <w:pPr>
        <w:spacing w:before="240"/>
      </w:pPr>
      <w:r w:rsidRPr="00957520">
        <w:t>Las políticas de gestión de riesgos de la Sociedad</w:t>
      </w:r>
      <w:r w:rsidRPr="008B38E3">
        <w:t xml:space="preserve"> son establecidas por </w:t>
      </w:r>
      <w:r w:rsidR="00EE39AD">
        <w:t xml:space="preserve">el Consejo de Administración </w:t>
      </w:r>
      <w:r w:rsidRPr="008B38E3">
        <w:t>d</w:t>
      </w:r>
      <w:r w:rsidR="00E0138F" w:rsidRPr="008B38E3">
        <w:t>e la Sociedad.</w:t>
      </w:r>
    </w:p>
    <w:p w14:paraId="555C3E2A" w14:textId="77777777" w:rsidR="0046702E" w:rsidRDefault="0046702E" w:rsidP="0046702E">
      <w:pPr>
        <w:spacing w:before="240"/>
      </w:pPr>
      <w:r w:rsidRPr="008B38E3">
        <w:t>La actividad con instrumentos financieros expone a la Sociedad al riesgo de crédito, de mercado y de liquidez.</w:t>
      </w:r>
    </w:p>
    <w:p w14:paraId="4EC9C685" w14:textId="77777777" w:rsidR="0046702E" w:rsidRPr="008B38E3" w:rsidRDefault="001F7EB6" w:rsidP="001F7EB6">
      <w:pPr>
        <w:spacing w:before="240"/>
        <w:rPr>
          <w:b/>
        </w:rPr>
      </w:pPr>
      <w:r w:rsidRPr="008B38E3">
        <w:rPr>
          <w:b/>
        </w:rPr>
        <w:t>1</w:t>
      </w:r>
      <w:r w:rsidR="00FD308D" w:rsidRPr="008B38E3">
        <w:rPr>
          <w:b/>
        </w:rPr>
        <w:t>8</w:t>
      </w:r>
      <w:r w:rsidRPr="008B38E3">
        <w:rPr>
          <w:b/>
        </w:rPr>
        <w:t>.1</w:t>
      </w:r>
      <w:r w:rsidRPr="008B38E3">
        <w:rPr>
          <w:b/>
        </w:rPr>
        <w:tab/>
      </w:r>
      <w:r w:rsidR="0046702E" w:rsidRPr="008B38E3">
        <w:rPr>
          <w:b/>
        </w:rPr>
        <w:t>Riesgo de crédito</w:t>
      </w:r>
    </w:p>
    <w:p w14:paraId="2DD1C06C" w14:textId="77777777" w:rsidR="00F6387E" w:rsidRDefault="0046702E" w:rsidP="0046702E">
      <w:pPr>
        <w:spacing w:before="240"/>
      </w:pPr>
      <w:r w:rsidRPr="008B38E3">
        <w:t>El riesgo de crédito se produce por la posible pérdida causada por el incumplimiento de las obligaciones contractuales de las contrapartes de la Sociedad, es decir, por la posibilidad de no recuperar los activos financieros por el importe contabilizado y en el plazo establecido.</w:t>
      </w:r>
    </w:p>
    <w:p w14:paraId="62CFBC7C" w14:textId="2B12DFBE" w:rsidR="00F96DDA" w:rsidRDefault="00637777" w:rsidP="0046702E">
      <w:pPr>
        <w:spacing w:before="240"/>
      </w:pPr>
      <w:r w:rsidRPr="00AC4785">
        <w:t>L</w:t>
      </w:r>
      <w:r w:rsidR="0046702E" w:rsidRPr="00AC4785">
        <w:t>a exposición máxima al riesgo de crédito al 31 de diciembre es la siguiente:</w:t>
      </w:r>
    </w:p>
    <w:bookmarkStart w:id="100" w:name="_MON_1390385734"/>
    <w:bookmarkEnd w:id="100"/>
    <w:p w14:paraId="567EC54D" w14:textId="72F1994A" w:rsidR="00684D6A" w:rsidRPr="00AC4785" w:rsidRDefault="004C79D3" w:rsidP="00EF07C9">
      <w:pPr>
        <w:spacing w:before="240"/>
        <w:jc w:val="center"/>
      </w:pPr>
      <w:r w:rsidRPr="00AC4785">
        <w:object w:dxaOrig="7872" w:dyaOrig="1819" w14:anchorId="383FF03A">
          <v:shape id="_x0000_i1066" type="#_x0000_t75" style="width:392.25pt;height:90.75pt" o:ole="">
            <v:imagedata r:id="rId109" o:title=""/>
          </v:shape>
          <o:OLEObject Type="Embed" ProgID="Excel.Sheet.8" ShapeID="_x0000_i1066" DrawAspect="Content" ObjectID="_1842598086" r:id="rId110"/>
        </w:object>
      </w:r>
    </w:p>
    <w:p w14:paraId="5863F629" w14:textId="4E33B282" w:rsidR="00FD308D" w:rsidRDefault="0046702E" w:rsidP="0046702E">
      <w:pPr>
        <w:spacing w:before="240"/>
      </w:pPr>
      <w:r w:rsidRPr="00AC4785">
        <w:t>Para gestionar el riesgo de crédito la Sociedad distingue entre</w:t>
      </w:r>
      <w:r w:rsidRPr="00BA7F3B">
        <w:t xml:space="preserve"> los activos financieros originados por las actividades operativas y por las actividades de inversión. </w:t>
      </w:r>
    </w:p>
    <w:p w14:paraId="0DE75EE9" w14:textId="77777777" w:rsidR="0046702E" w:rsidRPr="00835446" w:rsidRDefault="000E472F" w:rsidP="0046702E">
      <w:pPr>
        <w:spacing w:before="240"/>
        <w:rPr>
          <w:i/>
          <w:u w:val="single"/>
        </w:rPr>
      </w:pPr>
      <w:r w:rsidRPr="00835446">
        <w:rPr>
          <w:i/>
          <w:u w:val="single"/>
        </w:rPr>
        <w:lastRenderedPageBreak/>
        <w:t>A</w:t>
      </w:r>
      <w:r w:rsidR="0046702E" w:rsidRPr="00835446">
        <w:rPr>
          <w:i/>
          <w:u w:val="single"/>
        </w:rPr>
        <w:t>ctividades operativas</w:t>
      </w:r>
    </w:p>
    <w:p w14:paraId="0030C639" w14:textId="77777777" w:rsidR="00B8751B" w:rsidRPr="002F3C13" w:rsidRDefault="00B8751B" w:rsidP="00B8751B">
      <w:pPr>
        <w:rPr>
          <w:rFonts w:cs="Arial"/>
          <w:sz w:val="22"/>
          <w:szCs w:val="22"/>
          <w:highlight w:val="yellow"/>
        </w:rPr>
      </w:pPr>
    </w:p>
    <w:p w14:paraId="1267C59C" w14:textId="28DC5DF2"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Para minimizar el riesgo de crédito en el proceso comercial de GMR Canarias, ofreciendo a los</w:t>
      </w:r>
      <w:r>
        <w:rPr>
          <w:rFonts w:cs="Arial"/>
          <w:szCs w:val="20"/>
          <w:lang w:val="es-ES" w:eastAsia="es-ES"/>
        </w:rPr>
        <w:t xml:space="preserve"> </w:t>
      </w:r>
      <w:r w:rsidRPr="00244012">
        <w:rPr>
          <w:rFonts w:cs="Arial"/>
          <w:szCs w:val="20"/>
          <w:lang w:val="es-ES" w:eastAsia="es-ES"/>
        </w:rPr>
        <w:t>clientes la posibilidad de pagar a crédito las compras que realizan, se hace necesario establecer una</w:t>
      </w:r>
      <w:r>
        <w:rPr>
          <w:rFonts w:cs="Arial"/>
          <w:szCs w:val="20"/>
          <w:lang w:val="es-ES" w:eastAsia="es-ES"/>
        </w:rPr>
        <w:t xml:space="preserve"> </w:t>
      </w:r>
      <w:r w:rsidRPr="00244012">
        <w:rPr>
          <w:rFonts w:cs="Arial"/>
          <w:szCs w:val="20"/>
          <w:lang w:val="es-ES" w:eastAsia="es-ES"/>
        </w:rPr>
        <w:t>política de otorgamiento de crédito a clientes.</w:t>
      </w:r>
      <w:r w:rsidR="00EA4671">
        <w:rPr>
          <w:rFonts w:cs="Arial"/>
          <w:szCs w:val="20"/>
          <w:lang w:val="es-ES" w:eastAsia="es-ES"/>
        </w:rPr>
        <w:t xml:space="preserve"> </w:t>
      </w:r>
      <w:r w:rsidRPr="00244012">
        <w:rPr>
          <w:rFonts w:cs="Arial"/>
          <w:szCs w:val="20"/>
          <w:lang w:val="es-ES" w:eastAsia="es-ES"/>
        </w:rPr>
        <w:t xml:space="preserve">La política de otorgamiento de crédito a clientes </w:t>
      </w:r>
      <w:r w:rsidR="00D70D4E">
        <w:rPr>
          <w:rFonts w:cs="Arial"/>
          <w:szCs w:val="20"/>
          <w:lang w:val="es-ES" w:eastAsia="es-ES"/>
        </w:rPr>
        <w:t>es</w:t>
      </w:r>
      <w:r w:rsidRPr="00244012">
        <w:rPr>
          <w:rFonts w:cs="Arial"/>
          <w:szCs w:val="20"/>
          <w:lang w:val="es-ES" w:eastAsia="es-ES"/>
        </w:rPr>
        <w:t xml:space="preserve"> aprobada por el Consejo de</w:t>
      </w:r>
      <w:r>
        <w:rPr>
          <w:rFonts w:cs="Arial"/>
          <w:szCs w:val="20"/>
          <w:lang w:val="es-ES" w:eastAsia="es-ES"/>
        </w:rPr>
        <w:t xml:space="preserve"> </w:t>
      </w:r>
      <w:r w:rsidRPr="00244012">
        <w:rPr>
          <w:rFonts w:cs="Arial"/>
          <w:szCs w:val="20"/>
          <w:lang w:val="es-ES" w:eastAsia="es-ES"/>
        </w:rPr>
        <w:t>Administración:</w:t>
      </w:r>
    </w:p>
    <w:p w14:paraId="290CD333" w14:textId="77777777" w:rsidR="00EA4671" w:rsidRDefault="00EA4671" w:rsidP="00244012">
      <w:pPr>
        <w:autoSpaceDE w:val="0"/>
        <w:autoSpaceDN w:val="0"/>
        <w:adjustRightInd w:val="0"/>
        <w:rPr>
          <w:rFonts w:cs="Arial"/>
          <w:szCs w:val="20"/>
          <w:lang w:val="es-ES" w:eastAsia="es-ES"/>
        </w:rPr>
      </w:pPr>
    </w:p>
    <w:p w14:paraId="5159C277" w14:textId="09CC4539"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 El Departamento de Cobros, previa solicitud del Departamento Comercial, solicitará a la</w:t>
      </w:r>
      <w:r>
        <w:rPr>
          <w:rFonts w:cs="Arial"/>
          <w:szCs w:val="20"/>
          <w:lang w:val="es-ES" w:eastAsia="es-ES"/>
        </w:rPr>
        <w:t xml:space="preserve"> </w:t>
      </w:r>
      <w:r w:rsidRPr="00244012">
        <w:rPr>
          <w:rFonts w:cs="Arial"/>
          <w:szCs w:val="20"/>
          <w:lang w:val="es-ES" w:eastAsia="es-ES"/>
        </w:rPr>
        <w:t>aseguradora crédito por el importe solicitado por este departamento, una vez la aseguradora</w:t>
      </w:r>
      <w:r>
        <w:rPr>
          <w:rFonts w:cs="Arial"/>
          <w:szCs w:val="20"/>
          <w:lang w:val="es-ES" w:eastAsia="es-ES"/>
        </w:rPr>
        <w:t xml:space="preserve"> </w:t>
      </w:r>
      <w:r w:rsidRPr="00244012">
        <w:rPr>
          <w:rFonts w:cs="Arial"/>
          <w:szCs w:val="20"/>
          <w:lang w:val="es-ES" w:eastAsia="es-ES"/>
        </w:rPr>
        <w:t>apruebe el crédito por el importe que estime, se comunicará al Departamento Comercial que</w:t>
      </w:r>
      <w:r>
        <w:rPr>
          <w:rFonts w:cs="Arial"/>
          <w:szCs w:val="20"/>
          <w:lang w:val="es-ES" w:eastAsia="es-ES"/>
        </w:rPr>
        <w:t xml:space="preserve"> </w:t>
      </w:r>
      <w:r w:rsidRPr="00244012">
        <w:rPr>
          <w:rFonts w:cs="Arial"/>
          <w:szCs w:val="20"/>
          <w:lang w:val="es-ES" w:eastAsia="es-ES"/>
        </w:rPr>
        <w:t>está autorizado el otorgamiento del crédito, siendo el responsable de gestión de cobros el</w:t>
      </w:r>
      <w:r>
        <w:rPr>
          <w:rFonts w:cs="Arial"/>
          <w:szCs w:val="20"/>
          <w:lang w:val="es-ES" w:eastAsia="es-ES"/>
        </w:rPr>
        <w:t xml:space="preserve"> </w:t>
      </w:r>
      <w:r w:rsidRPr="00244012">
        <w:rPr>
          <w:rFonts w:cs="Arial"/>
          <w:szCs w:val="20"/>
          <w:lang w:val="es-ES" w:eastAsia="es-ES"/>
        </w:rPr>
        <w:t>que procederá a rellenar esta información en la ficha del cliente.</w:t>
      </w:r>
    </w:p>
    <w:p w14:paraId="7C88588C" w14:textId="77777777" w:rsidR="00244012" w:rsidRPr="00244012" w:rsidRDefault="00244012" w:rsidP="00244012">
      <w:pPr>
        <w:autoSpaceDE w:val="0"/>
        <w:autoSpaceDN w:val="0"/>
        <w:adjustRightInd w:val="0"/>
        <w:rPr>
          <w:rFonts w:cs="Arial"/>
          <w:szCs w:val="20"/>
          <w:lang w:val="es-ES" w:eastAsia="es-ES"/>
        </w:rPr>
      </w:pPr>
    </w:p>
    <w:p w14:paraId="5AB4B1D6" w14:textId="2F1BDF8F"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 Todas las ventas realizadas a las grandes superficies, cadenas de supermercados,</w:t>
      </w:r>
      <w:r>
        <w:rPr>
          <w:rFonts w:cs="Arial"/>
          <w:szCs w:val="20"/>
          <w:lang w:val="es-ES" w:eastAsia="es-ES"/>
        </w:rPr>
        <w:t xml:space="preserve"> </w:t>
      </w:r>
      <w:r w:rsidRPr="00244012">
        <w:rPr>
          <w:rFonts w:cs="Arial"/>
          <w:szCs w:val="20"/>
          <w:lang w:val="es-ES" w:eastAsia="es-ES"/>
        </w:rPr>
        <w:t>Administraciones Públicas y empresas públicas, excluidas de la póliza de seguros por parte</w:t>
      </w:r>
      <w:r>
        <w:rPr>
          <w:rFonts w:cs="Arial"/>
          <w:szCs w:val="20"/>
          <w:lang w:val="es-ES" w:eastAsia="es-ES"/>
        </w:rPr>
        <w:t xml:space="preserve"> </w:t>
      </w:r>
      <w:r w:rsidRPr="00244012">
        <w:rPr>
          <w:rFonts w:cs="Arial"/>
          <w:szCs w:val="20"/>
          <w:lang w:val="es-ES" w:eastAsia="es-ES"/>
        </w:rPr>
        <w:t>de GMR Canarias, serán aprobadas por acuerdo expreso por parte del Consejo de</w:t>
      </w:r>
      <w:r>
        <w:rPr>
          <w:rFonts w:cs="Arial"/>
          <w:szCs w:val="20"/>
          <w:lang w:val="es-ES" w:eastAsia="es-ES"/>
        </w:rPr>
        <w:t xml:space="preserve"> </w:t>
      </w:r>
      <w:r w:rsidRPr="00244012">
        <w:rPr>
          <w:rFonts w:cs="Arial"/>
          <w:szCs w:val="20"/>
          <w:lang w:val="es-ES" w:eastAsia="es-ES"/>
        </w:rPr>
        <w:t>Administración.</w:t>
      </w:r>
    </w:p>
    <w:p w14:paraId="5B5C2DDD" w14:textId="77777777" w:rsidR="00244012" w:rsidRPr="00244012" w:rsidRDefault="00244012" w:rsidP="00244012">
      <w:pPr>
        <w:autoSpaceDE w:val="0"/>
        <w:autoSpaceDN w:val="0"/>
        <w:adjustRightInd w:val="0"/>
        <w:rPr>
          <w:rFonts w:cs="Arial"/>
          <w:szCs w:val="20"/>
          <w:lang w:val="es-ES" w:eastAsia="es-ES"/>
        </w:rPr>
      </w:pPr>
    </w:p>
    <w:p w14:paraId="219BB13E" w14:textId="0370E728" w:rsidR="00244012" w:rsidRPr="00D70D4E" w:rsidRDefault="00244012" w:rsidP="00244012">
      <w:pPr>
        <w:autoSpaceDE w:val="0"/>
        <w:autoSpaceDN w:val="0"/>
        <w:adjustRightInd w:val="0"/>
        <w:rPr>
          <w:rFonts w:cs="Arial"/>
          <w:szCs w:val="20"/>
          <w:lang w:val="es-ES" w:eastAsia="es-ES"/>
        </w:rPr>
      </w:pPr>
      <w:r w:rsidRPr="00D70D4E">
        <w:rPr>
          <w:rFonts w:cs="Arial"/>
          <w:szCs w:val="20"/>
          <w:lang w:val="es-ES" w:eastAsia="es-ES"/>
        </w:rPr>
        <w:t xml:space="preserve">- Clientes </w:t>
      </w:r>
      <w:r w:rsidR="000D3DBB">
        <w:rPr>
          <w:rFonts w:cs="Arial"/>
          <w:szCs w:val="20"/>
          <w:lang w:val="es-ES" w:eastAsia="es-ES"/>
        </w:rPr>
        <w:t>no asegurados</w:t>
      </w:r>
      <w:r w:rsidRPr="00D70D4E">
        <w:rPr>
          <w:rFonts w:cs="Arial"/>
          <w:szCs w:val="20"/>
          <w:lang w:val="es-ES" w:eastAsia="es-ES"/>
        </w:rPr>
        <w:t>: Se dará un crédito hasta 1.000 euros por 60 días y no se le podrá vender si el saldo pendiente de abonar es mayor de cero, es decir, antes de hacer un nuevo pedido tiene que haber pagado la factura anterior, en caso de incumplimiento de la fecha de vencimiento se le requerirá y aunque pague, no se admitirá venta a crédito en ningún otro caso.</w:t>
      </w:r>
    </w:p>
    <w:p w14:paraId="44BE0268" w14:textId="77777777" w:rsidR="00244012" w:rsidRPr="00D70D4E" w:rsidRDefault="00244012" w:rsidP="00244012">
      <w:pPr>
        <w:autoSpaceDE w:val="0"/>
        <w:autoSpaceDN w:val="0"/>
        <w:adjustRightInd w:val="0"/>
        <w:rPr>
          <w:rFonts w:cs="Arial"/>
          <w:szCs w:val="20"/>
          <w:lang w:val="es-ES" w:eastAsia="es-ES"/>
        </w:rPr>
      </w:pPr>
    </w:p>
    <w:p w14:paraId="1A70378F" w14:textId="6F56FAAE" w:rsidR="00244012" w:rsidRPr="00D70D4E" w:rsidRDefault="00244012" w:rsidP="00244012">
      <w:pPr>
        <w:autoSpaceDE w:val="0"/>
        <w:autoSpaceDN w:val="0"/>
        <w:adjustRightInd w:val="0"/>
        <w:rPr>
          <w:rFonts w:cs="Arial"/>
          <w:szCs w:val="20"/>
          <w:lang w:val="es-ES" w:eastAsia="es-ES"/>
        </w:rPr>
      </w:pPr>
      <w:r w:rsidRPr="00D70D4E">
        <w:rPr>
          <w:rFonts w:cs="Arial"/>
          <w:szCs w:val="20"/>
          <w:lang w:val="es-ES" w:eastAsia="es-ES"/>
        </w:rPr>
        <w:t xml:space="preserve">- Clientes </w:t>
      </w:r>
      <w:r w:rsidR="000D3DBB">
        <w:rPr>
          <w:rFonts w:cs="Arial"/>
          <w:szCs w:val="20"/>
          <w:lang w:val="es-ES" w:eastAsia="es-ES"/>
        </w:rPr>
        <w:t>asegurados</w:t>
      </w:r>
      <w:r w:rsidRPr="00D70D4E">
        <w:rPr>
          <w:rFonts w:cs="Arial"/>
          <w:szCs w:val="20"/>
          <w:lang w:val="es-ES" w:eastAsia="es-ES"/>
        </w:rPr>
        <w:t>:</w:t>
      </w:r>
    </w:p>
    <w:p w14:paraId="2D3BBAF5" w14:textId="77777777" w:rsidR="00244012" w:rsidRPr="00D70D4E" w:rsidRDefault="00244012" w:rsidP="00244012">
      <w:pPr>
        <w:autoSpaceDE w:val="0"/>
        <w:autoSpaceDN w:val="0"/>
        <w:adjustRightInd w:val="0"/>
        <w:rPr>
          <w:rFonts w:cs="Arial"/>
          <w:szCs w:val="20"/>
          <w:lang w:val="es-ES" w:eastAsia="es-ES"/>
        </w:rPr>
      </w:pPr>
    </w:p>
    <w:p w14:paraId="1A330A78" w14:textId="1217FCDA"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t>En el caso de que a un cliente que esté asegurado se le solicite un aumento de</w:t>
      </w:r>
    </w:p>
    <w:p w14:paraId="33254AC7" w14:textId="77777777" w:rsidR="00244012" w:rsidRPr="00D70D4E" w:rsidRDefault="00244012" w:rsidP="00244012">
      <w:pPr>
        <w:autoSpaceDE w:val="0"/>
        <w:autoSpaceDN w:val="0"/>
        <w:adjustRightInd w:val="0"/>
        <w:ind w:left="720" w:firstLine="720"/>
        <w:rPr>
          <w:rFonts w:cs="Arial"/>
          <w:szCs w:val="20"/>
          <w:lang w:val="es-ES" w:eastAsia="es-ES"/>
        </w:rPr>
      </w:pPr>
      <w:r w:rsidRPr="00D70D4E">
        <w:rPr>
          <w:rFonts w:cs="Arial"/>
          <w:szCs w:val="20"/>
          <w:lang w:val="es-ES" w:eastAsia="es-ES"/>
        </w:rPr>
        <w:t>crédito y no se lo concedan, se queda con el crédito concedido, y se vende hasta el</w:t>
      </w:r>
    </w:p>
    <w:p w14:paraId="38B27C13" w14:textId="449D4CDD" w:rsidR="00244012" w:rsidRPr="00D70D4E" w:rsidRDefault="00244012" w:rsidP="00244012">
      <w:pPr>
        <w:autoSpaceDE w:val="0"/>
        <w:autoSpaceDN w:val="0"/>
        <w:adjustRightInd w:val="0"/>
        <w:ind w:left="720" w:firstLine="720"/>
        <w:rPr>
          <w:rFonts w:cs="Arial"/>
          <w:szCs w:val="20"/>
          <w:lang w:val="es-ES" w:eastAsia="es-ES"/>
        </w:rPr>
      </w:pPr>
      <w:r w:rsidRPr="00D70D4E">
        <w:rPr>
          <w:rFonts w:cs="Arial"/>
          <w:szCs w:val="20"/>
          <w:lang w:val="es-ES" w:eastAsia="es-ES"/>
        </w:rPr>
        <w:t>límite asegurado.</w:t>
      </w:r>
    </w:p>
    <w:p w14:paraId="619A909A" w14:textId="77777777" w:rsidR="00244012" w:rsidRPr="00D70D4E" w:rsidRDefault="00244012" w:rsidP="00244012">
      <w:pPr>
        <w:autoSpaceDE w:val="0"/>
        <w:autoSpaceDN w:val="0"/>
        <w:adjustRightInd w:val="0"/>
        <w:ind w:left="720" w:firstLine="720"/>
        <w:rPr>
          <w:rFonts w:cs="Arial"/>
          <w:szCs w:val="20"/>
          <w:lang w:val="es-ES" w:eastAsia="es-ES"/>
        </w:rPr>
      </w:pPr>
    </w:p>
    <w:p w14:paraId="13E31167" w14:textId="0378AA30"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t>En el caso de que un cliente que esté asegurado y la aseguradora le anule el crédito, no se le venderá a crédito, primero deberá abonar lo que esté pendiente, en su caso, y luego se podrán reanudar las ventas de contado.</w:t>
      </w:r>
    </w:p>
    <w:p w14:paraId="47259F45" w14:textId="77777777" w:rsidR="00244012" w:rsidRPr="00D70D4E" w:rsidRDefault="00244012" w:rsidP="00244012">
      <w:pPr>
        <w:pStyle w:val="Prrafodelista"/>
        <w:autoSpaceDE w:val="0"/>
        <w:autoSpaceDN w:val="0"/>
        <w:adjustRightInd w:val="0"/>
        <w:ind w:left="1440"/>
        <w:rPr>
          <w:rFonts w:ascii="Arial" w:hAnsi="Arial" w:cs="Arial"/>
          <w:sz w:val="20"/>
          <w:szCs w:val="20"/>
        </w:rPr>
      </w:pPr>
    </w:p>
    <w:p w14:paraId="229FF1FD" w14:textId="6C0E4FE9"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t>En el caso de que a un cliente que está asegurado le bajen el crédito se ajustará las</w:t>
      </w:r>
      <w:r w:rsidR="000D3DBB">
        <w:rPr>
          <w:rFonts w:ascii="Arial" w:hAnsi="Arial" w:cs="Arial"/>
          <w:sz w:val="20"/>
          <w:szCs w:val="20"/>
        </w:rPr>
        <w:t xml:space="preserve"> </w:t>
      </w:r>
      <w:r w:rsidRPr="00D70D4E">
        <w:rPr>
          <w:rFonts w:ascii="Arial" w:hAnsi="Arial" w:cs="Arial"/>
          <w:sz w:val="20"/>
          <w:szCs w:val="20"/>
        </w:rPr>
        <w:t>ventas a ese nuevo límite.</w:t>
      </w:r>
    </w:p>
    <w:p w14:paraId="6D133878" w14:textId="77777777" w:rsidR="00244012" w:rsidRPr="00D70D4E" w:rsidRDefault="00244012" w:rsidP="00244012">
      <w:pPr>
        <w:pStyle w:val="Prrafodelista"/>
        <w:rPr>
          <w:rFonts w:ascii="Arial" w:hAnsi="Arial" w:cs="Arial"/>
          <w:sz w:val="20"/>
          <w:szCs w:val="20"/>
        </w:rPr>
      </w:pPr>
    </w:p>
    <w:p w14:paraId="4F389530" w14:textId="39881AAB" w:rsidR="00244012" w:rsidRPr="000B4AB2" w:rsidRDefault="00244012" w:rsidP="000D3DBB">
      <w:pPr>
        <w:autoSpaceDE w:val="0"/>
        <w:autoSpaceDN w:val="0"/>
        <w:adjustRightInd w:val="0"/>
        <w:rPr>
          <w:rFonts w:cs="Arial"/>
          <w:szCs w:val="20"/>
          <w:lang w:val="es-ES" w:eastAsia="es-ES"/>
        </w:rPr>
      </w:pPr>
      <w:r w:rsidRPr="00D70D4E">
        <w:rPr>
          <w:rFonts w:cs="Arial"/>
          <w:szCs w:val="20"/>
        </w:rPr>
        <w:t xml:space="preserve">- El </w:t>
      </w:r>
      <w:r w:rsidR="00471FA3">
        <w:rPr>
          <w:rFonts w:cs="Arial"/>
          <w:szCs w:val="20"/>
        </w:rPr>
        <w:t>c</w:t>
      </w:r>
      <w:r w:rsidRPr="00D70D4E">
        <w:rPr>
          <w:rFonts w:cs="Arial"/>
          <w:szCs w:val="20"/>
        </w:rPr>
        <w:t xml:space="preserve">onsejero </w:t>
      </w:r>
      <w:r w:rsidR="00471FA3">
        <w:rPr>
          <w:rFonts w:cs="Arial"/>
          <w:szCs w:val="20"/>
        </w:rPr>
        <w:t>d</w:t>
      </w:r>
      <w:r w:rsidRPr="00D70D4E">
        <w:rPr>
          <w:rFonts w:cs="Arial"/>
          <w:szCs w:val="20"/>
        </w:rPr>
        <w:t>elegado podrá conceder créditos excepcionales dando cuenta de los mismos</w:t>
      </w:r>
      <w:r w:rsidR="000D3DBB">
        <w:rPr>
          <w:rFonts w:cs="Arial"/>
          <w:szCs w:val="20"/>
        </w:rPr>
        <w:t xml:space="preserve"> </w:t>
      </w:r>
      <w:r w:rsidRPr="00D70D4E">
        <w:rPr>
          <w:rFonts w:cs="Arial"/>
          <w:szCs w:val="20"/>
          <w:lang w:val="es-ES" w:eastAsia="es-ES"/>
        </w:rPr>
        <w:t xml:space="preserve">para su </w:t>
      </w:r>
      <w:r w:rsidRPr="000B4AB2">
        <w:rPr>
          <w:rFonts w:cs="Arial"/>
          <w:szCs w:val="20"/>
          <w:lang w:val="es-ES" w:eastAsia="es-ES"/>
        </w:rPr>
        <w:t>ratificación en el siguiente Consejo de Administración.</w:t>
      </w:r>
    </w:p>
    <w:p w14:paraId="4083D1BE" w14:textId="0BFC90C8" w:rsidR="00EB6220" w:rsidRDefault="007279CF" w:rsidP="0046702E">
      <w:pPr>
        <w:spacing w:before="240"/>
      </w:pPr>
      <w:r w:rsidRPr="00EA61D0">
        <w:t>El detalle por fecha de antigüedad de los “Deudores comerciales y otras cuentas a cobrar” al 31 de diciembre es el siguiente:</w:t>
      </w:r>
    </w:p>
    <w:bookmarkStart w:id="101" w:name="_MON_1390388728"/>
    <w:bookmarkStart w:id="102" w:name="_Hlk190691854"/>
    <w:bookmarkEnd w:id="101"/>
    <w:bookmarkStart w:id="103" w:name="_MON_1390388852"/>
    <w:bookmarkEnd w:id="103"/>
    <w:p w14:paraId="02821A76" w14:textId="0B0635E5" w:rsidR="00530A99" w:rsidRDefault="008D1A81" w:rsidP="00530A99">
      <w:pPr>
        <w:spacing w:before="240"/>
        <w:jc w:val="center"/>
      </w:pPr>
      <w:r w:rsidRPr="00114F76">
        <w:object w:dxaOrig="5872" w:dyaOrig="3417" w14:anchorId="10362D19">
          <v:shape id="_x0000_i1067" type="#_x0000_t75" style="width:280.5pt;height:166.5pt" o:ole="">
            <v:imagedata r:id="rId111" o:title=""/>
          </v:shape>
          <o:OLEObject Type="Embed" ProgID="Excel.Sheet.8" ShapeID="_x0000_i1067" DrawAspect="Content" ObjectID="_1842598087" r:id="rId112"/>
        </w:object>
      </w:r>
      <w:bookmarkEnd w:id="102"/>
    </w:p>
    <w:p w14:paraId="3E067F32" w14:textId="77777777" w:rsidR="009672F4" w:rsidRDefault="009672F4" w:rsidP="008E6B70">
      <w:pPr>
        <w:spacing w:before="240"/>
        <w:rPr>
          <w:i/>
          <w:u w:val="single"/>
        </w:rPr>
      </w:pPr>
    </w:p>
    <w:p w14:paraId="2A55FE75" w14:textId="2B3C293B" w:rsidR="008E6B70" w:rsidRDefault="0046702E" w:rsidP="008E6B70">
      <w:pPr>
        <w:spacing w:before="240"/>
        <w:rPr>
          <w:i/>
          <w:u w:val="single"/>
        </w:rPr>
      </w:pPr>
      <w:r w:rsidRPr="000B4AB2">
        <w:rPr>
          <w:i/>
          <w:u w:val="single"/>
        </w:rPr>
        <w:lastRenderedPageBreak/>
        <w:t>Actividades de inversión</w:t>
      </w:r>
    </w:p>
    <w:p w14:paraId="2BB902E8" w14:textId="0E4C90A7" w:rsidR="008B71A9" w:rsidRDefault="00DF5CBC" w:rsidP="008E6B70">
      <w:pPr>
        <w:spacing w:before="240"/>
      </w:pPr>
      <w:r w:rsidRPr="000B4AB2">
        <w:t>Las políticas de inversión financiera de l</w:t>
      </w:r>
      <w:r w:rsidR="00B226DE" w:rsidRPr="000B4AB2">
        <w:t>a Sociedad establecen</w:t>
      </w:r>
      <w:r w:rsidR="00B226DE" w:rsidRPr="00DE2684">
        <w:t xml:space="preserve"> que las p</w:t>
      </w:r>
      <w:r w:rsidRPr="00DE2684">
        <w:t>u</w:t>
      </w:r>
      <w:r w:rsidR="00B226DE" w:rsidRPr="00DE2684">
        <w:t>n</w:t>
      </w:r>
      <w:r w:rsidRPr="00DE2684">
        <w:t xml:space="preserve">tas de tesorería deberán invertirse en </w:t>
      </w:r>
      <w:r w:rsidR="00A42FFD">
        <w:t>i</w:t>
      </w:r>
      <w:r w:rsidRPr="00DE2684">
        <w:t xml:space="preserve">mposiciones a plazo fijo </w:t>
      </w:r>
      <w:r w:rsidR="00D07F41">
        <w:t xml:space="preserve">o </w:t>
      </w:r>
      <w:r w:rsidR="00E26E11">
        <w:t xml:space="preserve">en </w:t>
      </w:r>
      <w:r w:rsidR="00D07F41">
        <w:t xml:space="preserve">cuentas corrientes remuneradas </w:t>
      </w:r>
      <w:r w:rsidRPr="00DE2684">
        <w:t xml:space="preserve">dependiendo de la situación de los mercados financieros, debiendo ser aprobados por el </w:t>
      </w:r>
      <w:r w:rsidR="00471FA3">
        <w:t>c</w:t>
      </w:r>
      <w:r w:rsidRPr="00DE2684">
        <w:t xml:space="preserve">onsejero/a </w:t>
      </w:r>
      <w:r w:rsidR="00471FA3">
        <w:t>d</w:t>
      </w:r>
      <w:r w:rsidRPr="00DE2684">
        <w:t>elegado/a.</w:t>
      </w:r>
    </w:p>
    <w:p w14:paraId="62A4B053" w14:textId="767DC7CC" w:rsidR="0046702E" w:rsidRPr="00DE2684" w:rsidRDefault="00FD308D" w:rsidP="008E7D60">
      <w:pPr>
        <w:spacing w:before="240"/>
        <w:rPr>
          <w:b/>
        </w:rPr>
      </w:pPr>
      <w:r w:rsidRPr="00DE2684">
        <w:rPr>
          <w:b/>
        </w:rPr>
        <w:t>18</w:t>
      </w:r>
      <w:r w:rsidR="008E7D60" w:rsidRPr="00DE2684">
        <w:rPr>
          <w:b/>
        </w:rPr>
        <w:t>.2</w:t>
      </w:r>
      <w:r w:rsidR="008E7D60" w:rsidRPr="00DE2684">
        <w:rPr>
          <w:b/>
        </w:rPr>
        <w:tab/>
      </w:r>
      <w:r w:rsidR="0046702E" w:rsidRPr="00DE2684">
        <w:rPr>
          <w:b/>
        </w:rPr>
        <w:t>Riesgo de mercado</w:t>
      </w:r>
    </w:p>
    <w:p w14:paraId="630D484D" w14:textId="77777777" w:rsidR="0046702E" w:rsidRDefault="0046702E" w:rsidP="0046702E">
      <w:pPr>
        <w:spacing w:before="240"/>
      </w:pPr>
      <w:r w:rsidRPr="00DE2684">
        <w:t>El riesgo de mercado se produce por la posible pérdida causada por variaciones en el valor razonable o en los futuros flujos de efectivo de un instrumento financiero debidas a cambios en los precios de mercado. El riesgo de mercado incluye el riesgo de tipo de interés, de tipo de cambio y otros riesgos de precio.</w:t>
      </w:r>
    </w:p>
    <w:p w14:paraId="0F9B9E3F" w14:textId="77777777" w:rsidR="00F96DDA" w:rsidRDefault="0046702E" w:rsidP="0046702E">
      <w:pPr>
        <w:spacing w:before="240"/>
        <w:rPr>
          <w:i/>
          <w:u w:val="single"/>
        </w:rPr>
      </w:pPr>
      <w:r w:rsidRPr="00DE2684">
        <w:rPr>
          <w:i/>
          <w:u w:val="single"/>
        </w:rPr>
        <w:t>Riesgo de tipo de interés</w:t>
      </w:r>
    </w:p>
    <w:p w14:paraId="60129C6B" w14:textId="77777777" w:rsidR="005D1D05" w:rsidRDefault="0046702E" w:rsidP="0046702E">
      <w:pPr>
        <w:spacing w:before="240"/>
      </w:pPr>
      <w:r w:rsidRPr="00DE2684">
        <w:t xml:space="preserve">El riesgo de tipo de interés se produce por la posible pérdida causada por variaciones en el valor razonable o en los futuros flujos de efectivo de un instrumento financiero debidas a cambios en los tipos de interés de mercado. </w:t>
      </w:r>
      <w:r w:rsidR="005D1D05">
        <w:t>No existe un</w:t>
      </w:r>
      <w:r w:rsidRPr="00DE2684">
        <w:t>a exposición de la Sociedad al riesgo de cambios en los tipos de int</w:t>
      </w:r>
      <w:r w:rsidR="008A0897" w:rsidRPr="00DE2684">
        <w:t>erés</w:t>
      </w:r>
      <w:r w:rsidR="005D1D05">
        <w:t>.</w:t>
      </w:r>
    </w:p>
    <w:p w14:paraId="4507A44A" w14:textId="77777777" w:rsidR="0046702E" w:rsidRPr="00DE2684" w:rsidRDefault="0046702E" w:rsidP="0046702E">
      <w:pPr>
        <w:spacing w:before="240"/>
        <w:rPr>
          <w:i/>
          <w:u w:val="single"/>
        </w:rPr>
      </w:pPr>
      <w:r w:rsidRPr="00DE2684">
        <w:rPr>
          <w:i/>
          <w:u w:val="single"/>
        </w:rPr>
        <w:t>Otros riesgos de precio</w:t>
      </w:r>
    </w:p>
    <w:p w14:paraId="5136888B" w14:textId="77777777" w:rsidR="0046702E" w:rsidRPr="00DE2684" w:rsidRDefault="0046702E" w:rsidP="0046702E">
      <w:pPr>
        <w:spacing w:before="240"/>
      </w:pPr>
      <w:r w:rsidRPr="00DE2684">
        <w:t>Las acciones cotizadas y no cotizadas y los fondos de inversión están sujetos a variaciones en su valor razonable causadas por el precio de mercado de estas inversiones. La Sociedad gestiona este riesgo mediante la diversificación de las inversiones y la existencia de límites individuales y g</w:t>
      </w:r>
      <w:r w:rsidR="00E66615" w:rsidRPr="00DE2684">
        <w:t>lobales para la contratación de</w:t>
      </w:r>
      <w:r w:rsidRPr="00DE2684">
        <w:t xml:space="preserve"> dichos instrumentos. </w:t>
      </w:r>
    </w:p>
    <w:p w14:paraId="34211849" w14:textId="099B9750" w:rsidR="0046702E" w:rsidRPr="00DE2684" w:rsidRDefault="0046702E" w:rsidP="0046702E">
      <w:pPr>
        <w:spacing w:before="240"/>
      </w:pPr>
      <w:r w:rsidRPr="00DE2684">
        <w:t>La adquisición de acciones de empresas no co</w:t>
      </w:r>
      <w:r w:rsidR="003A624B" w:rsidRPr="00DE2684">
        <w:t>tizadas debe ser aprobada por el</w:t>
      </w:r>
      <w:r w:rsidRPr="00DE2684">
        <w:t xml:space="preserve"> </w:t>
      </w:r>
      <w:r w:rsidR="00870C26">
        <w:t>c</w:t>
      </w:r>
      <w:r w:rsidR="00DF5CBC" w:rsidRPr="00DE2684">
        <w:t xml:space="preserve">onsejero/a </w:t>
      </w:r>
      <w:r w:rsidR="00870C26">
        <w:t>d</w:t>
      </w:r>
      <w:r w:rsidR="003A624B" w:rsidRPr="00DE2684">
        <w:t>elegado/a</w:t>
      </w:r>
      <w:r w:rsidRPr="00DE2684">
        <w:t>.</w:t>
      </w:r>
    </w:p>
    <w:p w14:paraId="74AD6F8C" w14:textId="52DA1310" w:rsidR="00E90ABD" w:rsidRDefault="0046702E" w:rsidP="00530A99">
      <w:pPr>
        <w:spacing w:before="240"/>
      </w:pPr>
      <w:r w:rsidRPr="00DE2684">
        <w:t>La exposición máxima al riesgo de precio de los instrumentos de patrimonio al 31 de diciembre</w:t>
      </w:r>
      <w:r w:rsidR="00C03E87" w:rsidRPr="00DE2684">
        <w:t xml:space="preserve"> de 20</w:t>
      </w:r>
      <w:r w:rsidR="001B7E01">
        <w:t>2</w:t>
      </w:r>
      <w:r w:rsidR="000A0B46">
        <w:t>5</w:t>
      </w:r>
      <w:r w:rsidR="00A96187">
        <w:t xml:space="preserve"> y 20</w:t>
      </w:r>
      <w:r w:rsidR="002F3C13">
        <w:t>2</w:t>
      </w:r>
      <w:r w:rsidR="000A0B46">
        <w:t>4</w:t>
      </w:r>
      <w:r w:rsidR="00E66615" w:rsidRPr="00DE2684">
        <w:t xml:space="preserve"> es por importe de 601,01 euros.</w:t>
      </w:r>
    </w:p>
    <w:p w14:paraId="7AE800A0" w14:textId="77777777" w:rsidR="00F96DDA" w:rsidRPr="007E79B2" w:rsidRDefault="00F96DDA" w:rsidP="008E7D60">
      <w:pPr>
        <w:rPr>
          <w:b/>
          <w:highlight w:val="yellow"/>
        </w:rPr>
      </w:pPr>
    </w:p>
    <w:p w14:paraId="316CE460" w14:textId="77777777" w:rsidR="0046702E" w:rsidRPr="00BF501B" w:rsidRDefault="008E7D60" w:rsidP="008E7D60">
      <w:pPr>
        <w:rPr>
          <w:b/>
        </w:rPr>
      </w:pPr>
      <w:r w:rsidRPr="00BF501B">
        <w:rPr>
          <w:b/>
        </w:rPr>
        <w:t>1</w:t>
      </w:r>
      <w:r w:rsidR="00FD308D" w:rsidRPr="00BF501B">
        <w:rPr>
          <w:b/>
        </w:rPr>
        <w:t>8</w:t>
      </w:r>
      <w:r w:rsidRPr="00BF501B">
        <w:rPr>
          <w:b/>
        </w:rPr>
        <w:t>.3</w:t>
      </w:r>
      <w:r w:rsidRPr="00BF501B">
        <w:rPr>
          <w:b/>
        </w:rPr>
        <w:tab/>
      </w:r>
      <w:r w:rsidR="0046702E" w:rsidRPr="00BF501B">
        <w:rPr>
          <w:b/>
        </w:rPr>
        <w:t>Riesgo de liquidez</w:t>
      </w:r>
    </w:p>
    <w:p w14:paraId="3982003B" w14:textId="77777777" w:rsidR="00CD5D9D" w:rsidRPr="00BF501B" w:rsidRDefault="0046702E" w:rsidP="00D945F7">
      <w:pPr>
        <w:spacing w:before="240"/>
      </w:pPr>
      <w:r w:rsidRPr="00BF501B">
        <w:t>El riesgo de liquidez se produce por la posibilidad de que la Sociedad no pueda disponer de fondos líquidos, o acceder a ellos, en la cuantía suficiente y al coste adecuado, para hacer frente en todo momento a sus obligaciones de pago. El objetivo de la Sociedad es mantener las disponi</w:t>
      </w:r>
      <w:r w:rsidR="00530A99" w:rsidRPr="00BF501B">
        <w:t>bilidades liquidas necesarias.</w:t>
      </w:r>
    </w:p>
    <w:p w14:paraId="4B4FAA9B" w14:textId="3DFF6C4F" w:rsidR="00F84F94" w:rsidRDefault="0046702E" w:rsidP="0046702E">
      <w:pPr>
        <w:spacing w:before="240"/>
      </w:pPr>
      <w:r w:rsidRPr="00BF501B">
        <w:t>Los porcentajes existentes al 31 de diciembre son los siguientes:</w:t>
      </w:r>
    </w:p>
    <w:bookmarkStart w:id="104" w:name="_MON_1390388494"/>
    <w:bookmarkEnd w:id="104"/>
    <w:bookmarkStart w:id="105" w:name="_MON_1391575901"/>
    <w:bookmarkEnd w:id="105"/>
    <w:p w14:paraId="4A50C79C" w14:textId="65C12E00" w:rsidR="00CD5D9D" w:rsidRPr="00BF501B" w:rsidRDefault="00802BA7" w:rsidP="00CD5D9D">
      <w:pPr>
        <w:spacing w:before="240"/>
        <w:jc w:val="center"/>
      </w:pPr>
      <w:r w:rsidRPr="00BF501B">
        <w:object w:dxaOrig="7980" w:dyaOrig="2835" w14:anchorId="096CE0D7">
          <v:shape id="_x0000_i1068" type="#_x0000_t75" style="width:377.25pt;height:130.5pt" o:ole="">
            <v:imagedata r:id="rId113" o:title=""/>
          </v:shape>
          <o:OLEObject Type="Embed" ProgID="Excel.Sheet.8" ShapeID="_x0000_i1068" DrawAspect="Content" ObjectID="_1842598088" r:id="rId114"/>
        </w:object>
      </w:r>
    </w:p>
    <w:p w14:paraId="18069A92" w14:textId="6D64D3C1" w:rsidR="00EB6220" w:rsidRDefault="00DF5CBC" w:rsidP="00DF5CBC">
      <w:pPr>
        <w:spacing w:before="600"/>
        <w:rPr>
          <w:rFonts w:cs="Arial"/>
        </w:rPr>
      </w:pPr>
      <w:r w:rsidRPr="00BF501B">
        <w:rPr>
          <w:rFonts w:cs="Arial"/>
        </w:rPr>
        <w:lastRenderedPageBreak/>
        <w:t>L</w:t>
      </w:r>
      <w:r w:rsidR="00637777" w:rsidRPr="00BF501B">
        <w:rPr>
          <w:rFonts w:cs="Arial"/>
        </w:rPr>
        <w:t>a</w:t>
      </w:r>
      <w:r w:rsidRPr="00BF501B">
        <w:rPr>
          <w:rFonts w:cs="Arial"/>
        </w:rPr>
        <w:t xml:space="preserve"> situación financiera al cierre de 20</w:t>
      </w:r>
      <w:r w:rsidR="00CC522B">
        <w:rPr>
          <w:rFonts w:cs="Arial"/>
        </w:rPr>
        <w:t>2</w:t>
      </w:r>
      <w:r w:rsidR="00802BA7">
        <w:rPr>
          <w:rFonts w:cs="Arial"/>
        </w:rPr>
        <w:t>5</w:t>
      </w:r>
      <w:r w:rsidRPr="00BF501B">
        <w:rPr>
          <w:rFonts w:cs="Arial"/>
        </w:rPr>
        <w:t xml:space="preserve"> cumple con el objetivo de mantener las disponibili</w:t>
      </w:r>
      <w:r w:rsidR="00FD47FE" w:rsidRPr="00BF501B">
        <w:rPr>
          <w:rFonts w:cs="Arial"/>
        </w:rPr>
        <w:t>dades líquidas necesarias, no t</w:t>
      </w:r>
      <w:r w:rsidRPr="00BF501B">
        <w:rPr>
          <w:rFonts w:cs="Arial"/>
        </w:rPr>
        <w:t>en</w:t>
      </w:r>
      <w:r w:rsidR="00FD47FE" w:rsidRPr="00BF501B">
        <w:rPr>
          <w:rFonts w:cs="Arial"/>
        </w:rPr>
        <w:t>i</w:t>
      </w:r>
      <w:r w:rsidRPr="00BF501B">
        <w:rPr>
          <w:rFonts w:cs="Arial"/>
        </w:rPr>
        <w:t xml:space="preserve">endo previsto la Sociedad </w:t>
      </w:r>
      <w:r w:rsidR="0094625F" w:rsidRPr="00BF501B">
        <w:rPr>
          <w:rFonts w:cs="Arial"/>
        </w:rPr>
        <w:t>desfases</w:t>
      </w:r>
      <w:r w:rsidRPr="00BF501B">
        <w:rPr>
          <w:rFonts w:cs="Arial"/>
        </w:rPr>
        <w:t xml:space="preserve"> entre los vencimientos de los c</w:t>
      </w:r>
      <w:r w:rsidR="00DE2684" w:rsidRPr="00BF501B">
        <w:rPr>
          <w:rFonts w:cs="Arial"/>
        </w:rPr>
        <w:t>obros y los pagos comprometidos.</w:t>
      </w:r>
      <w:r w:rsidRPr="00BF501B">
        <w:rPr>
          <w:rFonts w:cs="Arial"/>
        </w:rPr>
        <w:t xml:space="preserve"> No obstante, en caso de generarse desviaciones solicitará anticipos de tesorería a su accionista único</w:t>
      </w:r>
      <w:r w:rsidR="006416D3">
        <w:rPr>
          <w:rFonts w:cs="Arial"/>
        </w:rPr>
        <w:t xml:space="preserve"> a cuenta de aportaciones dinerarias y encargos</w:t>
      </w:r>
      <w:r w:rsidRPr="00BF501B">
        <w:rPr>
          <w:rFonts w:cs="Arial"/>
        </w:rPr>
        <w:t>.</w:t>
      </w:r>
    </w:p>
    <w:p w14:paraId="50647FEC" w14:textId="026C64BD" w:rsidR="0046702E" w:rsidRPr="00B6446D" w:rsidRDefault="003F13DC" w:rsidP="00BD2D64">
      <w:pPr>
        <w:spacing w:before="600"/>
        <w:rPr>
          <w:rFonts w:cs="Arial"/>
          <w:b/>
        </w:rPr>
      </w:pPr>
      <w:r w:rsidRPr="00822023">
        <w:rPr>
          <w:rFonts w:cs="Arial"/>
          <w:b/>
        </w:rPr>
        <w:t>1</w:t>
      </w:r>
      <w:r w:rsidR="00FD308D" w:rsidRPr="00822023">
        <w:rPr>
          <w:rFonts w:cs="Arial"/>
          <w:b/>
        </w:rPr>
        <w:t>9</w:t>
      </w:r>
      <w:r w:rsidR="0046702E" w:rsidRPr="00822023">
        <w:rPr>
          <w:rFonts w:cs="Arial"/>
          <w:b/>
        </w:rPr>
        <w:t>.</w:t>
      </w:r>
      <w:r w:rsidR="0046702E" w:rsidRPr="00822023">
        <w:rPr>
          <w:rFonts w:cs="Arial"/>
          <w:b/>
        </w:rPr>
        <w:tab/>
        <w:t>OTRA INFORMACIÓN</w:t>
      </w:r>
    </w:p>
    <w:p w14:paraId="34593823" w14:textId="77777777" w:rsidR="0046702E" w:rsidRPr="002F5FBB" w:rsidRDefault="007279CF" w:rsidP="008E7D60">
      <w:pPr>
        <w:spacing w:before="240"/>
        <w:rPr>
          <w:rFonts w:cs="Arial"/>
          <w:b/>
        </w:rPr>
      </w:pPr>
      <w:r w:rsidRPr="002F5FBB">
        <w:rPr>
          <w:rFonts w:cs="Arial"/>
          <w:b/>
        </w:rPr>
        <w:t>19.1</w:t>
      </w:r>
      <w:r w:rsidRPr="002F5FBB">
        <w:rPr>
          <w:rFonts w:cs="Arial"/>
          <w:b/>
        </w:rPr>
        <w:tab/>
        <w:t>Estructura del personal</w:t>
      </w:r>
      <w:r w:rsidR="0046702E" w:rsidRPr="002F5FBB">
        <w:rPr>
          <w:rFonts w:cs="Arial"/>
          <w:b/>
        </w:rPr>
        <w:t xml:space="preserve"> </w:t>
      </w:r>
    </w:p>
    <w:p w14:paraId="4F931CC3" w14:textId="2D9867A9" w:rsidR="00E2709E" w:rsidRDefault="0046702E" w:rsidP="00F02D0F">
      <w:pPr>
        <w:spacing w:before="240"/>
        <w:rPr>
          <w:rFonts w:cs="Arial"/>
        </w:rPr>
      </w:pPr>
      <w:r w:rsidRPr="002F5FBB">
        <w:rPr>
          <w:rFonts w:cs="Arial"/>
        </w:rPr>
        <w:t>Las personas empleadas por la Sociedad distribuidas por categorías son las siguientes:</w:t>
      </w:r>
      <w:bookmarkStart w:id="106" w:name="_MON_1390386046"/>
      <w:bookmarkStart w:id="107" w:name="_MON_1390632537"/>
      <w:bookmarkStart w:id="108" w:name="_MON_1390633790"/>
      <w:bookmarkStart w:id="109" w:name="_MON_1390633802"/>
      <w:bookmarkStart w:id="110" w:name="_MON_1390633936"/>
      <w:bookmarkEnd w:id="106"/>
      <w:bookmarkEnd w:id="107"/>
      <w:bookmarkEnd w:id="108"/>
      <w:bookmarkEnd w:id="109"/>
      <w:bookmarkEnd w:id="110"/>
    </w:p>
    <w:p w14:paraId="3350DEFC" w14:textId="4087476F" w:rsidR="00E2709E" w:rsidRDefault="00E2709E" w:rsidP="00F802A6">
      <w:pPr>
        <w:rPr>
          <w:rFonts w:cs="Arial"/>
        </w:rPr>
      </w:pPr>
    </w:p>
    <w:p w14:paraId="4D84B947" w14:textId="77777777" w:rsidR="00747CFE" w:rsidRDefault="00747CFE" w:rsidP="00F802A6">
      <w:pPr>
        <w:rPr>
          <w:rFonts w:cs="Arial"/>
        </w:rPr>
      </w:pPr>
    </w:p>
    <w:bookmarkStart w:id="111" w:name="_MON_1834117038"/>
    <w:bookmarkEnd w:id="111"/>
    <w:p w14:paraId="4F286C7B" w14:textId="3323C72F" w:rsidR="00747CFE" w:rsidRDefault="00D80026" w:rsidP="00A224C5">
      <w:pPr>
        <w:tabs>
          <w:tab w:val="left" w:pos="709"/>
          <w:tab w:val="left" w:pos="2835"/>
        </w:tabs>
        <w:jc w:val="center"/>
        <w:rPr>
          <w:noProof/>
        </w:rPr>
      </w:pPr>
      <w:r>
        <w:rPr>
          <w:noProof/>
        </w:rPr>
        <w:object w:dxaOrig="8448" w:dyaOrig="11915" w14:anchorId="1C09E85C">
          <v:shape id="_x0000_i1069" type="#_x0000_t75" style="width:361.5pt;height:507pt" o:ole="">
            <v:imagedata r:id="rId115" o:title=""/>
          </v:shape>
          <o:OLEObject Type="Embed" ProgID="Excel.Sheet.12" ShapeID="_x0000_i1069" DrawAspect="Content" ObjectID="_1842598089" r:id="rId116"/>
        </w:object>
      </w:r>
    </w:p>
    <w:p w14:paraId="44A2BB60" w14:textId="4323C772" w:rsidR="00E2709E" w:rsidRDefault="00E2709E" w:rsidP="00FE0A30">
      <w:pPr>
        <w:jc w:val="center"/>
        <w:rPr>
          <w:rFonts w:cs="Arial"/>
        </w:rPr>
      </w:pPr>
    </w:p>
    <w:p w14:paraId="197C792F" w14:textId="77777777" w:rsidR="00747CFE" w:rsidRDefault="00747CFE" w:rsidP="00FE0A30">
      <w:pPr>
        <w:jc w:val="center"/>
        <w:rPr>
          <w:rFonts w:cs="Arial"/>
        </w:rPr>
      </w:pPr>
    </w:p>
    <w:p w14:paraId="4C6460CB" w14:textId="6DA3286E" w:rsidR="00E2709E" w:rsidRDefault="00D80026" w:rsidP="008C4F4B">
      <w:pPr>
        <w:jc w:val="center"/>
        <w:rPr>
          <w:rFonts w:cs="Arial"/>
        </w:rPr>
      </w:pPr>
      <w:r>
        <w:rPr>
          <w:noProof/>
        </w:rPr>
        <w:object w:dxaOrig="8448" w:dyaOrig="11915" w14:anchorId="1DD80489">
          <v:shape id="_x0000_i1070" type="#_x0000_t75" style="width:359.25pt;height:507.75pt" o:ole="">
            <v:imagedata r:id="rId117" o:title=""/>
          </v:shape>
          <o:OLEObject Type="Embed" ProgID="Excel.Sheet.12" ShapeID="_x0000_i1070" DrawAspect="Content" ObjectID="_1842598090" r:id="rId118"/>
        </w:object>
      </w:r>
    </w:p>
    <w:p w14:paraId="1A02919A" w14:textId="11D38C50" w:rsidR="00E2709E" w:rsidRDefault="00E2709E" w:rsidP="00F802A6">
      <w:pPr>
        <w:rPr>
          <w:rFonts w:cs="Arial"/>
        </w:rPr>
      </w:pPr>
    </w:p>
    <w:p w14:paraId="02472A71" w14:textId="4B52D3C9" w:rsidR="00BD2D64" w:rsidRPr="00526862" w:rsidRDefault="00A7777C" w:rsidP="0046702E">
      <w:pPr>
        <w:spacing w:before="240"/>
        <w:rPr>
          <w:rFonts w:cs="Arial"/>
        </w:rPr>
      </w:pPr>
      <w:r w:rsidRPr="00526862">
        <w:rPr>
          <w:rFonts w:cs="Arial"/>
        </w:rPr>
        <w:t>E</w:t>
      </w:r>
      <w:r w:rsidR="0046702E" w:rsidRPr="00526862">
        <w:rPr>
          <w:rFonts w:cs="Arial"/>
        </w:rPr>
        <w:t>l Consejo de A</w:t>
      </w:r>
      <w:r w:rsidR="00495F0D" w:rsidRPr="00526862">
        <w:rPr>
          <w:rFonts w:cs="Arial"/>
        </w:rPr>
        <w:t>d</w:t>
      </w:r>
      <w:r w:rsidR="003756E4" w:rsidRPr="00526862">
        <w:rPr>
          <w:rFonts w:cs="Arial"/>
        </w:rPr>
        <w:t xml:space="preserve">ministración </w:t>
      </w:r>
      <w:r w:rsidR="0094625F" w:rsidRPr="00526862">
        <w:rPr>
          <w:rFonts w:cs="Arial"/>
        </w:rPr>
        <w:t>está</w:t>
      </w:r>
      <w:r w:rsidR="003756E4" w:rsidRPr="00526862">
        <w:rPr>
          <w:rFonts w:cs="Arial"/>
        </w:rPr>
        <w:t xml:space="preserve"> formado por </w:t>
      </w:r>
      <w:r w:rsidR="00526862" w:rsidRPr="00526862">
        <w:rPr>
          <w:rFonts w:cs="Arial"/>
        </w:rPr>
        <w:t>9</w:t>
      </w:r>
      <w:r w:rsidR="00495F0D" w:rsidRPr="00526862">
        <w:rPr>
          <w:rFonts w:cs="Arial"/>
        </w:rPr>
        <w:t xml:space="preserve"> personas, de las cuales </w:t>
      </w:r>
      <w:r w:rsidR="00771B14" w:rsidRPr="00526862">
        <w:rPr>
          <w:rFonts w:cs="Arial"/>
        </w:rPr>
        <w:t>3</w:t>
      </w:r>
      <w:r w:rsidR="00703465" w:rsidRPr="00526862">
        <w:rPr>
          <w:rFonts w:cs="Arial"/>
        </w:rPr>
        <w:t xml:space="preserve"> son </w:t>
      </w:r>
      <w:r w:rsidR="00B67ECD" w:rsidRPr="00526862">
        <w:rPr>
          <w:rFonts w:cs="Arial"/>
        </w:rPr>
        <w:t xml:space="preserve">mujeres </w:t>
      </w:r>
      <w:r w:rsidR="00703465" w:rsidRPr="00526862">
        <w:rPr>
          <w:rFonts w:cs="Arial"/>
        </w:rPr>
        <w:t xml:space="preserve">y </w:t>
      </w:r>
      <w:r w:rsidR="00526862" w:rsidRPr="00526862">
        <w:rPr>
          <w:rFonts w:cs="Arial"/>
        </w:rPr>
        <w:t>6</w:t>
      </w:r>
      <w:r w:rsidR="00B67ECD" w:rsidRPr="00526862">
        <w:rPr>
          <w:rFonts w:cs="Arial"/>
        </w:rPr>
        <w:t xml:space="preserve"> son hombres</w:t>
      </w:r>
      <w:r w:rsidR="0046702E" w:rsidRPr="00526862">
        <w:rPr>
          <w:rFonts w:cs="Arial"/>
        </w:rPr>
        <w:t>.</w:t>
      </w:r>
    </w:p>
    <w:p w14:paraId="56E3BD50" w14:textId="77777777" w:rsidR="00337469" w:rsidRDefault="00337469" w:rsidP="00682A6B">
      <w:pPr>
        <w:rPr>
          <w:highlight w:val="yellow"/>
          <w:lang w:val="es-ES"/>
        </w:rPr>
      </w:pPr>
      <w:bookmarkStart w:id="112" w:name="_Hlk190689822"/>
      <w:bookmarkStart w:id="113" w:name="_Hlk64009837"/>
      <w:bookmarkStart w:id="114" w:name="_Hlk32311750"/>
      <w:bookmarkStart w:id="115" w:name="_Hlk127962302"/>
    </w:p>
    <w:p w14:paraId="577C058C" w14:textId="3F52F06C" w:rsidR="00682A6B" w:rsidRPr="00682A6B" w:rsidRDefault="00BB1AB3" w:rsidP="00BB1AB3">
      <w:pPr>
        <w:rPr>
          <w:lang w:val="es-ES"/>
        </w:rPr>
      </w:pPr>
      <w:r w:rsidRPr="00BB1AB3">
        <w:t>El número medio de personas contratadas durante el ejercicio 2025 con un grado de discapacidad igual o superior al 33% ascendía a 5,73, siendo sus categorías profesionales de Licenciado/a, Diplomado/a, Oficial Administrativo/a y Capataz/a</w:t>
      </w:r>
      <w:r>
        <w:t xml:space="preserve">. </w:t>
      </w:r>
      <w:r w:rsidR="00682A6B" w:rsidRPr="00BB1AB3">
        <w:rPr>
          <w:lang w:val="es-ES"/>
        </w:rPr>
        <w:t>El número medio de personas contratadas durante el ejercicio 202</w:t>
      </w:r>
      <w:r w:rsidR="00373018" w:rsidRPr="00BB1AB3">
        <w:rPr>
          <w:lang w:val="es-ES"/>
        </w:rPr>
        <w:t>4</w:t>
      </w:r>
      <w:r w:rsidR="00682A6B" w:rsidRPr="00BB1AB3">
        <w:rPr>
          <w:lang w:val="es-ES"/>
        </w:rPr>
        <w:t xml:space="preserve"> con un grado de discapacidad igual o superior al 33% ascendía a 4, siendo sus categorías profesionales “Diplomado/a”, “Oficial Administrativo/a" y "Licenciado/a".</w:t>
      </w:r>
    </w:p>
    <w:bookmarkEnd w:id="112"/>
    <w:bookmarkEnd w:id="113"/>
    <w:bookmarkEnd w:id="114"/>
    <w:bookmarkEnd w:id="115"/>
    <w:p w14:paraId="50F18BA2" w14:textId="76FE73AE" w:rsidR="0046702E" w:rsidRPr="009F6445" w:rsidRDefault="00FD308D" w:rsidP="001B13AE">
      <w:pPr>
        <w:spacing w:before="240"/>
        <w:rPr>
          <w:rFonts w:cs="Arial"/>
          <w:b/>
        </w:rPr>
      </w:pPr>
      <w:r w:rsidRPr="009F6445">
        <w:rPr>
          <w:rFonts w:cs="Arial"/>
          <w:b/>
        </w:rPr>
        <w:lastRenderedPageBreak/>
        <w:t>19</w:t>
      </w:r>
      <w:r w:rsidR="001B13AE" w:rsidRPr="009F6445">
        <w:rPr>
          <w:rFonts w:cs="Arial"/>
          <w:b/>
        </w:rPr>
        <w:t>.2</w:t>
      </w:r>
      <w:r w:rsidR="001B13AE" w:rsidRPr="009F6445">
        <w:rPr>
          <w:rFonts w:cs="Arial"/>
          <w:b/>
        </w:rPr>
        <w:tab/>
      </w:r>
      <w:r w:rsidR="0046702E" w:rsidRPr="009F6445">
        <w:rPr>
          <w:rFonts w:cs="Arial"/>
          <w:b/>
        </w:rPr>
        <w:t>Honorarios de auditoría</w:t>
      </w:r>
    </w:p>
    <w:p w14:paraId="5D86A89B" w14:textId="2CA0FCE4" w:rsidR="00476FFB" w:rsidRDefault="00476FFB" w:rsidP="00476FFB">
      <w:pPr>
        <w:spacing w:before="240"/>
        <w:rPr>
          <w:rFonts w:cs="Arial"/>
        </w:rPr>
      </w:pPr>
      <w:r w:rsidRPr="009F6445">
        <w:rPr>
          <w:rFonts w:cs="Arial"/>
        </w:rPr>
        <w:t>Los honorarios devengados en el ejercicio por los servicios prestados por el auditor de cuentas han sido los siguientes:</w:t>
      </w:r>
    </w:p>
    <w:p w14:paraId="0537D4D7" w14:textId="23166C71" w:rsidR="00476FFB" w:rsidRDefault="00476FFB" w:rsidP="00476FFB">
      <w:pPr>
        <w:jc w:val="right"/>
        <w:rPr>
          <w:rFonts w:asciiTheme="minorHAnsi" w:hAnsiTheme="minorHAnsi" w:cstheme="minorHAnsi"/>
        </w:rPr>
      </w:pPr>
    </w:p>
    <w:tbl>
      <w:tblPr>
        <w:tblW w:w="9019" w:type="dxa"/>
        <w:tblInd w:w="96" w:type="dxa"/>
        <w:tblLayout w:type="fixed"/>
        <w:tblCellMar>
          <w:left w:w="99" w:type="dxa"/>
          <w:right w:w="99" w:type="dxa"/>
        </w:tblCellMar>
        <w:tblLook w:val="0000" w:firstRow="0" w:lastRow="0" w:firstColumn="0" w:lastColumn="0" w:noHBand="0" w:noVBand="0"/>
      </w:tblPr>
      <w:tblGrid>
        <w:gridCol w:w="5870"/>
        <w:gridCol w:w="1574"/>
        <w:gridCol w:w="1575"/>
      </w:tblGrid>
      <w:tr w:rsidR="00251A50" w:rsidRPr="0031546A" w14:paraId="6952C2E9" w14:textId="77777777" w:rsidTr="00251A50">
        <w:trPr>
          <w:cantSplit/>
          <w:trHeight w:val="269"/>
        </w:trPr>
        <w:tc>
          <w:tcPr>
            <w:tcW w:w="5870" w:type="dxa"/>
            <w:tcBorders>
              <w:top w:val="single" w:sz="4" w:space="0" w:color="auto"/>
              <w:bottom w:val="single" w:sz="4" w:space="0" w:color="auto"/>
            </w:tcBorders>
            <w:shd w:val="clear" w:color="auto" w:fill="D9D9D9"/>
            <w:vAlign w:val="bottom"/>
          </w:tcPr>
          <w:p w14:paraId="49ECEA30" w14:textId="77777777" w:rsidR="00251A50" w:rsidRPr="0031546A" w:rsidRDefault="00251A50" w:rsidP="00251A50">
            <w:pPr>
              <w:rPr>
                <w:rFonts w:asciiTheme="minorHAnsi" w:hAnsiTheme="minorHAnsi" w:cstheme="minorHAnsi"/>
                <w:b/>
                <w:sz w:val="18"/>
                <w:szCs w:val="18"/>
              </w:rPr>
            </w:pPr>
            <w:r w:rsidRPr="0031546A">
              <w:rPr>
                <w:rFonts w:asciiTheme="minorHAnsi" w:hAnsiTheme="minorHAnsi" w:cstheme="minorHAnsi"/>
                <w:b/>
                <w:sz w:val="18"/>
                <w:szCs w:val="18"/>
              </w:rPr>
              <w:t>(Euros)</w:t>
            </w:r>
          </w:p>
        </w:tc>
        <w:tc>
          <w:tcPr>
            <w:tcW w:w="1574" w:type="dxa"/>
            <w:tcBorders>
              <w:top w:val="single" w:sz="4" w:space="0" w:color="auto"/>
              <w:bottom w:val="single" w:sz="4" w:space="0" w:color="auto"/>
            </w:tcBorders>
            <w:shd w:val="clear" w:color="auto" w:fill="D9D9D9"/>
            <w:vAlign w:val="bottom"/>
          </w:tcPr>
          <w:p w14:paraId="20E1021D" w14:textId="7BEF2295" w:rsidR="00251A50" w:rsidRPr="0031546A" w:rsidRDefault="00251A50" w:rsidP="00251A50">
            <w:pPr>
              <w:jc w:val="right"/>
              <w:rPr>
                <w:rFonts w:asciiTheme="minorHAnsi" w:hAnsiTheme="minorHAnsi" w:cstheme="minorHAnsi"/>
                <w:b/>
                <w:sz w:val="18"/>
                <w:szCs w:val="18"/>
              </w:rPr>
            </w:pPr>
            <w:r w:rsidRPr="0031546A">
              <w:rPr>
                <w:rFonts w:asciiTheme="minorHAnsi" w:hAnsiTheme="minorHAnsi" w:cstheme="minorHAnsi"/>
                <w:b/>
                <w:sz w:val="18"/>
                <w:szCs w:val="18"/>
              </w:rPr>
              <w:t>20</w:t>
            </w:r>
            <w:r w:rsidR="007B3C40" w:rsidRPr="0031546A">
              <w:rPr>
                <w:rFonts w:asciiTheme="minorHAnsi" w:hAnsiTheme="minorHAnsi" w:cstheme="minorHAnsi"/>
                <w:b/>
                <w:sz w:val="18"/>
                <w:szCs w:val="18"/>
              </w:rPr>
              <w:t>2</w:t>
            </w:r>
            <w:r w:rsidR="00802BA7">
              <w:rPr>
                <w:rFonts w:asciiTheme="minorHAnsi" w:hAnsiTheme="minorHAnsi" w:cstheme="minorHAnsi"/>
                <w:b/>
                <w:sz w:val="18"/>
                <w:szCs w:val="18"/>
              </w:rPr>
              <w:t>5</w:t>
            </w:r>
          </w:p>
        </w:tc>
        <w:tc>
          <w:tcPr>
            <w:tcW w:w="1575" w:type="dxa"/>
            <w:tcBorders>
              <w:top w:val="single" w:sz="4" w:space="0" w:color="auto"/>
              <w:bottom w:val="single" w:sz="4" w:space="0" w:color="auto"/>
            </w:tcBorders>
            <w:shd w:val="clear" w:color="auto" w:fill="D9D9D9"/>
            <w:vAlign w:val="bottom"/>
          </w:tcPr>
          <w:p w14:paraId="731AE1BB" w14:textId="2F018EB9" w:rsidR="00251A50" w:rsidRPr="0031546A" w:rsidRDefault="00251A50" w:rsidP="00251A50">
            <w:pPr>
              <w:jc w:val="right"/>
              <w:rPr>
                <w:rFonts w:asciiTheme="minorHAnsi" w:hAnsiTheme="minorHAnsi" w:cstheme="minorHAnsi"/>
                <w:b/>
                <w:sz w:val="18"/>
                <w:szCs w:val="18"/>
              </w:rPr>
            </w:pPr>
            <w:r w:rsidRPr="0031546A">
              <w:rPr>
                <w:rFonts w:asciiTheme="minorHAnsi" w:hAnsiTheme="minorHAnsi" w:cstheme="minorHAnsi"/>
                <w:b/>
                <w:sz w:val="18"/>
                <w:szCs w:val="18"/>
              </w:rPr>
              <w:t>20</w:t>
            </w:r>
            <w:r w:rsidR="00A07A00">
              <w:rPr>
                <w:rFonts w:asciiTheme="minorHAnsi" w:hAnsiTheme="minorHAnsi" w:cstheme="minorHAnsi"/>
                <w:b/>
                <w:sz w:val="18"/>
                <w:szCs w:val="18"/>
              </w:rPr>
              <w:t>2</w:t>
            </w:r>
            <w:r w:rsidR="00802BA7">
              <w:rPr>
                <w:rFonts w:asciiTheme="minorHAnsi" w:hAnsiTheme="minorHAnsi" w:cstheme="minorHAnsi"/>
                <w:b/>
                <w:sz w:val="18"/>
                <w:szCs w:val="18"/>
              </w:rPr>
              <w:t>4</w:t>
            </w:r>
          </w:p>
        </w:tc>
      </w:tr>
      <w:tr w:rsidR="00251A50" w:rsidRPr="0031546A" w14:paraId="13662D2B" w14:textId="77777777" w:rsidTr="00251A50">
        <w:trPr>
          <w:cantSplit/>
          <w:trHeight w:val="76"/>
        </w:trPr>
        <w:tc>
          <w:tcPr>
            <w:tcW w:w="5870" w:type="dxa"/>
            <w:tcBorders>
              <w:top w:val="single" w:sz="4" w:space="0" w:color="auto"/>
            </w:tcBorders>
            <w:vAlign w:val="bottom"/>
          </w:tcPr>
          <w:p w14:paraId="270C47C7" w14:textId="77777777" w:rsidR="00251A50" w:rsidRPr="0031546A" w:rsidRDefault="00251A50" w:rsidP="00251A50">
            <w:pPr>
              <w:rPr>
                <w:rFonts w:asciiTheme="minorHAnsi" w:hAnsiTheme="minorHAnsi" w:cstheme="minorHAnsi"/>
                <w:sz w:val="18"/>
                <w:szCs w:val="18"/>
              </w:rPr>
            </w:pPr>
          </w:p>
        </w:tc>
        <w:tc>
          <w:tcPr>
            <w:tcW w:w="1574" w:type="dxa"/>
            <w:tcBorders>
              <w:top w:val="single" w:sz="4" w:space="0" w:color="auto"/>
            </w:tcBorders>
            <w:vAlign w:val="bottom"/>
          </w:tcPr>
          <w:p w14:paraId="1D2A5CAF" w14:textId="77777777" w:rsidR="00251A50" w:rsidRPr="0031546A" w:rsidRDefault="00251A50" w:rsidP="00251A50">
            <w:pPr>
              <w:tabs>
                <w:tab w:val="decimal" w:pos="993"/>
              </w:tabs>
              <w:ind w:left="170"/>
              <w:jc w:val="right"/>
              <w:rPr>
                <w:rFonts w:asciiTheme="minorHAnsi" w:hAnsiTheme="minorHAnsi" w:cstheme="minorHAnsi"/>
                <w:sz w:val="18"/>
                <w:szCs w:val="18"/>
              </w:rPr>
            </w:pPr>
          </w:p>
        </w:tc>
        <w:tc>
          <w:tcPr>
            <w:tcW w:w="1575" w:type="dxa"/>
            <w:tcBorders>
              <w:top w:val="single" w:sz="4" w:space="0" w:color="auto"/>
            </w:tcBorders>
            <w:vAlign w:val="bottom"/>
          </w:tcPr>
          <w:p w14:paraId="7D3272AC" w14:textId="77777777" w:rsidR="00251A50" w:rsidRPr="0031546A" w:rsidRDefault="00251A50" w:rsidP="00251A50">
            <w:pPr>
              <w:tabs>
                <w:tab w:val="decimal" w:pos="993"/>
              </w:tabs>
              <w:ind w:left="170"/>
              <w:jc w:val="right"/>
              <w:rPr>
                <w:rFonts w:asciiTheme="minorHAnsi" w:hAnsiTheme="minorHAnsi" w:cstheme="minorHAnsi"/>
                <w:sz w:val="18"/>
                <w:szCs w:val="18"/>
              </w:rPr>
            </w:pPr>
          </w:p>
        </w:tc>
      </w:tr>
      <w:tr w:rsidR="0010775B" w:rsidRPr="0031546A" w14:paraId="4AD1540B" w14:textId="77777777" w:rsidTr="00251A50">
        <w:trPr>
          <w:cantSplit/>
          <w:trHeight w:val="269"/>
        </w:trPr>
        <w:tc>
          <w:tcPr>
            <w:tcW w:w="5870" w:type="dxa"/>
            <w:vAlign w:val="bottom"/>
          </w:tcPr>
          <w:p w14:paraId="51DF87B0" w14:textId="77777777" w:rsidR="0010775B" w:rsidRPr="0031546A" w:rsidRDefault="0010775B" w:rsidP="0010775B">
            <w:pPr>
              <w:rPr>
                <w:rFonts w:asciiTheme="minorHAnsi" w:hAnsiTheme="minorHAnsi" w:cstheme="minorHAnsi"/>
                <w:sz w:val="18"/>
                <w:szCs w:val="18"/>
              </w:rPr>
            </w:pPr>
            <w:r w:rsidRPr="0031546A">
              <w:rPr>
                <w:rFonts w:asciiTheme="minorHAnsi" w:hAnsiTheme="minorHAnsi" w:cstheme="minorHAnsi"/>
                <w:sz w:val="18"/>
                <w:szCs w:val="18"/>
              </w:rPr>
              <w:t>Servicios de auditoría cuentas anuales</w:t>
            </w:r>
          </w:p>
        </w:tc>
        <w:tc>
          <w:tcPr>
            <w:tcW w:w="1574" w:type="dxa"/>
            <w:vAlign w:val="bottom"/>
          </w:tcPr>
          <w:p w14:paraId="07654634" w14:textId="4B0EB9B9" w:rsidR="0010775B" w:rsidRPr="0031546A" w:rsidRDefault="0010775B" w:rsidP="0010775B">
            <w:pPr>
              <w:ind w:left="170"/>
              <w:jc w:val="right"/>
              <w:rPr>
                <w:rFonts w:asciiTheme="minorHAnsi" w:hAnsiTheme="minorHAnsi" w:cstheme="minorHAnsi"/>
                <w:sz w:val="18"/>
                <w:szCs w:val="18"/>
              </w:rPr>
            </w:pPr>
            <w:r>
              <w:rPr>
                <w:rFonts w:asciiTheme="minorHAnsi" w:hAnsiTheme="minorHAnsi" w:cstheme="minorHAnsi"/>
                <w:sz w:val="18"/>
                <w:szCs w:val="18"/>
              </w:rPr>
              <w:t>11.250</w:t>
            </w:r>
            <w:r w:rsidRPr="0031546A">
              <w:rPr>
                <w:rFonts w:asciiTheme="minorHAnsi" w:hAnsiTheme="minorHAnsi" w:cstheme="minorHAnsi"/>
                <w:sz w:val="18"/>
                <w:szCs w:val="18"/>
              </w:rPr>
              <w:t>,00</w:t>
            </w:r>
          </w:p>
        </w:tc>
        <w:tc>
          <w:tcPr>
            <w:tcW w:w="1575" w:type="dxa"/>
            <w:vAlign w:val="bottom"/>
          </w:tcPr>
          <w:p w14:paraId="5342F582" w14:textId="7D518FCB" w:rsidR="0010775B" w:rsidRPr="0031546A" w:rsidRDefault="00802BA7" w:rsidP="0010775B">
            <w:pPr>
              <w:ind w:left="170"/>
              <w:jc w:val="right"/>
              <w:rPr>
                <w:rFonts w:asciiTheme="minorHAnsi" w:hAnsiTheme="minorHAnsi" w:cstheme="minorHAnsi"/>
                <w:sz w:val="18"/>
                <w:szCs w:val="18"/>
              </w:rPr>
            </w:pPr>
            <w:r>
              <w:rPr>
                <w:rFonts w:asciiTheme="minorHAnsi" w:hAnsiTheme="minorHAnsi" w:cstheme="minorHAnsi"/>
                <w:sz w:val="18"/>
                <w:szCs w:val="18"/>
              </w:rPr>
              <w:t>11.250,00</w:t>
            </w:r>
          </w:p>
        </w:tc>
      </w:tr>
      <w:tr w:rsidR="0010775B" w:rsidRPr="0031546A" w14:paraId="1E85B29E" w14:textId="77777777" w:rsidTr="00251A50">
        <w:trPr>
          <w:cantSplit/>
          <w:trHeight w:val="129"/>
        </w:trPr>
        <w:tc>
          <w:tcPr>
            <w:tcW w:w="5870" w:type="dxa"/>
            <w:tcBorders>
              <w:top w:val="single" w:sz="4" w:space="0" w:color="auto"/>
              <w:bottom w:val="single" w:sz="4" w:space="0" w:color="auto"/>
            </w:tcBorders>
            <w:shd w:val="clear" w:color="auto" w:fill="D9D9D9"/>
            <w:vAlign w:val="bottom"/>
          </w:tcPr>
          <w:p w14:paraId="5B91FF57" w14:textId="77777777" w:rsidR="0010775B" w:rsidRPr="0031546A" w:rsidRDefault="0010775B" w:rsidP="0010775B">
            <w:pPr>
              <w:ind w:firstLine="240"/>
              <w:rPr>
                <w:rFonts w:asciiTheme="minorHAnsi" w:hAnsiTheme="minorHAnsi" w:cstheme="minorHAnsi"/>
                <w:b/>
                <w:sz w:val="18"/>
                <w:szCs w:val="18"/>
              </w:rPr>
            </w:pPr>
          </w:p>
        </w:tc>
        <w:tc>
          <w:tcPr>
            <w:tcW w:w="1574" w:type="dxa"/>
            <w:tcBorders>
              <w:top w:val="single" w:sz="4" w:space="0" w:color="auto"/>
              <w:bottom w:val="single" w:sz="4" w:space="0" w:color="auto"/>
            </w:tcBorders>
            <w:shd w:val="clear" w:color="auto" w:fill="D9D9D9"/>
            <w:vAlign w:val="bottom"/>
          </w:tcPr>
          <w:p w14:paraId="0AFD822D" w14:textId="7F82611C" w:rsidR="0010775B" w:rsidRPr="0031546A" w:rsidRDefault="0010775B" w:rsidP="0010775B">
            <w:pPr>
              <w:ind w:left="170"/>
              <w:jc w:val="right"/>
              <w:rPr>
                <w:rFonts w:asciiTheme="minorHAnsi" w:hAnsiTheme="minorHAnsi" w:cstheme="minorHAnsi"/>
                <w:b/>
                <w:sz w:val="18"/>
                <w:szCs w:val="18"/>
              </w:rPr>
            </w:pPr>
            <w:r>
              <w:rPr>
                <w:rFonts w:asciiTheme="minorHAnsi" w:hAnsiTheme="minorHAnsi" w:cstheme="minorHAnsi"/>
                <w:b/>
                <w:sz w:val="18"/>
                <w:szCs w:val="18"/>
              </w:rPr>
              <w:t>11.250,00</w:t>
            </w:r>
          </w:p>
        </w:tc>
        <w:tc>
          <w:tcPr>
            <w:tcW w:w="1575" w:type="dxa"/>
            <w:tcBorders>
              <w:top w:val="single" w:sz="4" w:space="0" w:color="auto"/>
              <w:bottom w:val="single" w:sz="4" w:space="0" w:color="auto"/>
            </w:tcBorders>
            <w:shd w:val="clear" w:color="auto" w:fill="D9D9D9"/>
            <w:vAlign w:val="bottom"/>
          </w:tcPr>
          <w:p w14:paraId="3A77BC75" w14:textId="0867BD77" w:rsidR="0010775B" w:rsidRPr="0031546A" w:rsidRDefault="0010775B" w:rsidP="0010775B">
            <w:pPr>
              <w:ind w:left="170"/>
              <w:jc w:val="right"/>
              <w:rPr>
                <w:rFonts w:asciiTheme="minorHAnsi" w:hAnsiTheme="minorHAnsi" w:cstheme="minorHAnsi"/>
                <w:b/>
                <w:sz w:val="18"/>
                <w:szCs w:val="18"/>
              </w:rPr>
            </w:pPr>
            <w:r>
              <w:rPr>
                <w:rFonts w:asciiTheme="minorHAnsi" w:hAnsiTheme="minorHAnsi" w:cstheme="minorHAnsi"/>
                <w:b/>
                <w:sz w:val="18"/>
                <w:szCs w:val="18"/>
              </w:rPr>
              <w:t>1</w:t>
            </w:r>
            <w:r w:rsidR="00802BA7">
              <w:rPr>
                <w:rFonts w:asciiTheme="minorHAnsi" w:hAnsiTheme="minorHAnsi" w:cstheme="minorHAnsi"/>
                <w:b/>
                <w:sz w:val="18"/>
                <w:szCs w:val="18"/>
              </w:rPr>
              <w:t>1.25</w:t>
            </w:r>
            <w:r>
              <w:rPr>
                <w:rFonts w:asciiTheme="minorHAnsi" w:hAnsiTheme="minorHAnsi" w:cstheme="minorHAnsi"/>
                <w:b/>
                <w:sz w:val="18"/>
                <w:szCs w:val="18"/>
              </w:rPr>
              <w:t>0,00</w:t>
            </w:r>
          </w:p>
        </w:tc>
      </w:tr>
    </w:tbl>
    <w:p w14:paraId="57D6FBBC" w14:textId="6FF0CFE0" w:rsidR="0046702E" w:rsidRPr="009F6445" w:rsidRDefault="001B13AE" w:rsidP="00B22D37">
      <w:pPr>
        <w:spacing w:before="240"/>
        <w:ind w:left="720" w:hanging="720"/>
        <w:rPr>
          <w:rFonts w:cs="Arial"/>
          <w:b/>
        </w:rPr>
      </w:pPr>
      <w:r w:rsidRPr="009F6445">
        <w:rPr>
          <w:rFonts w:cs="Arial"/>
          <w:b/>
        </w:rPr>
        <w:t>1</w:t>
      </w:r>
      <w:r w:rsidR="00FD308D" w:rsidRPr="009F6445">
        <w:rPr>
          <w:rFonts w:cs="Arial"/>
          <w:b/>
        </w:rPr>
        <w:t>9</w:t>
      </w:r>
      <w:r w:rsidRPr="009F6445">
        <w:rPr>
          <w:rFonts w:cs="Arial"/>
          <w:b/>
        </w:rPr>
        <w:t>.3</w:t>
      </w:r>
      <w:r w:rsidRPr="009F6445">
        <w:rPr>
          <w:rFonts w:cs="Arial"/>
          <w:b/>
        </w:rPr>
        <w:tab/>
      </w:r>
      <w:r w:rsidR="0046702E" w:rsidRPr="009F6445">
        <w:rPr>
          <w:rFonts w:cs="Arial"/>
          <w:b/>
        </w:rPr>
        <w:t>Información sobre medioambiente</w:t>
      </w:r>
    </w:p>
    <w:p w14:paraId="6D843EE0" w14:textId="76B10FD2" w:rsidR="00AF051B" w:rsidRDefault="0046702E" w:rsidP="005803E0">
      <w:pPr>
        <w:spacing w:before="240"/>
        <w:rPr>
          <w:rFonts w:cs="Arial"/>
        </w:rPr>
      </w:pPr>
      <w:r w:rsidRPr="009F6445">
        <w:rPr>
          <w:rFonts w:cs="Arial"/>
        </w:rPr>
        <w:t>Los Administradores de la Sociedad estiman que no existen contingencias significativas relativas a la protección y mejora del medio ambiente</w:t>
      </w:r>
      <w:r w:rsidR="00F77B99" w:rsidRPr="009F6445">
        <w:rPr>
          <w:rFonts w:cs="Arial"/>
        </w:rPr>
        <w:t xml:space="preserve"> que deba ser incluida en documento aparte de información medioambiental </w:t>
      </w:r>
      <w:r w:rsidR="00387012" w:rsidRPr="009F6445">
        <w:rPr>
          <w:rFonts w:cs="Arial"/>
        </w:rPr>
        <w:t>prevista</w:t>
      </w:r>
      <w:r w:rsidR="00F77B99" w:rsidRPr="009F6445">
        <w:rPr>
          <w:rFonts w:cs="Arial"/>
        </w:rPr>
        <w:t xml:space="preserve"> en la Orden del Ministerio de Justicia de 8 de octubre de 2001</w:t>
      </w:r>
      <w:r w:rsidRPr="009F6445">
        <w:rPr>
          <w:rFonts w:cs="Arial"/>
        </w:rPr>
        <w:t>, no considerando necesario registrar provisión alguna en tal sentido.</w:t>
      </w:r>
    </w:p>
    <w:p w14:paraId="41BBE224" w14:textId="77777777" w:rsidR="00EB67D9" w:rsidRPr="0095214F" w:rsidRDefault="002F3168" w:rsidP="005803E0">
      <w:pPr>
        <w:spacing w:before="240"/>
        <w:rPr>
          <w:rFonts w:cs="Arial"/>
          <w:b/>
          <w:iCs/>
          <w:szCs w:val="20"/>
        </w:rPr>
      </w:pPr>
      <w:r w:rsidRPr="0095214F">
        <w:rPr>
          <w:rFonts w:cs="Arial"/>
          <w:b/>
        </w:rPr>
        <w:t>19.4</w:t>
      </w:r>
      <w:r w:rsidRPr="0095214F">
        <w:rPr>
          <w:rFonts w:cs="Arial"/>
          <w:b/>
        </w:rPr>
        <w:tab/>
        <w:t xml:space="preserve">Información </w:t>
      </w:r>
      <w:r w:rsidR="00D61971" w:rsidRPr="0095214F">
        <w:rPr>
          <w:rFonts w:cs="Arial"/>
          <w:b/>
        </w:rPr>
        <w:t>sobre el período medio de pago a proveedores. Disposición adicional tercera. “Deber de información” de la Ley 15/2010, de 5 de julio</w:t>
      </w:r>
      <w:r w:rsidRPr="0095214F">
        <w:rPr>
          <w:rFonts w:cs="Arial"/>
          <w:b/>
          <w:iCs/>
          <w:szCs w:val="20"/>
        </w:rPr>
        <w:t xml:space="preserve">. </w:t>
      </w:r>
    </w:p>
    <w:p w14:paraId="5FDF57A4" w14:textId="5CF470EC" w:rsidR="002D0ED6" w:rsidRDefault="002D0ED6" w:rsidP="00045CE2">
      <w:pPr>
        <w:spacing w:before="240"/>
        <w:rPr>
          <w:rFonts w:cs="Arial"/>
          <w:lang w:val="es-ES"/>
        </w:rPr>
      </w:pPr>
      <w:r w:rsidRPr="00840D4A">
        <w:rPr>
          <w:rFonts w:cs="Arial"/>
        </w:rPr>
        <w:t xml:space="preserve">La información relativa al período medio de pago a proveedores </w:t>
      </w:r>
      <w:r w:rsidR="00045CE2" w:rsidRPr="00840D4A">
        <w:rPr>
          <w:rFonts w:cs="Arial"/>
        </w:rPr>
        <w:t>en</w:t>
      </w:r>
      <w:r w:rsidR="00045CE2" w:rsidRPr="00840D4A">
        <w:rPr>
          <w:rFonts w:cs="Arial"/>
          <w:lang w:val="es-ES"/>
        </w:rPr>
        <w:t xml:space="preserve"> operaciones comerciales se presenta de acuerdo con lo establecido en la disposici</w:t>
      </w:r>
      <w:r w:rsidR="00045CE2" w:rsidRPr="00840D4A">
        <w:rPr>
          <w:rFonts w:cs="Arial" w:hint="eastAsia"/>
          <w:lang w:val="es-ES"/>
        </w:rPr>
        <w:t>ó</w:t>
      </w:r>
      <w:r w:rsidR="00045CE2" w:rsidRPr="00840D4A">
        <w:rPr>
          <w:rFonts w:cs="Arial"/>
          <w:lang w:val="es-ES"/>
        </w:rPr>
        <w:t>n adicional tercera de la Ley 15/2010 de 5 de julio, y sus modificaciones posteriores, y conforme a la resoluci</w:t>
      </w:r>
      <w:r w:rsidR="00045CE2" w:rsidRPr="00840D4A">
        <w:rPr>
          <w:rFonts w:cs="Arial" w:hint="eastAsia"/>
          <w:lang w:val="es-ES"/>
        </w:rPr>
        <w:t>ó</w:t>
      </w:r>
      <w:r w:rsidR="00045CE2" w:rsidRPr="00840D4A">
        <w:rPr>
          <w:rFonts w:cs="Arial"/>
          <w:lang w:val="es-ES"/>
        </w:rPr>
        <w:t>n del Instituto de Contabilidad y Auditor</w:t>
      </w:r>
      <w:r w:rsidR="00045CE2" w:rsidRPr="00840D4A">
        <w:rPr>
          <w:rFonts w:cs="Arial" w:hint="eastAsia"/>
          <w:lang w:val="es-ES"/>
        </w:rPr>
        <w:t>í</w:t>
      </w:r>
      <w:r w:rsidR="00045CE2" w:rsidRPr="00840D4A">
        <w:rPr>
          <w:rFonts w:cs="Arial"/>
          <w:lang w:val="es-ES"/>
        </w:rPr>
        <w:t>a de Cuentas.</w:t>
      </w:r>
    </w:p>
    <w:bookmarkStart w:id="116" w:name="_MON_1833535539"/>
    <w:bookmarkEnd w:id="116"/>
    <w:p w14:paraId="2B6A92E7" w14:textId="334A4251" w:rsidR="006F4361" w:rsidRDefault="009672F4" w:rsidP="006F4361">
      <w:pPr>
        <w:spacing w:before="240"/>
        <w:jc w:val="center"/>
        <w:rPr>
          <w:rFonts w:cs="Arial"/>
          <w:lang w:val="es-ES"/>
        </w:rPr>
      </w:pPr>
      <w:r>
        <w:rPr>
          <w:rFonts w:cs="Arial"/>
          <w:lang w:val="es-ES"/>
        </w:rPr>
        <w:object w:dxaOrig="8112" w:dyaOrig="4390" w14:anchorId="61DD252F">
          <v:shape id="_x0000_i1071" type="#_x0000_t75" style="width:391.5pt;height:210pt" o:ole="">
            <v:imagedata r:id="rId119" o:title=""/>
          </v:shape>
          <o:OLEObject Type="Embed" ProgID="Excel.Sheet.12" ShapeID="_x0000_i1071" DrawAspect="Content" ObjectID="_1842598091" r:id="rId120"/>
        </w:object>
      </w:r>
    </w:p>
    <w:p w14:paraId="30A6A3D4" w14:textId="77777777" w:rsidR="001562D9" w:rsidRDefault="001562D9" w:rsidP="0021346B">
      <w:pPr>
        <w:pStyle w:val="Standard"/>
        <w:jc w:val="both"/>
        <w:rPr>
          <w:rFonts w:ascii="Arial" w:hAnsi="Arial" w:cs="Arial"/>
          <w:b/>
          <w:sz w:val="20"/>
          <w:szCs w:val="20"/>
          <w:lang w:val="es-ES_tradnl"/>
        </w:rPr>
      </w:pPr>
      <w:bookmarkStart w:id="117" w:name="_Hlk63946944"/>
    </w:p>
    <w:p w14:paraId="6B4CBA8C" w14:textId="77777777" w:rsidR="001562D9" w:rsidRDefault="001562D9" w:rsidP="0021346B">
      <w:pPr>
        <w:pStyle w:val="Standard"/>
        <w:jc w:val="both"/>
        <w:rPr>
          <w:rFonts w:ascii="Arial" w:hAnsi="Arial" w:cs="Arial"/>
          <w:b/>
          <w:sz w:val="20"/>
          <w:szCs w:val="20"/>
          <w:lang w:val="es-ES_tradnl"/>
        </w:rPr>
      </w:pPr>
    </w:p>
    <w:p w14:paraId="705D6927" w14:textId="799D6ABE" w:rsidR="0021346B" w:rsidRPr="00CD4E22" w:rsidRDefault="0021346B" w:rsidP="0021346B">
      <w:pPr>
        <w:pStyle w:val="Standard"/>
        <w:jc w:val="both"/>
        <w:rPr>
          <w:rFonts w:ascii="Arial" w:hAnsi="Arial" w:cs="Arial"/>
          <w:b/>
          <w:iCs/>
          <w:sz w:val="20"/>
          <w:szCs w:val="20"/>
          <w:lang w:val="es-ES_tradnl"/>
        </w:rPr>
      </w:pPr>
      <w:r w:rsidRPr="000827CC">
        <w:rPr>
          <w:rFonts w:ascii="Arial" w:hAnsi="Arial" w:cs="Arial"/>
          <w:b/>
          <w:sz w:val="20"/>
          <w:szCs w:val="20"/>
          <w:lang w:val="es-ES_tradnl"/>
        </w:rPr>
        <w:t>19.</w:t>
      </w:r>
      <w:r w:rsidR="00EF3378" w:rsidRPr="000827CC">
        <w:rPr>
          <w:rFonts w:ascii="Arial" w:hAnsi="Arial" w:cs="Arial"/>
          <w:b/>
          <w:sz w:val="20"/>
          <w:szCs w:val="20"/>
          <w:lang w:val="es-ES_tradnl"/>
        </w:rPr>
        <w:t>5</w:t>
      </w:r>
      <w:r w:rsidRPr="000827CC">
        <w:rPr>
          <w:rFonts w:ascii="Arial" w:hAnsi="Arial" w:cs="Arial"/>
          <w:b/>
          <w:sz w:val="20"/>
          <w:szCs w:val="20"/>
          <w:lang w:val="es-ES_tradnl"/>
        </w:rPr>
        <w:tab/>
        <w:t>In</w:t>
      </w:r>
      <w:r w:rsidR="00FD4BC7" w:rsidRPr="000827CC">
        <w:rPr>
          <w:rFonts w:ascii="Arial" w:hAnsi="Arial" w:cs="Arial"/>
          <w:b/>
          <w:sz w:val="20"/>
          <w:szCs w:val="20"/>
          <w:lang w:val="es-ES_tradnl"/>
        </w:rPr>
        <w:t xml:space="preserve">formación sobre el indicador </w:t>
      </w:r>
      <w:r w:rsidRPr="000827CC">
        <w:rPr>
          <w:rFonts w:ascii="Arial" w:hAnsi="Arial" w:cs="Arial"/>
          <w:b/>
          <w:iCs/>
          <w:sz w:val="20"/>
          <w:szCs w:val="20"/>
          <w:lang w:val="es-ES_tradnl"/>
        </w:rPr>
        <w:t xml:space="preserve">para el cálculo de porcentaje de actividades llevadas a cabo en el ejercicio </w:t>
      </w:r>
      <w:bookmarkEnd w:id="117"/>
      <w:r w:rsidRPr="000827CC">
        <w:rPr>
          <w:rFonts w:ascii="Arial" w:hAnsi="Arial" w:cs="Arial"/>
          <w:b/>
          <w:iCs/>
          <w:sz w:val="20"/>
          <w:szCs w:val="20"/>
          <w:lang w:val="es-ES_tradnl"/>
        </w:rPr>
        <w:t>de los cometidos que le han sido confiados por los poderes adjudicadores que lo controlan o por personas jurídicas controladas por los mismos</w:t>
      </w:r>
      <w:r w:rsidR="00FD4BC7" w:rsidRPr="000827CC">
        <w:rPr>
          <w:rFonts w:ascii="Arial" w:hAnsi="Arial" w:cs="Arial"/>
          <w:b/>
          <w:iCs/>
          <w:sz w:val="20"/>
          <w:szCs w:val="20"/>
          <w:lang w:val="es-ES_tradnl"/>
        </w:rPr>
        <w:t>, en virtud del art. 32.2.b de la LCSP</w:t>
      </w:r>
      <w:r w:rsidRPr="000827CC">
        <w:rPr>
          <w:rFonts w:ascii="Arial" w:hAnsi="Arial" w:cs="Arial"/>
          <w:b/>
          <w:iCs/>
          <w:sz w:val="20"/>
          <w:szCs w:val="20"/>
          <w:lang w:val="es-ES_tradnl"/>
        </w:rPr>
        <w:t>.</w:t>
      </w:r>
    </w:p>
    <w:p w14:paraId="4A97E4A5" w14:textId="77777777" w:rsidR="0021346B" w:rsidRPr="00CD4E22" w:rsidRDefault="0021346B" w:rsidP="0021346B">
      <w:pPr>
        <w:pStyle w:val="Standard"/>
        <w:rPr>
          <w:rFonts w:ascii="Arial" w:hAnsi="Arial" w:cs="Arial"/>
          <w:sz w:val="20"/>
          <w:szCs w:val="20"/>
          <w:lang w:val="es-ES_tradnl"/>
        </w:rPr>
      </w:pPr>
    </w:p>
    <w:p w14:paraId="402B61F0" w14:textId="77777777" w:rsidR="00EF3378" w:rsidRPr="00EE45E5" w:rsidRDefault="00EF3378" w:rsidP="00EF3378">
      <w:pPr>
        <w:pStyle w:val="Standard"/>
        <w:jc w:val="both"/>
        <w:rPr>
          <w:rFonts w:ascii="Arial" w:hAnsi="Arial" w:cs="Arial"/>
          <w:sz w:val="20"/>
          <w:szCs w:val="20"/>
        </w:rPr>
      </w:pPr>
      <w:r w:rsidRPr="00EE45E5">
        <w:rPr>
          <w:rFonts w:ascii="Arial" w:hAnsi="Arial" w:cs="Arial"/>
          <w:sz w:val="20"/>
          <w:szCs w:val="20"/>
        </w:rPr>
        <w:t>En sesión celebrada el 18 de diciembre de 2020, el Gobierno de Canarias acuerda atribuir funciones de promoción y desarrollo de la comercialización de productos locales a la empresa pública “Gestión del Medio Rural de Canarias. S.A.U”, en los siguientes términos:</w:t>
      </w:r>
    </w:p>
    <w:p w14:paraId="5B58FF6A" w14:textId="77777777" w:rsidR="00EF3378" w:rsidRPr="00EE45E5" w:rsidRDefault="00EF3378" w:rsidP="00EF3378">
      <w:pPr>
        <w:pStyle w:val="Standard"/>
        <w:jc w:val="both"/>
        <w:rPr>
          <w:rFonts w:ascii="Arial" w:hAnsi="Arial" w:cs="Arial"/>
          <w:sz w:val="20"/>
          <w:szCs w:val="20"/>
        </w:rPr>
      </w:pPr>
    </w:p>
    <w:p w14:paraId="004B6D70"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 xml:space="preserve">“1. Se atribuye a la sociedad mercantil pública Gestión del Medio Rural de Canarias, S.A.U, en el marco de las competencias autonómicas en materia de agricultura, ganadería y pesca, la función </w:t>
      </w:r>
      <w:r w:rsidRPr="00EE45E5">
        <w:rPr>
          <w:rFonts w:ascii="Arial" w:hAnsi="Arial" w:cs="Arial"/>
          <w:i/>
          <w:iCs/>
          <w:sz w:val="20"/>
          <w:szCs w:val="20"/>
        </w:rPr>
        <w:lastRenderedPageBreak/>
        <w:t>de promover y desarrollar la comercialización de productos locales, en particular, facilitando el acceso de los productores locales a los mercados mediante, entre otras vías, la concentración de la oferta, en especial de aquellos operadores primarios que carecen de la dimensión y volumen suficientes para acceder a esos mercados. Esta atribución se realiza sin perjuicio de cualesquiera otras acciones públicas en funcionamiento o que más adelante se puedan tomar en orden a la consecución de esos fines públicos.</w:t>
      </w:r>
    </w:p>
    <w:p w14:paraId="68B212B0" w14:textId="77777777" w:rsidR="00EF3378" w:rsidRPr="00EE45E5" w:rsidRDefault="00EF3378" w:rsidP="00EF3378">
      <w:pPr>
        <w:pStyle w:val="Standard"/>
        <w:jc w:val="both"/>
        <w:rPr>
          <w:rFonts w:ascii="Arial" w:hAnsi="Arial" w:cs="Arial"/>
          <w:i/>
          <w:iCs/>
          <w:sz w:val="20"/>
          <w:szCs w:val="20"/>
        </w:rPr>
      </w:pPr>
    </w:p>
    <w:p w14:paraId="1283E234"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2. La función que se atribuye se ejercerá por Gestión del Medio Rural de Canarias, S.A.U. bajo el control y supervisión de la Consejería competente en materia de agricultura, ganadería y pesca, de acuerdo con las instrucciones específicas recibidas que serán de obligado cumplimiento, y sin perjuicio de las facultades que corresponden al Gobierno de Canarias, a la Consejería competente en materia de Hacienda y a la Intervención General, de acuerdo con lo establecido en la legislación del patrimonio de la Comunidad Autónoma de Canarias.</w:t>
      </w:r>
    </w:p>
    <w:p w14:paraId="688994D8" w14:textId="77777777" w:rsidR="00EF3378" w:rsidRPr="00EE45E5" w:rsidRDefault="00EF3378" w:rsidP="00EF3378">
      <w:pPr>
        <w:pStyle w:val="Standard"/>
        <w:jc w:val="both"/>
        <w:rPr>
          <w:rFonts w:ascii="Arial" w:hAnsi="Arial" w:cs="Arial"/>
          <w:i/>
          <w:iCs/>
          <w:sz w:val="20"/>
          <w:szCs w:val="20"/>
        </w:rPr>
      </w:pPr>
    </w:p>
    <w:p w14:paraId="012005E7"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3. Para el ejercicio de la función que se atribuye, se transferirán a Gestión del Medio Rural de Canarias, S.A.U. los recursos económicos precisos, de conformidad con lo que disponga la legislación presupuestaria.</w:t>
      </w:r>
    </w:p>
    <w:p w14:paraId="448F23D1" w14:textId="77777777" w:rsidR="00EF3378" w:rsidRPr="00EE45E5" w:rsidRDefault="00EF3378" w:rsidP="00EF3378">
      <w:pPr>
        <w:pStyle w:val="Standard"/>
        <w:jc w:val="both"/>
        <w:rPr>
          <w:rFonts w:ascii="Arial" w:hAnsi="Arial" w:cs="Arial"/>
          <w:i/>
          <w:iCs/>
          <w:sz w:val="20"/>
          <w:szCs w:val="20"/>
        </w:rPr>
      </w:pPr>
    </w:p>
    <w:p w14:paraId="425DEBE8"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4. Por Gestión del Medio Rural de Canarias, S.A.U. se procederá a modificar los estatutos sociales con el fin de actualizar, clarificar y ajustar su objeto social a las tareas que le corresponden de conformidad con el presente Acuerdo. Esta adaptación deberá producirse en el plazo de un año, salvo que circunstancias externas a la sociedad demoraran la tramitación, cuya valoración se encomienda a la titular de la Consejería de Agricultura, Ganadería y Pesca.”</w:t>
      </w:r>
    </w:p>
    <w:p w14:paraId="28300690" w14:textId="77777777" w:rsidR="00EF3378" w:rsidRPr="00EE45E5" w:rsidRDefault="00EF3378" w:rsidP="00EF3378">
      <w:pPr>
        <w:pStyle w:val="Standard"/>
        <w:jc w:val="both"/>
        <w:rPr>
          <w:rFonts w:ascii="Arial" w:hAnsi="Arial" w:cs="Arial"/>
          <w:i/>
          <w:iCs/>
          <w:sz w:val="20"/>
          <w:szCs w:val="20"/>
        </w:rPr>
      </w:pPr>
    </w:p>
    <w:p w14:paraId="55788FA3" w14:textId="77777777" w:rsidR="00EF3378" w:rsidRPr="00EE45E5" w:rsidRDefault="00EF3378" w:rsidP="00EF3378">
      <w:pPr>
        <w:pStyle w:val="Standard"/>
        <w:jc w:val="both"/>
        <w:rPr>
          <w:rFonts w:cs="Arial"/>
          <w:szCs w:val="20"/>
          <w:lang w:val="es-ES_tradnl"/>
        </w:rPr>
      </w:pPr>
      <w:r w:rsidRPr="00EE45E5">
        <w:rPr>
          <w:rFonts w:ascii="Arial" w:hAnsi="Arial" w:cs="Arial"/>
          <w:sz w:val="20"/>
          <w:szCs w:val="20"/>
        </w:rPr>
        <w:t>En virtud del acuerdo se considera la actividad de comercio al mayor de la Sociedad, es decir, todas las compras y ventas de producto que comercializa, como una función realizada por encargo de la Administración Autonómica Canaria, a los efectos de dar cumplimiento a la regla 80/20 conforme a lo previsto en el artículo 32.2 b) de la LCSP, considerándose todas las operaciones de venta de producto bajo la atribución mencionada en el citado acuerdo y, por lo tanto, incluido en el porcentaje de actividad realizada como medio propio del poder adjudicador.</w:t>
      </w:r>
    </w:p>
    <w:p w14:paraId="0D2B4B71" w14:textId="77777777" w:rsidR="00EF3378" w:rsidRPr="00EE45E5" w:rsidRDefault="00EF3378" w:rsidP="00EF3378">
      <w:pPr>
        <w:pStyle w:val="Standard"/>
        <w:jc w:val="both"/>
        <w:rPr>
          <w:rFonts w:cs="Arial"/>
          <w:szCs w:val="20"/>
          <w:lang w:val="es-ES_tradnl"/>
        </w:rPr>
      </w:pPr>
    </w:p>
    <w:p w14:paraId="50F9DEC1" w14:textId="77777777" w:rsidR="00EF3378" w:rsidRPr="00EE45E5"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Tal y como se indica en la Nota 1 anterior, los estatutos sociales se han modificado para cumplir con lo establecido en este acuerdo.</w:t>
      </w:r>
    </w:p>
    <w:p w14:paraId="1CE36E81" w14:textId="77777777" w:rsidR="00EF3378" w:rsidRPr="00EE45E5"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 xml:space="preserve"> </w:t>
      </w:r>
    </w:p>
    <w:p w14:paraId="5C12FCEA" w14:textId="77777777" w:rsidR="00EF3378" w:rsidRPr="00CD4E22"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Más del 80 por ciento de las actividades de la Sociedad se llevan a cabo en el ejercicio de los</w:t>
      </w:r>
      <w:r w:rsidRPr="00CD4E22">
        <w:rPr>
          <w:rFonts w:ascii="Arial" w:hAnsi="Arial" w:cs="Arial"/>
          <w:sz w:val="20"/>
          <w:szCs w:val="20"/>
          <w:lang w:val="es-ES_tradnl"/>
        </w:rPr>
        <w:t xml:space="preserve"> cometidos que le han sido confiados por el poder adjudicador que le hace el encargo y la controla </w:t>
      </w:r>
      <w:r>
        <w:rPr>
          <w:rFonts w:ascii="Arial" w:hAnsi="Arial" w:cs="Arial"/>
          <w:sz w:val="20"/>
          <w:szCs w:val="20"/>
          <w:lang w:val="es-ES_tradnl"/>
        </w:rPr>
        <w:t xml:space="preserve">directamente </w:t>
      </w:r>
      <w:r w:rsidRPr="00CD4E22">
        <w:rPr>
          <w:rFonts w:ascii="Arial" w:hAnsi="Arial" w:cs="Arial"/>
          <w:sz w:val="20"/>
          <w:szCs w:val="20"/>
          <w:lang w:val="es-ES_tradnl"/>
        </w:rPr>
        <w:t xml:space="preserve">o </w:t>
      </w:r>
      <w:r>
        <w:rPr>
          <w:rFonts w:ascii="Arial" w:hAnsi="Arial" w:cs="Arial"/>
          <w:sz w:val="20"/>
          <w:szCs w:val="20"/>
          <w:lang w:val="es-ES_tradnl"/>
        </w:rPr>
        <w:t xml:space="preserve">a través de </w:t>
      </w:r>
      <w:r w:rsidRPr="00CD4E22">
        <w:rPr>
          <w:rFonts w:ascii="Arial" w:hAnsi="Arial" w:cs="Arial"/>
          <w:sz w:val="20"/>
          <w:szCs w:val="20"/>
          <w:lang w:val="es-ES_tradnl"/>
        </w:rPr>
        <w:t>otros entes controlados por el mismo.</w:t>
      </w:r>
    </w:p>
    <w:p w14:paraId="5F7D83BC" w14:textId="77777777" w:rsidR="00EF3378" w:rsidRPr="00CD4E22" w:rsidRDefault="00EF3378" w:rsidP="00EF3378">
      <w:pPr>
        <w:pStyle w:val="Standard"/>
        <w:jc w:val="both"/>
        <w:rPr>
          <w:rFonts w:ascii="Arial" w:hAnsi="Arial" w:cs="Arial"/>
          <w:sz w:val="20"/>
          <w:szCs w:val="20"/>
          <w:lang w:val="es-ES_tradnl"/>
        </w:rPr>
      </w:pPr>
    </w:p>
    <w:p w14:paraId="6D339E42" w14:textId="05BAAEC4" w:rsidR="00EF3378" w:rsidRPr="00CD4E22" w:rsidRDefault="00EF3378" w:rsidP="00EF3378">
      <w:pPr>
        <w:pStyle w:val="Standard"/>
        <w:jc w:val="both"/>
        <w:rPr>
          <w:rFonts w:ascii="Arial" w:hAnsi="Arial" w:cs="Arial"/>
          <w:sz w:val="20"/>
          <w:szCs w:val="20"/>
          <w:lang w:val="es-ES_tradnl"/>
        </w:rPr>
      </w:pPr>
      <w:r w:rsidRPr="00CD4E22">
        <w:rPr>
          <w:rFonts w:ascii="Arial" w:hAnsi="Arial" w:cs="Arial"/>
          <w:sz w:val="20"/>
          <w:szCs w:val="20"/>
          <w:lang w:val="es-ES_tradnl"/>
        </w:rPr>
        <w:t>Para determinar este porcentaje se establece como indicador el promedio del volumen global de negocios que en la Sociedad está formado, por un</w:t>
      </w:r>
      <w:r>
        <w:rPr>
          <w:rFonts w:ascii="Arial" w:hAnsi="Arial" w:cs="Arial"/>
          <w:sz w:val="20"/>
          <w:szCs w:val="20"/>
          <w:lang w:val="es-ES_tradnl"/>
        </w:rPr>
        <w:t>a</w:t>
      </w:r>
      <w:r w:rsidRPr="00CD4E22">
        <w:rPr>
          <w:rFonts w:ascii="Arial" w:hAnsi="Arial" w:cs="Arial"/>
          <w:sz w:val="20"/>
          <w:szCs w:val="20"/>
          <w:lang w:val="es-ES_tradnl"/>
        </w:rPr>
        <w:t xml:space="preserve"> parte, por la prestación de servicios realizada al poder adjudicador bajo la figura de encargos y, por otra, por las ventas </w:t>
      </w:r>
      <w:r w:rsidR="000004EF">
        <w:rPr>
          <w:rFonts w:ascii="Arial" w:hAnsi="Arial" w:cs="Arial"/>
          <w:sz w:val="20"/>
          <w:szCs w:val="20"/>
          <w:lang w:val="es-ES_tradnl"/>
        </w:rPr>
        <w:t xml:space="preserve">y otros ingresos de explotación </w:t>
      </w:r>
      <w:r w:rsidRPr="00CD4E22">
        <w:rPr>
          <w:rFonts w:ascii="Arial" w:hAnsi="Arial" w:cs="Arial"/>
          <w:sz w:val="20"/>
          <w:szCs w:val="20"/>
          <w:lang w:val="es-ES_tradnl"/>
        </w:rPr>
        <w:t>derivad</w:t>
      </w:r>
      <w:r w:rsidR="000004EF">
        <w:rPr>
          <w:rFonts w:ascii="Arial" w:hAnsi="Arial" w:cs="Arial"/>
          <w:sz w:val="20"/>
          <w:szCs w:val="20"/>
          <w:lang w:val="es-ES_tradnl"/>
        </w:rPr>
        <w:t>o</w:t>
      </w:r>
      <w:r w:rsidRPr="00CD4E22">
        <w:rPr>
          <w:rFonts w:ascii="Arial" w:hAnsi="Arial" w:cs="Arial"/>
          <w:sz w:val="20"/>
          <w:szCs w:val="20"/>
          <w:lang w:val="es-ES_tradnl"/>
        </w:rPr>
        <w:t xml:space="preserve">s de </w:t>
      </w:r>
      <w:r w:rsidRPr="00CD4E22">
        <w:rPr>
          <w:rFonts w:ascii="Arial" w:hAnsi="Arial" w:cs="Arial"/>
          <w:i/>
          <w:iCs/>
          <w:sz w:val="20"/>
          <w:szCs w:val="20"/>
          <w:lang w:val="es-ES_tradnl"/>
        </w:rPr>
        <w:t xml:space="preserve">“(…) la función de promover y desarrollar la comercialización de productos locales, en particular, facilitando el acceso de los productores locales a los mercados mediante, entre otras vías, la concentración de la oferta (…)”, </w:t>
      </w:r>
      <w:r w:rsidRPr="00CD4E22">
        <w:rPr>
          <w:rFonts w:ascii="Arial" w:hAnsi="Arial" w:cs="Arial"/>
          <w:sz w:val="20"/>
          <w:szCs w:val="20"/>
          <w:lang w:val="es-ES_tradnl"/>
        </w:rPr>
        <w:t xml:space="preserve">que </w:t>
      </w:r>
      <w:r>
        <w:rPr>
          <w:rFonts w:ascii="Arial" w:hAnsi="Arial" w:cs="Arial"/>
          <w:sz w:val="20"/>
          <w:szCs w:val="20"/>
          <w:lang w:val="es-ES_tradnl"/>
        </w:rPr>
        <w:t xml:space="preserve">la Sociedad </w:t>
      </w:r>
      <w:r w:rsidRPr="00CD4E22">
        <w:rPr>
          <w:rFonts w:ascii="Arial" w:hAnsi="Arial" w:cs="Arial"/>
          <w:sz w:val="20"/>
          <w:szCs w:val="20"/>
          <w:lang w:val="es-ES_tradnl"/>
        </w:rPr>
        <w:t>realiza bajo la actividad del comercio al mayor de producto alimentarios.</w:t>
      </w:r>
    </w:p>
    <w:p w14:paraId="704B3772" w14:textId="77777777" w:rsidR="00EF3378" w:rsidRPr="00CD4E22" w:rsidRDefault="00EF3378" w:rsidP="00EF3378">
      <w:pPr>
        <w:pStyle w:val="Standard"/>
        <w:jc w:val="both"/>
        <w:rPr>
          <w:rFonts w:ascii="Arial" w:hAnsi="Arial" w:cs="Arial"/>
          <w:sz w:val="20"/>
          <w:szCs w:val="20"/>
          <w:lang w:val="es-ES_tradnl"/>
        </w:rPr>
      </w:pPr>
    </w:p>
    <w:p w14:paraId="109AF8CB" w14:textId="77777777" w:rsidR="00EF3378" w:rsidRPr="0018780E" w:rsidRDefault="00EF3378" w:rsidP="00EF3378">
      <w:pPr>
        <w:pStyle w:val="Standard"/>
        <w:jc w:val="both"/>
        <w:rPr>
          <w:rFonts w:ascii="Arial" w:hAnsi="Arial" w:cs="Arial"/>
          <w:i/>
          <w:iCs/>
          <w:color w:val="FF0000"/>
          <w:sz w:val="20"/>
          <w:szCs w:val="20"/>
        </w:rPr>
      </w:pPr>
      <w:r w:rsidRPr="00CD4E22">
        <w:rPr>
          <w:rFonts w:ascii="Arial" w:hAnsi="Arial" w:cs="Arial"/>
          <w:sz w:val="20"/>
          <w:szCs w:val="20"/>
          <w:lang w:val="es-ES_tradnl"/>
        </w:rPr>
        <w:t xml:space="preserve">Esta última actividad, que viene realizando la Sociedad desde su constitución, ha sido formalizada mediante el acuerdo del Gobierno de Canarias, en su sesión celebrada el 18 de diciembre de 2020, por lo que, para aplicar la regla 80/20, se incluye la actividad comercial en </w:t>
      </w:r>
      <w:r>
        <w:rPr>
          <w:rFonts w:ascii="Arial" w:hAnsi="Arial" w:cs="Arial"/>
          <w:sz w:val="20"/>
          <w:szCs w:val="20"/>
          <w:lang w:val="es-ES_tradnl"/>
        </w:rPr>
        <w:t>el numerador de la citada regla</w:t>
      </w:r>
      <w:r w:rsidRPr="00CD4E22">
        <w:rPr>
          <w:rFonts w:ascii="Arial" w:hAnsi="Arial" w:cs="Arial"/>
          <w:sz w:val="20"/>
          <w:szCs w:val="20"/>
          <w:lang w:val="es-ES_tradnl"/>
        </w:rPr>
        <w:t xml:space="preserve">, correspondiente a las actividades desarrollados en ejercicio de “cometidos confiados por el poder adjudicador”. </w:t>
      </w:r>
    </w:p>
    <w:p w14:paraId="24473846" w14:textId="77777777" w:rsidR="00EF3378" w:rsidRPr="00CD4E22" w:rsidRDefault="00EF3378" w:rsidP="00EF3378">
      <w:pPr>
        <w:pStyle w:val="Standard"/>
        <w:jc w:val="both"/>
        <w:rPr>
          <w:rFonts w:ascii="Arial" w:hAnsi="Arial" w:cs="Arial"/>
          <w:sz w:val="20"/>
          <w:szCs w:val="20"/>
          <w:lang w:val="es-ES_tradnl"/>
        </w:rPr>
      </w:pPr>
    </w:p>
    <w:p w14:paraId="5B469591" w14:textId="77777777" w:rsidR="00EF3378" w:rsidRPr="00A70455" w:rsidRDefault="00EF3378" w:rsidP="00EF3378">
      <w:pPr>
        <w:pStyle w:val="Standard"/>
        <w:jc w:val="both"/>
        <w:rPr>
          <w:rFonts w:ascii="Arial" w:hAnsi="Arial" w:cs="Arial"/>
          <w:sz w:val="20"/>
          <w:szCs w:val="20"/>
          <w:lang w:val="es-ES_tradnl"/>
        </w:rPr>
      </w:pPr>
      <w:r w:rsidRPr="00A70455">
        <w:rPr>
          <w:rFonts w:ascii="Arial" w:hAnsi="Arial" w:cs="Arial"/>
          <w:sz w:val="20"/>
          <w:szCs w:val="20"/>
          <w:lang w:val="es-ES_tradnl"/>
        </w:rPr>
        <w:t>Teniendo en cuenta lo anterior, se desglosa el importe de la cifra de negocios detallando las ventas y prestaciones de servicios realizadas en el ejercicio de los cometidos confiados por el poder adjudicador:</w:t>
      </w:r>
    </w:p>
    <w:p w14:paraId="0CDD3A8E" w14:textId="77777777" w:rsidR="005C614A" w:rsidRPr="00EA5EE6" w:rsidRDefault="005C614A" w:rsidP="0021346B">
      <w:pPr>
        <w:pStyle w:val="Standard"/>
        <w:jc w:val="both"/>
        <w:rPr>
          <w:rFonts w:cs="Arial"/>
          <w:b/>
          <w:bCs/>
          <w:szCs w:val="20"/>
          <w:highlight w:val="yellow"/>
          <w:lang w:val="es-ES_tradnl"/>
        </w:rPr>
      </w:pPr>
    </w:p>
    <w:bookmarkStart w:id="118" w:name="_MON_1676437593"/>
    <w:bookmarkEnd w:id="118"/>
    <w:p w14:paraId="1E1C1A67" w14:textId="6AF4C891" w:rsidR="005C614A" w:rsidRPr="00EA5EE6" w:rsidRDefault="00F24C50" w:rsidP="00EC0027">
      <w:pPr>
        <w:pStyle w:val="Standard"/>
        <w:jc w:val="center"/>
        <w:rPr>
          <w:rFonts w:cs="Arial"/>
          <w:b/>
          <w:bCs/>
          <w:szCs w:val="20"/>
          <w:highlight w:val="yellow"/>
          <w:lang w:val="es-ES_tradnl"/>
        </w:rPr>
      </w:pPr>
      <w:r w:rsidRPr="00AC7852">
        <w:rPr>
          <w:rFonts w:cs="Arial"/>
          <w:b/>
          <w:bCs/>
          <w:szCs w:val="20"/>
          <w:lang w:val="es-ES_tradnl"/>
        </w:rPr>
        <w:object w:dxaOrig="11353" w:dyaOrig="7517" w14:anchorId="13DBF43E">
          <v:shape id="_x0000_i1072" type="#_x0000_t75" style="width:444.75pt;height:285.75pt" o:ole="">
            <v:imagedata r:id="rId121" o:title=""/>
          </v:shape>
          <o:OLEObject Type="Embed" ProgID="Excel.Sheet.12" ShapeID="_x0000_i1072" DrawAspect="Content" ObjectID="_1842598092" r:id="rId122"/>
        </w:object>
      </w:r>
    </w:p>
    <w:p w14:paraId="372D9977" w14:textId="77777777" w:rsidR="005C614A" w:rsidRPr="00EA5EE6" w:rsidRDefault="005C614A" w:rsidP="0021346B">
      <w:pPr>
        <w:pStyle w:val="Standard"/>
        <w:jc w:val="both"/>
        <w:rPr>
          <w:rFonts w:cs="Arial"/>
          <w:b/>
          <w:bCs/>
          <w:szCs w:val="20"/>
          <w:highlight w:val="yellow"/>
          <w:lang w:val="es-ES_tradnl"/>
        </w:rPr>
      </w:pPr>
    </w:p>
    <w:p w14:paraId="6B653EF9" w14:textId="6765EC7E" w:rsidR="00DD24DB" w:rsidRDefault="00156460" w:rsidP="0089124C">
      <w:pPr>
        <w:pStyle w:val="Standard"/>
        <w:jc w:val="both"/>
        <w:rPr>
          <w:rFonts w:ascii="Arial" w:hAnsi="Arial" w:cs="Arial"/>
          <w:sz w:val="20"/>
          <w:szCs w:val="20"/>
        </w:rPr>
      </w:pPr>
      <w:r w:rsidRPr="00B15C10">
        <w:rPr>
          <w:rFonts w:ascii="Arial" w:hAnsi="Arial" w:cs="Arial"/>
          <w:sz w:val="20"/>
          <w:szCs w:val="20"/>
        </w:rPr>
        <w:t>E</w:t>
      </w:r>
      <w:r w:rsidR="00DD24DB" w:rsidRPr="00B15C10">
        <w:rPr>
          <w:rFonts w:ascii="Arial" w:hAnsi="Arial" w:cs="Arial"/>
          <w:sz w:val="20"/>
          <w:szCs w:val="20"/>
        </w:rPr>
        <w:t>l Gobierno de</w:t>
      </w:r>
      <w:r w:rsidR="00DD24DB" w:rsidRPr="000D03B5">
        <w:rPr>
          <w:rFonts w:ascii="Arial" w:hAnsi="Arial" w:cs="Arial"/>
          <w:sz w:val="20"/>
          <w:szCs w:val="20"/>
        </w:rPr>
        <w:t xml:space="preserve"> Canarias</w:t>
      </w:r>
      <w:r w:rsidRPr="000D03B5">
        <w:rPr>
          <w:rFonts w:ascii="Arial" w:hAnsi="Arial" w:cs="Arial"/>
          <w:sz w:val="20"/>
          <w:szCs w:val="20"/>
        </w:rPr>
        <w:t>, en su sesión celebrada el</w:t>
      </w:r>
      <w:r w:rsidR="00DD24DB" w:rsidRPr="000D03B5">
        <w:rPr>
          <w:rFonts w:ascii="Arial" w:hAnsi="Arial" w:cs="Arial"/>
          <w:sz w:val="20"/>
          <w:szCs w:val="20"/>
        </w:rPr>
        <w:t xml:space="preserve"> 29 de diciembre de 2020, reconoció a </w:t>
      </w:r>
      <w:r w:rsidRPr="000D03B5">
        <w:rPr>
          <w:rFonts w:ascii="Arial" w:hAnsi="Arial" w:cs="Arial"/>
          <w:sz w:val="20"/>
          <w:szCs w:val="20"/>
        </w:rPr>
        <w:t xml:space="preserve">la Sociedad </w:t>
      </w:r>
      <w:r w:rsidR="00DD24DB" w:rsidRPr="000D03B5">
        <w:rPr>
          <w:rFonts w:ascii="Arial" w:hAnsi="Arial" w:cs="Arial"/>
          <w:sz w:val="20"/>
          <w:szCs w:val="20"/>
        </w:rPr>
        <w:t>la condición de medio propio personificado de la Administración Pública de la Comunidad Autónoma de Canarias.</w:t>
      </w:r>
      <w:r w:rsidR="00BD3737">
        <w:rPr>
          <w:rFonts w:ascii="Arial" w:hAnsi="Arial" w:cs="Arial"/>
          <w:sz w:val="20"/>
          <w:szCs w:val="20"/>
        </w:rPr>
        <w:t xml:space="preserve"> </w:t>
      </w:r>
      <w:r w:rsidR="0089124C">
        <w:rPr>
          <w:rFonts w:ascii="Arial" w:hAnsi="Arial" w:cs="Arial"/>
          <w:sz w:val="20"/>
          <w:szCs w:val="20"/>
        </w:rPr>
        <w:t>Asimismo, en sesión celebrada el 31 de julio de 2024, acordó incorporar el reconocimiento de la Sociedad como medio propio personificado del Cabildo Insular de Tenerife.</w:t>
      </w:r>
    </w:p>
    <w:p w14:paraId="44522897" w14:textId="77777777" w:rsidR="002E4146" w:rsidRPr="00433E30" w:rsidRDefault="00530A99" w:rsidP="002E4146">
      <w:pPr>
        <w:tabs>
          <w:tab w:val="left" w:pos="720"/>
        </w:tabs>
        <w:spacing w:before="600"/>
        <w:rPr>
          <w:rFonts w:cs="Arial"/>
        </w:rPr>
      </w:pPr>
      <w:r w:rsidRPr="0001610C">
        <w:rPr>
          <w:rFonts w:cs="Arial"/>
          <w:b/>
        </w:rPr>
        <w:t>2</w:t>
      </w:r>
      <w:r w:rsidR="009366AD" w:rsidRPr="0001610C">
        <w:rPr>
          <w:rFonts w:cs="Arial"/>
          <w:b/>
        </w:rPr>
        <w:t>0</w:t>
      </w:r>
      <w:r w:rsidR="002E4146" w:rsidRPr="0001610C">
        <w:rPr>
          <w:rFonts w:cs="Arial"/>
          <w:b/>
        </w:rPr>
        <w:t>.</w:t>
      </w:r>
      <w:r w:rsidR="002E4146" w:rsidRPr="0001610C">
        <w:rPr>
          <w:rFonts w:cs="Arial"/>
          <w:b/>
        </w:rPr>
        <w:tab/>
      </w:r>
      <w:r w:rsidR="002E4146" w:rsidRPr="00E605FC">
        <w:rPr>
          <w:rFonts w:cs="Arial"/>
          <w:b/>
        </w:rPr>
        <w:t>HECHOS POSTERIORES AL CIERRE</w:t>
      </w:r>
    </w:p>
    <w:p w14:paraId="58BE5C9C" w14:textId="77777777" w:rsidR="00267757" w:rsidRDefault="00267757" w:rsidP="00267757">
      <w:pPr>
        <w:pStyle w:val="Standard"/>
        <w:jc w:val="both"/>
        <w:rPr>
          <w:rFonts w:ascii="Arial" w:hAnsi="Arial" w:cs="Arial"/>
          <w:sz w:val="20"/>
          <w:szCs w:val="20"/>
        </w:rPr>
      </w:pPr>
      <w:bookmarkStart w:id="119" w:name="_Hlk35410976"/>
    </w:p>
    <w:p w14:paraId="011DF23E" w14:textId="70377D49" w:rsidR="00A7777C" w:rsidRPr="00372CF1" w:rsidRDefault="00EA5EE6" w:rsidP="003C78B5">
      <w:pPr>
        <w:pStyle w:val="Standard"/>
        <w:jc w:val="both"/>
        <w:rPr>
          <w:rFonts w:cs="Arial"/>
        </w:rPr>
        <w:sectPr w:rsidR="00A7777C" w:rsidRPr="00372CF1" w:rsidSect="00666DCF">
          <w:pgSz w:w="11907" w:h="16840" w:code="9"/>
          <w:pgMar w:top="1797" w:right="1440" w:bottom="1701" w:left="1440" w:header="1134" w:footer="567" w:gutter="0"/>
          <w:cols w:space="720"/>
          <w:docGrid w:linePitch="360"/>
        </w:sectPr>
      </w:pPr>
      <w:r>
        <w:rPr>
          <w:rFonts w:ascii="Arial" w:hAnsi="Arial" w:cs="Arial"/>
          <w:sz w:val="20"/>
          <w:szCs w:val="20"/>
        </w:rPr>
        <w:t>N</w:t>
      </w:r>
      <w:r w:rsidR="007F1788">
        <w:rPr>
          <w:rFonts w:ascii="Arial" w:hAnsi="Arial" w:cs="Arial"/>
          <w:sz w:val="20"/>
          <w:szCs w:val="20"/>
        </w:rPr>
        <w:t xml:space="preserve">o </w:t>
      </w:r>
      <w:r w:rsidR="0006353E">
        <w:rPr>
          <w:rFonts w:ascii="Arial" w:hAnsi="Arial" w:cs="Arial"/>
          <w:sz w:val="20"/>
          <w:szCs w:val="20"/>
        </w:rPr>
        <w:t>existen</w:t>
      </w:r>
      <w:r w:rsidR="007F1788">
        <w:rPr>
          <w:rFonts w:ascii="Arial" w:hAnsi="Arial" w:cs="Arial"/>
          <w:sz w:val="20"/>
          <w:szCs w:val="20"/>
        </w:rPr>
        <w:t xml:space="preserve"> hechos posteriores </w:t>
      </w:r>
      <w:r w:rsidR="0006353E">
        <w:rPr>
          <w:rFonts w:ascii="Arial" w:hAnsi="Arial" w:cs="Arial"/>
          <w:sz w:val="20"/>
          <w:szCs w:val="20"/>
        </w:rPr>
        <w:t xml:space="preserve">significativos </w:t>
      </w:r>
      <w:r w:rsidR="007F1788">
        <w:rPr>
          <w:rFonts w:ascii="Arial" w:hAnsi="Arial" w:cs="Arial"/>
          <w:sz w:val="20"/>
          <w:szCs w:val="20"/>
        </w:rPr>
        <w:t xml:space="preserve">al cierre </w:t>
      </w:r>
      <w:r w:rsidR="0006353E">
        <w:rPr>
          <w:rFonts w:ascii="Arial" w:hAnsi="Arial" w:cs="Arial"/>
          <w:sz w:val="20"/>
          <w:szCs w:val="20"/>
        </w:rPr>
        <w:t>del ejercicio 202</w:t>
      </w:r>
      <w:r w:rsidR="00184EB6">
        <w:rPr>
          <w:rFonts w:ascii="Arial" w:hAnsi="Arial" w:cs="Arial"/>
          <w:sz w:val="20"/>
          <w:szCs w:val="20"/>
        </w:rPr>
        <w:t>5</w:t>
      </w:r>
      <w:r w:rsidR="0006353E">
        <w:rPr>
          <w:rFonts w:ascii="Arial" w:hAnsi="Arial" w:cs="Arial"/>
          <w:sz w:val="20"/>
          <w:szCs w:val="20"/>
        </w:rPr>
        <w:t>.</w:t>
      </w:r>
      <w:bookmarkEnd w:id="119"/>
      <w:r w:rsidR="006E46A3">
        <w:rPr>
          <w:rFonts w:cs="Arial"/>
        </w:rPr>
        <w:t xml:space="preserve"> </w:t>
      </w:r>
    </w:p>
    <w:p w14:paraId="7E857A52" w14:textId="47D6D8FB" w:rsidR="00FD6578" w:rsidRPr="00C2140C" w:rsidRDefault="00FD6578" w:rsidP="00FD6578">
      <w:pPr>
        <w:spacing w:after="160" w:line="256" w:lineRule="auto"/>
        <w:rPr>
          <w:rFonts w:eastAsia="Calibri" w:cs="Arial"/>
          <w:b/>
          <w:szCs w:val="20"/>
        </w:rPr>
      </w:pPr>
      <w:bookmarkStart w:id="120" w:name="_Hlk191461589"/>
      <w:r w:rsidRPr="00260BD1">
        <w:rPr>
          <w:rFonts w:eastAsia="Calibri" w:cs="Arial"/>
          <w:b/>
          <w:szCs w:val="20"/>
        </w:rPr>
        <w:lastRenderedPageBreak/>
        <w:t>1.</w:t>
      </w:r>
      <w:r w:rsidRPr="00260BD1">
        <w:rPr>
          <w:rFonts w:eastAsia="Calibri" w:cs="Arial"/>
          <w:b/>
          <w:szCs w:val="20"/>
        </w:rPr>
        <w:tab/>
      </w:r>
      <w:bookmarkStart w:id="121" w:name="_Hlk190776618"/>
      <w:r w:rsidRPr="00EC00B9">
        <w:rPr>
          <w:rFonts w:eastAsia="Calibri" w:cs="Arial"/>
          <w:b/>
          <w:szCs w:val="20"/>
        </w:rPr>
        <w:t>HECHOS MÁS DESTACADOS DURANTE EL EJERCICIO 202</w:t>
      </w:r>
      <w:r w:rsidR="00626FFB" w:rsidRPr="00EC00B9">
        <w:rPr>
          <w:rFonts w:eastAsia="Calibri" w:cs="Arial"/>
          <w:b/>
          <w:szCs w:val="20"/>
        </w:rPr>
        <w:t>5</w:t>
      </w:r>
    </w:p>
    <w:p w14:paraId="7BEA9E42" w14:textId="77777777" w:rsidR="00C61F19" w:rsidRDefault="00C61F19" w:rsidP="00A42E71">
      <w:pPr>
        <w:spacing w:after="160" w:line="256" w:lineRule="auto"/>
        <w:rPr>
          <w:rFonts w:eastAsia="Calibri" w:cs="Arial"/>
          <w:szCs w:val="20"/>
          <w:u w:val="single"/>
        </w:rPr>
      </w:pPr>
    </w:p>
    <w:p w14:paraId="10539459" w14:textId="2D8C56CC" w:rsidR="00A42E71" w:rsidRPr="003738D0" w:rsidRDefault="00A42E71" w:rsidP="00A42E71">
      <w:pPr>
        <w:spacing w:after="160" w:line="256" w:lineRule="auto"/>
        <w:rPr>
          <w:rFonts w:eastAsia="Calibri" w:cs="Arial"/>
          <w:b/>
          <w:bCs/>
          <w:color w:val="FF0000"/>
          <w:szCs w:val="20"/>
          <w:u w:val="single"/>
        </w:rPr>
      </w:pPr>
      <w:r w:rsidRPr="003738D0">
        <w:rPr>
          <w:rFonts w:eastAsia="Calibri" w:cs="Arial"/>
          <w:szCs w:val="20"/>
          <w:u w:val="single"/>
        </w:rPr>
        <w:t>Situación económica</w:t>
      </w:r>
    </w:p>
    <w:p w14:paraId="716F1451" w14:textId="77777777" w:rsidR="00A42E71" w:rsidRDefault="00A42E71" w:rsidP="00A42E71">
      <w:pPr>
        <w:spacing w:after="160" w:line="256" w:lineRule="auto"/>
        <w:rPr>
          <w:rFonts w:eastAsia="Calibri" w:cs="Arial"/>
          <w:szCs w:val="20"/>
        </w:rPr>
      </w:pPr>
      <w:r w:rsidRPr="003738D0">
        <w:rPr>
          <w:rFonts w:eastAsia="Calibri" w:cs="Arial"/>
          <w:szCs w:val="20"/>
        </w:rPr>
        <w:t>En el ejercicio 202</w:t>
      </w:r>
      <w:r>
        <w:rPr>
          <w:rFonts w:eastAsia="Calibri" w:cs="Arial"/>
          <w:szCs w:val="20"/>
        </w:rPr>
        <w:t>5</w:t>
      </w:r>
      <w:r w:rsidRPr="003738D0">
        <w:rPr>
          <w:rFonts w:eastAsia="Calibri" w:cs="Arial"/>
          <w:szCs w:val="20"/>
        </w:rPr>
        <w:t xml:space="preserve"> la Sociedad ha obtenido un resultado presupuestario de </w:t>
      </w:r>
      <w:r>
        <w:rPr>
          <w:rFonts w:eastAsia="Calibri" w:cs="Arial"/>
          <w:szCs w:val="20"/>
        </w:rPr>
        <w:t>superávit</w:t>
      </w:r>
      <w:r w:rsidRPr="003738D0">
        <w:rPr>
          <w:rFonts w:eastAsia="Calibri" w:cs="Arial"/>
          <w:szCs w:val="20"/>
        </w:rPr>
        <w:t xml:space="preserve"> </w:t>
      </w:r>
      <w:r>
        <w:rPr>
          <w:rFonts w:eastAsia="Calibri" w:cs="Arial"/>
          <w:szCs w:val="20"/>
        </w:rPr>
        <w:t xml:space="preserve">de 293.804,22 euros </w:t>
      </w:r>
      <w:r w:rsidRPr="003738D0">
        <w:rPr>
          <w:rFonts w:eastAsia="Calibri" w:cs="Arial"/>
          <w:szCs w:val="20"/>
        </w:rPr>
        <w:t xml:space="preserve">frente a la aportación del socio recibida, debido a </w:t>
      </w:r>
      <w:r>
        <w:rPr>
          <w:rFonts w:eastAsia="Calibri" w:cs="Arial"/>
          <w:szCs w:val="20"/>
        </w:rPr>
        <w:t>la indemnización recibida de la compañía aseguradora para cubrir la reconstrucción de la nave de Gran Canaria incendiada en junio de 2023</w:t>
      </w:r>
      <w:r w:rsidRPr="003738D0">
        <w:rPr>
          <w:rFonts w:eastAsia="Calibri" w:cs="Arial"/>
          <w:szCs w:val="20"/>
        </w:rPr>
        <w:t>.</w:t>
      </w:r>
    </w:p>
    <w:p w14:paraId="41F81396" w14:textId="77777777" w:rsidR="009672F4" w:rsidRDefault="00A42E71" w:rsidP="009672F4">
      <w:pPr>
        <w:spacing w:after="160" w:line="256" w:lineRule="auto"/>
        <w:rPr>
          <w:rFonts w:eastAsia="Calibri" w:cs="Arial"/>
          <w:szCs w:val="20"/>
        </w:rPr>
      </w:pPr>
      <w:r>
        <w:rPr>
          <w:rFonts w:eastAsia="Calibri" w:cs="Arial"/>
          <w:szCs w:val="20"/>
        </w:rPr>
        <w:t>C</w:t>
      </w:r>
      <w:r w:rsidRPr="003738D0">
        <w:rPr>
          <w:rFonts w:eastAsia="Calibri" w:cs="Arial"/>
          <w:szCs w:val="20"/>
        </w:rPr>
        <w:t xml:space="preserve">omo en los últimos ejercicios, </w:t>
      </w:r>
      <w:r>
        <w:rPr>
          <w:rFonts w:eastAsia="Calibri" w:cs="Arial"/>
          <w:szCs w:val="20"/>
        </w:rPr>
        <w:t xml:space="preserve">la Sociedad </w:t>
      </w:r>
      <w:r w:rsidRPr="003738D0">
        <w:rPr>
          <w:rFonts w:eastAsia="Calibri" w:cs="Arial"/>
          <w:szCs w:val="20"/>
        </w:rPr>
        <w:t xml:space="preserve">continúa sin endeudamiento financiero y dispone de un Fondo de Maniobra positivo que permite mantener la actividad de la empresa cumpliendo con los compromisos de pago. En este sentido, </w:t>
      </w:r>
      <w:r w:rsidRPr="00E23018">
        <w:rPr>
          <w:rFonts w:eastAsia="Calibri" w:cs="Arial"/>
          <w:szCs w:val="20"/>
        </w:rPr>
        <w:t>el período medio de pago a proveedores se mantiene en 27 días en 202</w:t>
      </w:r>
      <w:r w:rsidR="00E23018" w:rsidRPr="00E23018">
        <w:rPr>
          <w:rFonts w:eastAsia="Calibri" w:cs="Arial"/>
          <w:szCs w:val="20"/>
        </w:rPr>
        <w:t>5</w:t>
      </w:r>
      <w:r w:rsidRPr="00E23018">
        <w:rPr>
          <w:rFonts w:eastAsia="Calibri" w:cs="Arial"/>
          <w:szCs w:val="20"/>
        </w:rPr>
        <w:t>, consolidando la tendencia de ejercicios</w:t>
      </w:r>
      <w:r w:rsidRPr="003738D0">
        <w:rPr>
          <w:rFonts w:eastAsia="Calibri" w:cs="Arial"/>
          <w:szCs w:val="20"/>
        </w:rPr>
        <w:t xml:space="preserve"> anteriores.</w:t>
      </w:r>
      <w:r w:rsidR="00012662">
        <w:rPr>
          <w:rFonts w:eastAsia="Calibri" w:cs="Arial"/>
          <w:szCs w:val="20"/>
        </w:rPr>
        <w:t xml:space="preserve"> Por tanto, la Sociedad </w:t>
      </w:r>
      <w:r w:rsidR="00012662" w:rsidRPr="003738D0">
        <w:rPr>
          <w:rFonts w:eastAsia="Calibri" w:cs="Arial"/>
          <w:szCs w:val="20"/>
        </w:rPr>
        <w:t>permanece totalmente saneada, manteniendo una situación de equilibrio patrimonial y sostenibilidad financiera.</w:t>
      </w:r>
    </w:p>
    <w:p w14:paraId="54B9379A" w14:textId="77777777" w:rsidR="009672F4" w:rsidRDefault="009672F4" w:rsidP="009672F4">
      <w:pPr>
        <w:spacing w:after="160" w:line="256" w:lineRule="auto"/>
        <w:rPr>
          <w:rFonts w:eastAsia="Calibri" w:cs="Arial"/>
          <w:szCs w:val="20"/>
        </w:rPr>
      </w:pPr>
    </w:p>
    <w:p w14:paraId="3AB08277" w14:textId="65143EC7" w:rsidR="00A42E71" w:rsidRPr="00A42E71" w:rsidRDefault="00A42E71" w:rsidP="009672F4">
      <w:pPr>
        <w:spacing w:after="160" w:line="256" w:lineRule="auto"/>
        <w:rPr>
          <w:rFonts w:eastAsia="Calibri" w:cs="Arial"/>
          <w:b/>
          <w:bCs/>
          <w:color w:val="FF0000"/>
          <w:szCs w:val="20"/>
          <w:u w:val="single"/>
        </w:rPr>
      </w:pPr>
      <w:r w:rsidRPr="00A42E71">
        <w:rPr>
          <w:rFonts w:eastAsia="Calibri" w:cs="Arial"/>
          <w:szCs w:val="20"/>
          <w:u w:val="single"/>
        </w:rPr>
        <w:t>Plan de actuación</w:t>
      </w:r>
    </w:p>
    <w:p w14:paraId="2089E58D" w14:textId="74775F08" w:rsidR="00A42E71" w:rsidRPr="00A42E71" w:rsidRDefault="00A42E71" w:rsidP="00A42E71">
      <w:pPr>
        <w:spacing w:after="160" w:line="256" w:lineRule="auto"/>
        <w:rPr>
          <w:rFonts w:eastAsia="Calibri" w:cs="Arial"/>
          <w:szCs w:val="20"/>
          <w:lang w:val="es-ES"/>
        </w:rPr>
      </w:pPr>
      <w:r w:rsidRPr="00A42E71">
        <w:rPr>
          <w:rFonts w:eastAsia="Calibri" w:cs="Arial"/>
          <w:szCs w:val="20"/>
          <w:lang w:val="es-ES"/>
        </w:rPr>
        <w:t>En relación con el Plan de Actuación derivado de las incidencias puestas de manifiesto en el Informe de Auditoría de cumplimiento de la normativa aplicable a la sociedad correspondiente al ejercicio 2016, la entidad solicitó una prórroga para su implantación hasta el 30 de junio de 2025, como consecuencia de las limitaciones operativas ocasionadas por el ciberataque sufrido en septiembre de 2024.</w:t>
      </w:r>
    </w:p>
    <w:p w14:paraId="65380F4A" w14:textId="77777777" w:rsidR="00A42E71" w:rsidRPr="00A42E71" w:rsidRDefault="00A42E71" w:rsidP="00A42E71">
      <w:pPr>
        <w:spacing w:after="160" w:line="256" w:lineRule="auto"/>
        <w:rPr>
          <w:rFonts w:eastAsia="Calibri" w:cs="Arial"/>
          <w:szCs w:val="20"/>
          <w:lang w:val="es-ES"/>
        </w:rPr>
      </w:pPr>
      <w:r w:rsidRPr="00A42E71">
        <w:rPr>
          <w:rFonts w:eastAsia="Calibri" w:cs="Arial"/>
          <w:szCs w:val="20"/>
          <w:lang w:val="es-ES"/>
        </w:rPr>
        <w:t>Una vez finalizado el periodo de prórroga concedido, se considera que, a partir del mes de junio de 2025, el Plan de Actuación ha quedado implantado en su totalidad.</w:t>
      </w:r>
    </w:p>
    <w:p w14:paraId="32AF6526" w14:textId="77777777" w:rsidR="00A42E71" w:rsidRPr="00A42E71" w:rsidRDefault="00A42E71" w:rsidP="00A42E71">
      <w:pPr>
        <w:spacing w:after="160" w:line="256" w:lineRule="auto"/>
        <w:rPr>
          <w:rFonts w:eastAsia="Calibri" w:cs="Arial"/>
          <w:szCs w:val="20"/>
          <w:lang w:val="es-ES"/>
        </w:rPr>
      </w:pPr>
      <w:r w:rsidRPr="00A42E71">
        <w:rPr>
          <w:rFonts w:eastAsia="Calibri" w:cs="Arial"/>
          <w:szCs w:val="20"/>
          <w:lang w:val="es-ES"/>
        </w:rPr>
        <w:t>Asimismo, con fecha 5 de junio de 2025, la Intervención General comunicó que propondrá la incorporación en el Plan Anual de Auditorías del ejercicio 2025 de actuaciones de seguimiento dirigidas a verificar el grado de implantación efectiva de las medidas adoptadas por la entidad para la subsanación de las incidencias señaladas en el citado Informe de Auditoría.</w:t>
      </w:r>
    </w:p>
    <w:p w14:paraId="0DC81F6D" w14:textId="77777777" w:rsidR="00A42E71" w:rsidRPr="003738D0" w:rsidRDefault="00A42E71" w:rsidP="00A42E71">
      <w:pPr>
        <w:spacing w:after="160" w:line="256" w:lineRule="auto"/>
        <w:rPr>
          <w:rFonts w:eastAsia="Calibri" w:cs="Arial"/>
          <w:szCs w:val="20"/>
          <w:lang w:val="es-ES"/>
        </w:rPr>
      </w:pPr>
      <w:r w:rsidRPr="00A42E71">
        <w:rPr>
          <w:rFonts w:eastAsia="Calibri" w:cs="Arial"/>
          <w:szCs w:val="20"/>
          <w:lang w:val="es-ES"/>
        </w:rPr>
        <w:t>Dichas actuaciones de seguimiento tendrán por objeto planificar las actuaciones de control que se estimen oportunas, con la finalidad de comprobar, entre otros extremos, la eficacia y efectividad de las medidas finalmente implantadas por la sociedad, en particular en lo relativo al adecuado cumplimiento de la normativa vigente en materia de contratación del sector público.</w:t>
      </w:r>
    </w:p>
    <w:p w14:paraId="0C3F99A7" w14:textId="77777777" w:rsidR="00A42E71" w:rsidRPr="003738D0" w:rsidRDefault="00A42E71" w:rsidP="00A42E71">
      <w:pPr>
        <w:spacing w:after="160" w:line="256" w:lineRule="auto"/>
        <w:rPr>
          <w:rFonts w:eastAsia="Calibri" w:cs="Arial"/>
          <w:szCs w:val="20"/>
          <w:highlight w:val="yellow"/>
          <w:u w:val="single"/>
        </w:rPr>
      </w:pPr>
    </w:p>
    <w:p w14:paraId="7EF65788" w14:textId="764A6FAC" w:rsidR="00A42E71" w:rsidRPr="003738D0" w:rsidRDefault="00A42E71" w:rsidP="00A42E71">
      <w:pPr>
        <w:spacing w:after="160" w:line="256" w:lineRule="auto"/>
        <w:rPr>
          <w:rFonts w:eastAsia="Calibri" w:cs="Arial"/>
          <w:b/>
          <w:bCs/>
          <w:color w:val="FF0000"/>
          <w:szCs w:val="20"/>
          <w:u w:val="single"/>
        </w:rPr>
      </w:pPr>
      <w:r w:rsidRPr="00EC00B9">
        <w:rPr>
          <w:rFonts w:eastAsia="Calibri" w:cs="Arial"/>
          <w:szCs w:val="20"/>
          <w:u w:val="single"/>
        </w:rPr>
        <w:t>Departamento Comercial</w:t>
      </w:r>
    </w:p>
    <w:p w14:paraId="4B8901A1" w14:textId="77777777" w:rsidR="00A42E71" w:rsidRPr="00A42E71" w:rsidRDefault="00A42E71" w:rsidP="00A42E71">
      <w:pPr>
        <w:spacing w:after="160" w:line="256" w:lineRule="auto"/>
        <w:rPr>
          <w:rFonts w:eastAsia="Calibri" w:cs="Arial"/>
          <w:szCs w:val="20"/>
        </w:rPr>
      </w:pPr>
      <w:r w:rsidRPr="00A42E71">
        <w:rPr>
          <w:rFonts w:eastAsia="Calibri" w:cs="Arial"/>
          <w:szCs w:val="20"/>
        </w:rPr>
        <w:t>La actividad de la División Comercial desarrollada a lo largo de 2025 ha dado continuidad a la estrategia definida en 2023, consolidando un modelo de actuación orientado a convertir a la empresa en una herramienta útil para el sector primario y en un referente en el ámbito rural, desde un enfoque claramente colaborativo. Durante el ejercicio se han puesto en marcha con éxito proyectos estratégicos ya definidos en 2024, cuyos resultados refuerzan la expectativa de que 2026 continúe siendo un año de incremento de la actividad.</w:t>
      </w:r>
    </w:p>
    <w:p w14:paraId="621055D4" w14:textId="79CC3BDD" w:rsidR="00A42E71" w:rsidRDefault="00A42E71" w:rsidP="00A42E71">
      <w:pPr>
        <w:spacing w:after="160" w:line="256" w:lineRule="auto"/>
        <w:rPr>
          <w:rFonts w:eastAsia="Calibri" w:cs="Arial"/>
          <w:szCs w:val="20"/>
        </w:rPr>
      </w:pPr>
      <w:r w:rsidRPr="00A42E71">
        <w:rPr>
          <w:rFonts w:eastAsia="Calibri" w:cs="Arial"/>
          <w:szCs w:val="20"/>
        </w:rPr>
        <w:t>En este contexto, se ha seguido trabajando en la ampliación de los nichos de utilidad de la empresa y, como resultado de esta política, se ha incrementado el número de empresas que utilizan a la Sociedad como instrumento para apoyar su comercialización. La empresa pública, con una vocación clara de servicio y de actuación allí donde más se requiere, ha continuado impulsando el proceso de diversificación de productos, siendo especialmente relevante la ampliación del catálogo de empresas y referencias comercializadas.</w:t>
      </w:r>
    </w:p>
    <w:p w14:paraId="5D99690A" w14:textId="77777777" w:rsidR="00004B41" w:rsidRPr="00A42E71" w:rsidRDefault="00004B41" w:rsidP="00A42E71">
      <w:pPr>
        <w:spacing w:after="160" w:line="256" w:lineRule="auto"/>
        <w:rPr>
          <w:rFonts w:eastAsia="Calibri" w:cs="Arial"/>
          <w:szCs w:val="20"/>
        </w:rPr>
      </w:pPr>
    </w:p>
    <w:p w14:paraId="134DDC04" w14:textId="77777777" w:rsidR="00A42E71" w:rsidRPr="00C61F19" w:rsidRDefault="00A42E71" w:rsidP="00A42E71">
      <w:pPr>
        <w:spacing w:after="160" w:line="256" w:lineRule="auto"/>
        <w:rPr>
          <w:rFonts w:eastAsia="Calibri" w:cs="Arial"/>
          <w:i/>
          <w:iCs/>
          <w:szCs w:val="20"/>
        </w:rPr>
      </w:pPr>
      <w:r w:rsidRPr="00C61F19">
        <w:rPr>
          <w:rFonts w:eastAsia="Calibri" w:cs="Arial"/>
          <w:i/>
          <w:iCs/>
          <w:szCs w:val="20"/>
        </w:rPr>
        <w:t>Refuerzo de alianzas y ampliación de ámbitos de actuación</w:t>
      </w:r>
    </w:p>
    <w:p w14:paraId="2CFE4C30" w14:textId="35B14916" w:rsidR="00A42E71" w:rsidRPr="00C61F19" w:rsidRDefault="00A42E71" w:rsidP="00A42E71">
      <w:pPr>
        <w:spacing w:after="160" w:line="256" w:lineRule="auto"/>
        <w:rPr>
          <w:rFonts w:eastAsia="Calibri" w:cs="Arial"/>
          <w:szCs w:val="20"/>
        </w:rPr>
      </w:pPr>
      <w:r w:rsidRPr="00C61F19">
        <w:rPr>
          <w:rFonts w:eastAsia="Calibri" w:cs="Arial"/>
          <w:szCs w:val="20"/>
        </w:rPr>
        <w:t xml:space="preserve">Con el objetivo de incrementar la presencia y el protagonismo de </w:t>
      </w:r>
      <w:r w:rsidR="00C61F19" w:rsidRPr="00C61F19">
        <w:rPr>
          <w:rFonts w:eastAsia="Calibri" w:cs="Arial"/>
          <w:szCs w:val="20"/>
        </w:rPr>
        <w:t>la Sociedad</w:t>
      </w:r>
      <w:r w:rsidRPr="00C61F19">
        <w:rPr>
          <w:rFonts w:eastAsia="Calibri" w:cs="Arial"/>
          <w:szCs w:val="20"/>
        </w:rPr>
        <w:t>, durante 2025 se ha retomado y reforzado la colaboración y el contacto con otros agentes y empresas públicas que operan en ámbitos comunes. Esta mayor coordinación ha permitido desarrollar un número más elevado de actividades, ganando en eficacia, impacto y visibilidad, y facilitando que el producto local alcance espacios en los que anteriormente la empresa no tenía presencia, tales como actividades musicales y de ocio, eventos deportivos, iniciativas culturales y el ámbito del cine, entre otros.</w:t>
      </w:r>
    </w:p>
    <w:p w14:paraId="32BD92E6" w14:textId="77777777" w:rsidR="00A42E71" w:rsidRPr="00C61F19" w:rsidRDefault="00A42E71" w:rsidP="00A42E71">
      <w:pPr>
        <w:spacing w:after="160" w:line="256" w:lineRule="auto"/>
        <w:rPr>
          <w:rFonts w:eastAsia="Calibri" w:cs="Arial"/>
          <w:i/>
          <w:iCs/>
          <w:szCs w:val="20"/>
        </w:rPr>
      </w:pPr>
      <w:r w:rsidRPr="00C61F19">
        <w:rPr>
          <w:rFonts w:eastAsia="Calibri" w:cs="Arial"/>
          <w:i/>
          <w:iCs/>
          <w:szCs w:val="20"/>
        </w:rPr>
        <w:t>Mercado interior y área de Frutas y Hortalizas</w:t>
      </w:r>
    </w:p>
    <w:p w14:paraId="2DB943A5" w14:textId="1F00F630" w:rsidR="00A42E71" w:rsidRPr="00C61F19" w:rsidRDefault="00A42E71" w:rsidP="00A42E71">
      <w:pPr>
        <w:spacing w:after="160" w:line="256" w:lineRule="auto"/>
        <w:rPr>
          <w:rFonts w:eastAsia="Calibri" w:cs="Arial"/>
          <w:szCs w:val="20"/>
        </w:rPr>
      </w:pPr>
      <w:r w:rsidRPr="00C61F19">
        <w:rPr>
          <w:rFonts w:eastAsia="Calibri" w:cs="Arial"/>
          <w:szCs w:val="20"/>
        </w:rPr>
        <w:t xml:space="preserve">En el mercado interior, se ha reforzado de manera significativa el papel de </w:t>
      </w:r>
      <w:r w:rsidR="00C61F19" w:rsidRPr="00C61F19">
        <w:rPr>
          <w:rFonts w:eastAsia="Calibri" w:cs="Arial"/>
          <w:szCs w:val="20"/>
        </w:rPr>
        <w:t>la Sociedad</w:t>
      </w:r>
      <w:r w:rsidRPr="00C61F19">
        <w:rPr>
          <w:rFonts w:eastAsia="Calibri" w:cs="Arial"/>
          <w:szCs w:val="20"/>
        </w:rPr>
        <w:t xml:space="preserve"> en la comercialización de frutas y hortalizas, a través de un cambio sustancial en la forma de trabajar en este ámbito. Se ha mejorado la planificación de cultivos, incorporando a nuevos agricultores y se han creado nuevas marcas de producto local</w:t>
      </w:r>
      <w:r w:rsidR="00C61F19" w:rsidRPr="00C61F19">
        <w:rPr>
          <w:rFonts w:eastAsia="Calibri" w:cs="Arial"/>
          <w:szCs w:val="20"/>
        </w:rPr>
        <w:t>,</w:t>
      </w:r>
      <w:r w:rsidRPr="00C61F19">
        <w:rPr>
          <w:rFonts w:eastAsia="Calibri" w:cs="Arial"/>
          <w:szCs w:val="20"/>
        </w:rPr>
        <w:t xml:space="preserve"> como Cebollas de Guayonje, Mangos de La Gomera, Batatas de Lanzarote o Cebollas de Canarias</w:t>
      </w:r>
      <w:r w:rsidR="00C61F19" w:rsidRPr="00C61F19">
        <w:rPr>
          <w:rFonts w:eastAsia="Calibri" w:cs="Arial"/>
          <w:szCs w:val="20"/>
        </w:rPr>
        <w:t>,</w:t>
      </w:r>
      <w:r w:rsidRPr="00C61F19">
        <w:rPr>
          <w:rFonts w:eastAsia="Calibri" w:cs="Arial"/>
          <w:szCs w:val="20"/>
        </w:rPr>
        <w:t xml:space="preserve"> con el objetivo de identificar claramente el producto en el lineal y reforzar su posicionamiento.</w:t>
      </w:r>
    </w:p>
    <w:p w14:paraId="3764CC5C" w14:textId="0687BD42" w:rsidR="00A42E71" w:rsidRPr="00C61F19" w:rsidRDefault="00A42E71" w:rsidP="00A42E71">
      <w:pPr>
        <w:spacing w:after="160" w:line="256" w:lineRule="auto"/>
        <w:rPr>
          <w:rFonts w:eastAsia="Calibri" w:cs="Arial"/>
          <w:szCs w:val="20"/>
        </w:rPr>
      </w:pPr>
      <w:r w:rsidRPr="00C61F19">
        <w:rPr>
          <w:rFonts w:eastAsia="Calibri" w:cs="Arial"/>
          <w:szCs w:val="20"/>
        </w:rPr>
        <w:t xml:space="preserve">Asimismo, se ha fortalecido la comercialización y se ha iniciado una reorganización interna orientada a avanzar hacia una única área regional de Frutas y Hortalizas, con mayor presencia, capacidad de coordinación y superación del modelo basado en dos centros principales. Estos primeros pasos han permitido registrar un crecimiento </w:t>
      </w:r>
      <w:r w:rsidRPr="00E23018">
        <w:rPr>
          <w:rFonts w:eastAsia="Calibri" w:cs="Arial"/>
          <w:szCs w:val="20"/>
        </w:rPr>
        <w:t xml:space="preserve">en esta área superior al </w:t>
      </w:r>
      <w:r w:rsidR="00E23018" w:rsidRPr="00E23018">
        <w:rPr>
          <w:rFonts w:eastAsia="Calibri" w:cs="Arial"/>
          <w:szCs w:val="20"/>
        </w:rPr>
        <w:t>19</w:t>
      </w:r>
      <w:r w:rsidRPr="00E23018">
        <w:rPr>
          <w:rFonts w:eastAsia="Calibri" w:cs="Arial"/>
          <w:szCs w:val="20"/>
        </w:rPr>
        <w:t xml:space="preserve"> % durante el ejercicio.</w:t>
      </w:r>
    </w:p>
    <w:p w14:paraId="6A62DF2E" w14:textId="77777777" w:rsidR="00A42E71" w:rsidRPr="00C61F19" w:rsidRDefault="00A42E71" w:rsidP="00A42E71">
      <w:pPr>
        <w:spacing w:after="160" w:line="256" w:lineRule="auto"/>
        <w:rPr>
          <w:rFonts w:eastAsia="Calibri" w:cs="Arial"/>
          <w:i/>
          <w:iCs/>
          <w:szCs w:val="20"/>
        </w:rPr>
      </w:pPr>
      <w:r w:rsidRPr="00C61F19">
        <w:rPr>
          <w:rFonts w:eastAsia="Calibri" w:cs="Arial"/>
          <w:i/>
          <w:iCs/>
          <w:szCs w:val="20"/>
        </w:rPr>
        <w:t>Producto elaborado y packs regalo</w:t>
      </w:r>
    </w:p>
    <w:p w14:paraId="6E18E42A" w14:textId="77777777" w:rsidR="00A42E71" w:rsidRPr="0053182E" w:rsidRDefault="00A42E71" w:rsidP="00A42E71">
      <w:pPr>
        <w:spacing w:after="160" w:line="256" w:lineRule="auto"/>
        <w:rPr>
          <w:rFonts w:eastAsia="Calibri" w:cs="Arial"/>
          <w:szCs w:val="20"/>
        </w:rPr>
      </w:pPr>
      <w:r w:rsidRPr="0053182E">
        <w:rPr>
          <w:rFonts w:eastAsia="Calibri" w:cs="Arial"/>
          <w:szCs w:val="20"/>
        </w:rPr>
        <w:t>La línea de producto elaborado continúa incorporando nuevos productores y clientes, a pesar de la caída puntual de facturación en determinadas líneas derivada de la falta de producto o de materia prima en sectores concretos (quesos, carnes o huevos).</w:t>
      </w:r>
    </w:p>
    <w:p w14:paraId="4BF61425" w14:textId="20743FEE" w:rsidR="00A42E71" w:rsidRPr="0053182E" w:rsidRDefault="00A42E71" w:rsidP="00A42E71">
      <w:pPr>
        <w:spacing w:after="160" w:line="256" w:lineRule="auto"/>
        <w:rPr>
          <w:rFonts w:eastAsia="Calibri" w:cs="Arial"/>
          <w:szCs w:val="20"/>
        </w:rPr>
      </w:pPr>
      <w:r w:rsidRPr="0053182E">
        <w:rPr>
          <w:rFonts w:eastAsia="Calibri" w:cs="Arial"/>
          <w:szCs w:val="20"/>
        </w:rPr>
        <w:t>Por su parte, la línea de packs regalo mantiene un crecimiento sostenido y se consolida como una línea estratégica de futuro. Esta herramienta permite facilitar la salida al mercado de producciones de pequeños elaboradores y contribuye a sensibilizar y a convertir a empresas e instituciones en agentes difusores de las bondades del producto local. En este sentido, responde de manera directa a la creciente sensibilidad del tejido empresarial y de las administraciones públicas hacia el consumo de producto local y la sostenibilidad.</w:t>
      </w:r>
    </w:p>
    <w:p w14:paraId="3A6FB711" w14:textId="77777777" w:rsidR="00A42E71" w:rsidRPr="0053182E" w:rsidRDefault="00A42E71" w:rsidP="00A42E71">
      <w:pPr>
        <w:rPr>
          <w:rFonts w:eastAsia="Calibri" w:cs="Arial"/>
          <w:i/>
          <w:iCs/>
          <w:szCs w:val="20"/>
        </w:rPr>
      </w:pPr>
      <w:r w:rsidRPr="0053182E">
        <w:rPr>
          <w:rFonts w:eastAsia="Calibri" w:cs="Arial"/>
          <w:i/>
          <w:iCs/>
          <w:szCs w:val="20"/>
        </w:rPr>
        <w:t>Exportación y proyectos estratégicos vinculados al turismo</w:t>
      </w:r>
    </w:p>
    <w:p w14:paraId="6ACEE908" w14:textId="77777777" w:rsidR="00A42E71" w:rsidRPr="0053182E" w:rsidRDefault="00A42E71" w:rsidP="00A42E71">
      <w:pPr>
        <w:rPr>
          <w:rFonts w:eastAsia="Calibri" w:cs="Arial"/>
          <w:i/>
          <w:iCs/>
          <w:szCs w:val="20"/>
        </w:rPr>
      </w:pPr>
    </w:p>
    <w:p w14:paraId="1ECEBA4A" w14:textId="77777777" w:rsidR="00A42E71" w:rsidRPr="0053182E" w:rsidRDefault="00A42E71" w:rsidP="00A42E71">
      <w:pPr>
        <w:rPr>
          <w:rFonts w:eastAsia="Calibri" w:cs="Arial"/>
          <w:szCs w:val="20"/>
        </w:rPr>
      </w:pPr>
      <w:r w:rsidRPr="0053182E">
        <w:rPr>
          <w:rFonts w:eastAsia="Calibri" w:cs="Arial"/>
          <w:szCs w:val="20"/>
        </w:rPr>
        <w:t>La exportación del producto local se configura como el eje de la comercialización con mayores expectativas de crecimiento. En este marco, la empresa ha realizado un esfuerzo significativo para reforzar esta área mediante una nueva incorporación. El programa de apoyo a la exportación contempla el incremento de la promoción fuera de Canarias y la mejora de la presencia tanto en el mercado nacional como en el internacional, a través de la asistencia a ferias, eventos y reconocimientos que contribuyan a prestigiar el producto.</w:t>
      </w:r>
    </w:p>
    <w:p w14:paraId="6DCFA01A" w14:textId="77777777" w:rsidR="0053182E" w:rsidRPr="0053182E" w:rsidRDefault="0053182E" w:rsidP="00A42E71">
      <w:pPr>
        <w:rPr>
          <w:rFonts w:eastAsia="Calibri" w:cs="Arial"/>
          <w:szCs w:val="20"/>
        </w:rPr>
      </w:pPr>
    </w:p>
    <w:p w14:paraId="7BCD6F63" w14:textId="77777777" w:rsidR="00A42E71" w:rsidRPr="0053182E" w:rsidRDefault="00A42E71" w:rsidP="00A42E71">
      <w:pPr>
        <w:rPr>
          <w:rFonts w:eastAsia="Calibri" w:cs="Arial"/>
          <w:szCs w:val="20"/>
        </w:rPr>
      </w:pPr>
      <w:r w:rsidRPr="0053182E">
        <w:rPr>
          <w:rFonts w:eastAsia="Calibri" w:cs="Arial"/>
          <w:szCs w:val="20"/>
        </w:rPr>
        <w:t>En un espacio intermedio entre la exportación y la comercialización local, se han iniciado dos proyectos de carácter estratégico para el sector. Por un lado, el proyecto desarrollado con el Clúster de Enoturismo de Canarias, orientado a impulsar la venta directa en bodegas; y, por otro, el refuerzo de la presencia del producto local en aeropuertos. Ambas iniciativas se integran en la estrategia de búsqueda de alianzas con empresas de transporte de viajeros, tanto navieras como aerolíneas.</w:t>
      </w:r>
    </w:p>
    <w:p w14:paraId="1337263F" w14:textId="77777777" w:rsidR="00A42E71" w:rsidRPr="003738D0" w:rsidRDefault="00A42E71" w:rsidP="00A42E71">
      <w:pPr>
        <w:rPr>
          <w:rFonts w:eastAsia="Calibri" w:cs="Arial"/>
          <w:szCs w:val="20"/>
          <w:highlight w:val="cyan"/>
        </w:rPr>
      </w:pPr>
    </w:p>
    <w:p w14:paraId="45C30D56" w14:textId="77777777" w:rsidR="00A42E71" w:rsidRPr="00E53663" w:rsidRDefault="00A42E71" w:rsidP="00A42E71">
      <w:pPr>
        <w:rPr>
          <w:rFonts w:eastAsia="Calibri" w:cs="Arial"/>
          <w:i/>
          <w:iCs/>
          <w:szCs w:val="20"/>
        </w:rPr>
      </w:pPr>
      <w:r w:rsidRPr="00E53663">
        <w:rPr>
          <w:rFonts w:eastAsia="Calibri" w:cs="Arial"/>
          <w:i/>
          <w:iCs/>
          <w:szCs w:val="20"/>
        </w:rPr>
        <w:t>Organización interna y capacidad operativa</w:t>
      </w:r>
    </w:p>
    <w:p w14:paraId="66E37CE6" w14:textId="77777777" w:rsidR="00A42E71" w:rsidRPr="00E53663" w:rsidRDefault="00A42E71" w:rsidP="00A42E71">
      <w:pPr>
        <w:rPr>
          <w:rFonts w:eastAsia="Calibri" w:cs="Arial"/>
          <w:b/>
          <w:bCs/>
          <w:szCs w:val="20"/>
        </w:rPr>
      </w:pPr>
    </w:p>
    <w:p w14:paraId="130A7720" w14:textId="77777777" w:rsidR="00EC00B9" w:rsidRDefault="00A42E71" w:rsidP="00EC00B9">
      <w:pPr>
        <w:rPr>
          <w:rFonts w:eastAsia="Calibri" w:cs="Arial"/>
          <w:szCs w:val="20"/>
        </w:rPr>
      </w:pPr>
      <w:r w:rsidRPr="00E53663">
        <w:rPr>
          <w:rFonts w:eastAsia="Calibri" w:cs="Arial"/>
          <w:szCs w:val="20"/>
        </w:rPr>
        <w:lastRenderedPageBreak/>
        <w:t>Desde el punto de vista organizativo, en 2025 se consolida la centralización de la actividad administrativa</w:t>
      </w:r>
      <w:r w:rsidR="00E53663" w:rsidRPr="00E53663">
        <w:rPr>
          <w:rFonts w:eastAsia="Calibri" w:cs="Arial"/>
          <w:szCs w:val="20"/>
        </w:rPr>
        <w:t xml:space="preserve"> del Departamento Comercial</w:t>
      </w:r>
      <w:r w:rsidRPr="00E53663">
        <w:rPr>
          <w:rFonts w:eastAsia="Calibri" w:cs="Arial"/>
          <w:szCs w:val="20"/>
        </w:rPr>
        <w:t>, eliminando la temporalidad que históricamente afectaba a parte del personal. Esta medida permitirá a la empresa ganar en versatilidad, estabilidad y solidez para afrontar nuevos crecimientos derivados de la estrategia Crecer Juntos y de otros proyectos futuros.</w:t>
      </w:r>
    </w:p>
    <w:p w14:paraId="03299D27" w14:textId="77777777" w:rsidR="00EC00B9" w:rsidRDefault="00EC00B9" w:rsidP="00EC00B9">
      <w:pPr>
        <w:rPr>
          <w:rFonts w:eastAsia="Calibri" w:cs="Arial"/>
          <w:szCs w:val="20"/>
        </w:rPr>
      </w:pPr>
    </w:p>
    <w:p w14:paraId="0605B30E" w14:textId="77777777" w:rsidR="00EC00B9" w:rsidRDefault="00EC00B9" w:rsidP="00EC00B9">
      <w:pPr>
        <w:rPr>
          <w:rFonts w:eastAsia="Calibri" w:cs="Arial"/>
          <w:szCs w:val="20"/>
        </w:rPr>
      </w:pPr>
    </w:p>
    <w:p w14:paraId="1E8D8B6F" w14:textId="77777777" w:rsidR="00EC00B9" w:rsidRDefault="00EC00B9" w:rsidP="00EC00B9">
      <w:pPr>
        <w:rPr>
          <w:rFonts w:eastAsia="Calibri" w:cs="Arial"/>
          <w:szCs w:val="20"/>
        </w:rPr>
      </w:pPr>
    </w:p>
    <w:p w14:paraId="23634F9B" w14:textId="6E7E801C" w:rsidR="00E53663" w:rsidRPr="00E53663" w:rsidRDefault="00E53663" w:rsidP="00EC00B9">
      <w:pPr>
        <w:rPr>
          <w:rFonts w:eastAsia="Calibri" w:cs="Arial"/>
          <w:szCs w:val="20"/>
          <w:u w:val="single"/>
        </w:rPr>
      </w:pPr>
      <w:r w:rsidRPr="00E53663">
        <w:rPr>
          <w:rFonts w:eastAsia="Calibri" w:cs="Arial"/>
          <w:szCs w:val="20"/>
          <w:u w:val="single"/>
        </w:rPr>
        <w:t xml:space="preserve">Departamento de Promoción y Comunicación </w:t>
      </w:r>
    </w:p>
    <w:p w14:paraId="4C792BFB" w14:textId="77777777" w:rsidR="00E53663" w:rsidRPr="003738D0" w:rsidRDefault="00E53663" w:rsidP="00A42E71">
      <w:pPr>
        <w:rPr>
          <w:rFonts w:eastAsia="Calibri" w:cs="Arial"/>
          <w:szCs w:val="20"/>
          <w:highlight w:val="cyan"/>
        </w:rPr>
      </w:pPr>
    </w:p>
    <w:p w14:paraId="44D6B76C" w14:textId="77777777" w:rsidR="00A42E71" w:rsidRPr="001A7573" w:rsidRDefault="00A42E71" w:rsidP="00A42E71">
      <w:pPr>
        <w:rPr>
          <w:rFonts w:eastAsia="Calibri" w:cs="Arial"/>
          <w:i/>
          <w:iCs/>
          <w:szCs w:val="20"/>
        </w:rPr>
      </w:pPr>
      <w:r w:rsidRPr="001A7573">
        <w:rPr>
          <w:rFonts w:eastAsia="Calibri" w:cs="Arial"/>
          <w:i/>
          <w:iCs/>
          <w:szCs w:val="20"/>
        </w:rPr>
        <w:t>Estrategias transversales y volumen de actividad</w:t>
      </w:r>
    </w:p>
    <w:p w14:paraId="7C477AEE" w14:textId="77777777" w:rsidR="00A42E71" w:rsidRPr="003738D0" w:rsidRDefault="00A42E71" w:rsidP="00A42E71">
      <w:pPr>
        <w:rPr>
          <w:rFonts w:eastAsia="Calibri" w:cs="Arial"/>
          <w:szCs w:val="20"/>
          <w:highlight w:val="cyan"/>
        </w:rPr>
      </w:pPr>
    </w:p>
    <w:p w14:paraId="6A0519B9" w14:textId="77777777" w:rsidR="001A7573" w:rsidRPr="001A7573" w:rsidRDefault="00A42E71" w:rsidP="001A7573">
      <w:pPr>
        <w:rPr>
          <w:rFonts w:eastAsia="Calibri" w:cs="Arial"/>
          <w:szCs w:val="20"/>
        </w:rPr>
      </w:pPr>
      <w:r w:rsidRPr="001A7573">
        <w:rPr>
          <w:rFonts w:eastAsia="Calibri" w:cs="Arial"/>
          <w:szCs w:val="20"/>
        </w:rPr>
        <w:t xml:space="preserve">A la estrategia </w:t>
      </w:r>
      <w:r w:rsidRPr="001A7573">
        <w:rPr>
          <w:rFonts w:eastAsia="Calibri" w:cs="Arial"/>
          <w:i/>
          <w:iCs/>
          <w:szCs w:val="20"/>
        </w:rPr>
        <w:t>Crecer Juntos</w:t>
      </w:r>
      <w:r w:rsidRPr="001A7573">
        <w:rPr>
          <w:rFonts w:eastAsia="Calibri" w:cs="Arial"/>
          <w:szCs w:val="20"/>
        </w:rPr>
        <w:t xml:space="preserve"> y al uso de la marca </w:t>
      </w:r>
      <w:r w:rsidRPr="001A7573">
        <w:rPr>
          <w:rFonts w:eastAsia="Calibri" w:cs="Arial"/>
          <w:i/>
          <w:iCs/>
          <w:szCs w:val="20"/>
        </w:rPr>
        <w:t>Volcanic Xperience</w:t>
      </w:r>
      <w:r w:rsidRPr="001A7573">
        <w:rPr>
          <w:rFonts w:eastAsia="Calibri" w:cs="Arial"/>
          <w:szCs w:val="20"/>
        </w:rPr>
        <w:t xml:space="preserve"> se ha sumado la ejecución de otros dos proyectos fundamentales que contribuyen a consolidar a GMR Canarias como referente del sector: </w:t>
      </w:r>
      <w:r w:rsidRPr="001A7573">
        <w:rPr>
          <w:rFonts w:eastAsia="Calibri" w:cs="Arial"/>
          <w:i/>
          <w:iCs/>
          <w:szCs w:val="20"/>
        </w:rPr>
        <w:t>Dinamiza Rural</w:t>
      </w:r>
      <w:r w:rsidRPr="001A7573">
        <w:rPr>
          <w:rFonts w:eastAsia="Calibri" w:cs="Arial"/>
          <w:szCs w:val="20"/>
        </w:rPr>
        <w:t xml:space="preserve"> y el proyecto </w:t>
      </w:r>
      <w:r w:rsidR="001A7573" w:rsidRPr="001A7573">
        <w:rPr>
          <w:i/>
          <w:iCs/>
        </w:rPr>
        <w:t>Integración Turismo y Medio Rural</w:t>
      </w:r>
      <w:r w:rsidRPr="001A7573">
        <w:rPr>
          <w:rFonts w:eastAsia="Calibri" w:cs="Arial"/>
          <w:szCs w:val="20"/>
        </w:rPr>
        <w:t>.</w:t>
      </w:r>
    </w:p>
    <w:p w14:paraId="2897B493" w14:textId="77777777" w:rsidR="001A7573" w:rsidRPr="001A7573" w:rsidRDefault="001A7573" w:rsidP="001A7573">
      <w:pPr>
        <w:rPr>
          <w:rFonts w:eastAsia="Calibri" w:cs="Arial"/>
          <w:szCs w:val="20"/>
        </w:rPr>
      </w:pPr>
    </w:p>
    <w:p w14:paraId="5D43EE5A" w14:textId="60B8B229" w:rsidR="00A42E71" w:rsidRPr="001A7573" w:rsidRDefault="00A42E71" w:rsidP="001A7573">
      <w:pPr>
        <w:rPr>
          <w:i/>
          <w:iCs/>
        </w:rPr>
      </w:pPr>
      <w:r w:rsidRPr="001A7573">
        <w:rPr>
          <w:rFonts w:eastAsia="Calibri" w:cs="Arial"/>
          <w:szCs w:val="20"/>
        </w:rPr>
        <w:t>En conjunto, estas iniciativas han supuesto una inversión superior a 4,4 millones de euros, permitiendo la realización de más de 650 actividades que se han desplegado en miles de acciones en todo el archipiélago.</w:t>
      </w:r>
    </w:p>
    <w:p w14:paraId="24DE152A" w14:textId="77777777" w:rsidR="00E53663" w:rsidRPr="001A7573" w:rsidRDefault="00E53663" w:rsidP="00A42E71">
      <w:pPr>
        <w:rPr>
          <w:rFonts w:eastAsia="Calibri" w:cs="Arial"/>
          <w:szCs w:val="20"/>
        </w:rPr>
      </w:pPr>
    </w:p>
    <w:p w14:paraId="08142432" w14:textId="75CDA07B" w:rsidR="00A42E71" w:rsidRPr="001A7573" w:rsidRDefault="00A42E71" w:rsidP="00A42E71">
      <w:r w:rsidRPr="001A7573">
        <w:t xml:space="preserve">En el 2025 el </w:t>
      </w:r>
      <w:r w:rsidR="001A7573" w:rsidRPr="001A7573">
        <w:t>D</w:t>
      </w:r>
      <w:r w:rsidRPr="001A7573">
        <w:t xml:space="preserve">epartamento de </w:t>
      </w:r>
      <w:r w:rsidR="001A7573" w:rsidRPr="001A7573">
        <w:t>P</w:t>
      </w:r>
      <w:r w:rsidRPr="001A7573">
        <w:t xml:space="preserve">romoción ha llevado a cabo un conjunto de acciones estratégicas destinadas a fortalecer la posición de los productos locales en el mercado, así como fomentar su reconocimiento tanto a nivel regional como internacional. </w:t>
      </w:r>
    </w:p>
    <w:p w14:paraId="57438E37" w14:textId="77777777" w:rsidR="00E53663" w:rsidRPr="00B73F83" w:rsidRDefault="00E53663" w:rsidP="00A42E71">
      <w:pPr>
        <w:rPr>
          <w:highlight w:val="cyan"/>
        </w:rPr>
      </w:pPr>
    </w:p>
    <w:p w14:paraId="7DC9AC5B" w14:textId="69CB87D2" w:rsidR="001A7573" w:rsidRPr="001A7573" w:rsidRDefault="001A7573" w:rsidP="00A42E71">
      <w:pPr>
        <w:rPr>
          <w:i/>
          <w:iCs/>
        </w:rPr>
      </w:pPr>
      <w:r w:rsidRPr="001A7573">
        <w:rPr>
          <w:i/>
          <w:iCs/>
        </w:rPr>
        <w:t>Crecer Juntos</w:t>
      </w:r>
    </w:p>
    <w:p w14:paraId="62C0254B" w14:textId="77777777" w:rsidR="001A7573" w:rsidRPr="001A7573" w:rsidRDefault="001A7573" w:rsidP="00A42E71"/>
    <w:p w14:paraId="20C02840" w14:textId="77777777" w:rsidR="001A7573" w:rsidRPr="00685BFF" w:rsidRDefault="001A7573" w:rsidP="001A7573">
      <w:pPr>
        <w:rPr>
          <w:rFonts w:eastAsia="Calibri" w:cs="Arial"/>
          <w:szCs w:val="20"/>
        </w:rPr>
      </w:pPr>
      <w:r w:rsidRPr="00685BFF">
        <w:rPr>
          <w:rFonts w:eastAsia="Calibri" w:cs="Arial"/>
          <w:szCs w:val="20"/>
        </w:rPr>
        <w:t>Como elemento diferencial respecto a ediciones anteriores de Crecer Juntos, se ha diseñado un enfoque que no solo persigue que quienes visitan Canarias reconozcan el Archipiélago como un destino gastronómico, sino que pone el foco en la población local, tradicionalmente poco conocedora de la riqueza gastronómica existente. El objetivo es convertirla en referente y prescriptora del producto local como paso previo a su proyección exterior.</w:t>
      </w:r>
    </w:p>
    <w:p w14:paraId="2E939082" w14:textId="77777777" w:rsidR="001A7573" w:rsidRPr="00685BFF" w:rsidRDefault="001A7573" w:rsidP="001A7573">
      <w:pPr>
        <w:rPr>
          <w:rFonts w:eastAsia="Calibri" w:cs="Arial"/>
          <w:szCs w:val="20"/>
        </w:rPr>
      </w:pPr>
    </w:p>
    <w:p w14:paraId="07BD4C03" w14:textId="5222D446" w:rsidR="00A42E71" w:rsidRPr="00685BFF" w:rsidRDefault="00A42E71" w:rsidP="00A42E71">
      <w:r w:rsidRPr="00685BFF">
        <w:t xml:space="preserve">Las iniciativas han sido diseñadas con los objetivos establecidos en el marco del proyecto </w:t>
      </w:r>
      <w:r w:rsidRPr="00685BFF">
        <w:rPr>
          <w:i/>
          <w:iCs/>
        </w:rPr>
        <w:t>C</w:t>
      </w:r>
      <w:r w:rsidR="00685BFF" w:rsidRPr="00685BFF">
        <w:rPr>
          <w:i/>
          <w:iCs/>
        </w:rPr>
        <w:t>recer</w:t>
      </w:r>
      <w:r w:rsidRPr="00685BFF">
        <w:rPr>
          <w:i/>
          <w:iCs/>
        </w:rPr>
        <w:t xml:space="preserve"> J</w:t>
      </w:r>
      <w:r w:rsidR="00685BFF" w:rsidRPr="00685BFF">
        <w:rPr>
          <w:i/>
          <w:iCs/>
        </w:rPr>
        <w:t>untos</w:t>
      </w:r>
      <w:r w:rsidRPr="00685BFF">
        <w:t xml:space="preserve"> destinado a aumentar el consumo de productos canarios en el sector turístico, integrándolos como un valor añadido al destino, buscando vincular la imagen de Canarias a su gastronomía, incrementar la demanda entre visitantes y promover su presencia en hoteles y restaurantes. </w:t>
      </w:r>
    </w:p>
    <w:p w14:paraId="4034D82B" w14:textId="77777777" w:rsidR="001A7573" w:rsidRDefault="001A7573" w:rsidP="00A42E71">
      <w:pPr>
        <w:rPr>
          <w:highlight w:val="cyan"/>
        </w:rPr>
      </w:pPr>
    </w:p>
    <w:p w14:paraId="061998C7" w14:textId="77777777" w:rsidR="001A7573" w:rsidRPr="001A7573" w:rsidRDefault="001A7573" w:rsidP="001A7573">
      <w:pPr>
        <w:rPr>
          <w:i/>
          <w:iCs/>
        </w:rPr>
      </w:pPr>
      <w:r w:rsidRPr="001A7573">
        <w:rPr>
          <w:i/>
          <w:iCs/>
        </w:rPr>
        <w:t>Dinamiza Rural</w:t>
      </w:r>
    </w:p>
    <w:p w14:paraId="1F06B17C" w14:textId="77777777" w:rsidR="001A7573" w:rsidRDefault="001A7573" w:rsidP="001A7573">
      <w:pPr>
        <w:rPr>
          <w:highlight w:val="cyan"/>
        </w:rPr>
      </w:pPr>
    </w:p>
    <w:p w14:paraId="5ED39572" w14:textId="0DFCC226" w:rsidR="001A7573" w:rsidRPr="00685BFF" w:rsidRDefault="001A7573" w:rsidP="001A7573">
      <w:r w:rsidRPr="00685BFF">
        <w:t xml:space="preserve">Como nuevo proyecto liderado por el departamento en el 2025, se ha trabajado con </w:t>
      </w:r>
      <w:r w:rsidR="00685BFF" w:rsidRPr="00685BFF">
        <w:rPr>
          <w:i/>
          <w:iCs/>
        </w:rPr>
        <w:t>Dinamiza Rural,</w:t>
      </w:r>
      <w:r w:rsidRPr="00685BFF">
        <w:rPr>
          <w:b/>
          <w:bCs/>
        </w:rPr>
        <w:t xml:space="preserve"> </w:t>
      </w:r>
      <w:r w:rsidRPr="00685BFF">
        <w:t xml:space="preserve">un proyecto impulsado por el Gobierno de Canarias y la </w:t>
      </w:r>
      <w:r w:rsidRPr="00685BFF">
        <w:rPr>
          <w:i/>
          <w:iCs/>
        </w:rPr>
        <w:t>FECAM</w:t>
      </w:r>
      <w:r w:rsidRPr="00685BFF">
        <w:t>.  Dirigido a los municipios de menos de 10.000 habitantes de Canarias, 46 municipios, con el objetivo de impulsar el desarrollo rural sostenible, valorizar los productos locales y el sector primario, facilitar el acceso de los productos y productores locales al mercado, fortalecer la identidad territorial, fortalecer la diversificación económica, generar oportunidad económica y sociales.</w:t>
      </w:r>
    </w:p>
    <w:p w14:paraId="7619277A" w14:textId="77777777" w:rsidR="001A7573" w:rsidRPr="00685BFF" w:rsidRDefault="001A7573" w:rsidP="001A7573"/>
    <w:p w14:paraId="3E0C7732" w14:textId="77777777" w:rsidR="001A7573" w:rsidRPr="00685BFF" w:rsidRDefault="001A7573" w:rsidP="001A7573">
      <w:r w:rsidRPr="00685BFF">
        <w:t>En su primera edición, Dinamiza Rural impulsó más de 100 acciones y desarrolló 123 proyectos, generando sinergias entre formaciones, consumo local, kilómetro cero y diversificación económica. Una iniciativa con la presencia en todas las islas.</w:t>
      </w:r>
    </w:p>
    <w:p w14:paraId="6B81878B" w14:textId="77777777" w:rsidR="00E53663" w:rsidRDefault="00E53663" w:rsidP="00A42E71">
      <w:pPr>
        <w:rPr>
          <w:highlight w:val="cyan"/>
        </w:rPr>
      </w:pPr>
    </w:p>
    <w:p w14:paraId="33A23465" w14:textId="24165208" w:rsidR="001A7573" w:rsidRPr="001A7573" w:rsidRDefault="001A7573" w:rsidP="00A42E71">
      <w:pPr>
        <w:rPr>
          <w:i/>
          <w:iCs/>
        </w:rPr>
      </w:pPr>
      <w:r w:rsidRPr="001A7573">
        <w:rPr>
          <w:i/>
          <w:iCs/>
        </w:rPr>
        <w:t>Integración Turismo y Medio Rural</w:t>
      </w:r>
    </w:p>
    <w:p w14:paraId="40FA13CA" w14:textId="77777777" w:rsidR="001A7573" w:rsidRPr="001A7573" w:rsidRDefault="001A7573" w:rsidP="00A42E71">
      <w:pPr>
        <w:rPr>
          <w:i/>
          <w:iCs/>
          <w:highlight w:val="cyan"/>
        </w:rPr>
      </w:pPr>
    </w:p>
    <w:p w14:paraId="0419CB43" w14:textId="4AE7823B" w:rsidR="00A42E71" w:rsidRPr="00821EDD" w:rsidRDefault="00685BFF" w:rsidP="00A42E71">
      <w:r w:rsidRPr="00821EDD">
        <w:t>La Sociedad se ha</w:t>
      </w:r>
      <w:r w:rsidR="00A42E71" w:rsidRPr="00821EDD">
        <w:t xml:space="preserve"> enfocado </w:t>
      </w:r>
      <w:r w:rsidR="00821EDD" w:rsidRPr="00821EDD">
        <w:t xml:space="preserve">en </w:t>
      </w:r>
      <w:r w:rsidR="00A42E71" w:rsidRPr="00821EDD">
        <w:t>un nuevo proyecto de la Consejería de Turismo y empleo</w:t>
      </w:r>
      <w:r w:rsidR="00821EDD" w:rsidRPr="00821EDD">
        <w:t>:</w:t>
      </w:r>
      <w:r w:rsidR="00A42E71" w:rsidRPr="00821EDD">
        <w:t xml:space="preserve"> </w:t>
      </w:r>
      <w:r w:rsidR="00821EDD" w:rsidRPr="00821EDD">
        <w:rPr>
          <w:i/>
          <w:iCs/>
        </w:rPr>
        <w:t>Integración Turismo y Medio Rural</w:t>
      </w:r>
      <w:r w:rsidR="00A42E71" w:rsidRPr="00821EDD">
        <w:t xml:space="preserve">. El objetivo específico </w:t>
      </w:r>
      <w:r w:rsidR="00821EDD" w:rsidRPr="00821EDD">
        <w:t xml:space="preserve">de este proyecto </w:t>
      </w:r>
      <w:r w:rsidR="00A42E71" w:rsidRPr="00821EDD">
        <w:t xml:space="preserve">es de impulsar una oferta de productos </w:t>
      </w:r>
      <w:r w:rsidR="00A42E71" w:rsidRPr="00821EDD">
        <w:lastRenderedPageBreak/>
        <w:t>gastronómicos que contribuya a potenciar un modelo de desarrollo sostenible, junto con potenciar el turismo gastronómico, acercando a los turistas y la población al territorio y al paisaje.</w:t>
      </w:r>
    </w:p>
    <w:p w14:paraId="39C41BC4" w14:textId="77777777" w:rsidR="00E53663" w:rsidRPr="00B73F83" w:rsidRDefault="00E53663" w:rsidP="00A42E71">
      <w:pPr>
        <w:rPr>
          <w:highlight w:val="cyan"/>
        </w:rPr>
      </w:pPr>
    </w:p>
    <w:p w14:paraId="6C977758" w14:textId="5E9ABDE6" w:rsidR="00A42E71" w:rsidRPr="00821EDD" w:rsidRDefault="00821EDD" w:rsidP="00A42E71">
      <w:r w:rsidRPr="00821EDD">
        <w:t xml:space="preserve">La Sociedad ha puesto un </w:t>
      </w:r>
      <w:r w:rsidR="00A42E71" w:rsidRPr="00821EDD">
        <w:t xml:space="preserve">especial énfasis en promover prácticas sostenibles y éticas en la cadena de valor, fomentar una conexión más cercana entre productores, distribuidores, minoristas y consumidores a través de la valorización del sector primario logrando una alineación con los objetivos de </w:t>
      </w:r>
      <w:r>
        <w:t>d</w:t>
      </w:r>
      <w:r w:rsidR="00A42E71" w:rsidRPr="00821EDD">
        <w:t xml:space="preserve">esarrollo sostenible de la </w:t>
      </w:r>
      <w:r w:rsidR="00A42E71" w:rsidRPr="00821EDD">
        <w:rPr>
          <w:i/>
          <w:iCs/>
        </w:rPr>
        <w:t>Agenda 2030</w:t>
      </w:r>
      <w:r w:rsidR="00A42E71" w:rsidRPr="00821EDD">
        <w:t>.</w:t>
      </w:r>
    </w:p>
    <w:p w14:paraId="020BEA7B" w14:textId="77777777" w:rsidR="00E53663" w:rsidRPr="00B73F83" w:rsidRDefault="00E53663" w:rsidP="00A42E71">
      <w:pPr>
        <w:rPr>
          <w:highlight w:val="cyan"/>
        </w:rPr>
      </w:pPr>
    </w:p>
    <w:p w14:paraId="09CA590B" w14:textId="2099A975" w:rsidR="00A42E71" w:rsidRPr="00821EDD" w:rsidRDefault="00821EDD" w:rsidP="00A42E71">
      <w:r w:rsidRPr="00821EDD">
        <w:t>A través de esta iniciativa, la Sociedad</w:t>
      </w:r>
      <w:r w:rsidR="00A42E71" w:rsidRPr="00821EDD">
        <w:t xml:space="preserve"> se ha enfocado en consolidar la identidad de los productos locales, fortalecer las relaciones del sector y contribuir al desarrollo económico sostenible de las islas.</w:t>
      </w:r>
    </w:p>
    <w:p w14:paraId="1F430241" w14:textId="77777777" w:rsidR="001A7573" w:rsidRDefault="001A7573" w:rsidP="00A42E71">
      <w:pPr>
        <w:rPr>
          <w:highlight w:val="cyan"/>
        </w:rPr>
      </w:pPr>
    </w:p>
    <w:p w14:paraId="085E1137" w14:textId="761AF4F3" w:rsidR="001A7573" w:rsidRPr="001A7573" w:rsidRDefault="001A7573" w:rsidP="00A42E71">
      <w:pPr>
        <w:rPr>
          <w:i/>
          <w:iCs/>
        </w:rPr>
      </w:pPr>
      <w:r w:rsidRPr="001A7573">
        <w:rPr>
          <w:i/>
          <w:iCs/>
        </w:rPr>
        <w:t>Ferias</w:t>
      </w:r>
      <w:r>
        <w:rPr>
          <w:i/>
          <w:iCs/>
        </w:rPr>
        <w:t xml:space="preserve"> locales</w:t>
      </w:r>
    </w:p>
    <w:p w14:paraId="43DC3E2A" w14:textId="77777777" w:rsidR="001A7573" w:rsidRDefault="001A7573" w:rsidP="00A42E71">
      <w:pPr>
        <w:rPr>
          <w:highlight w:val="cyan"/>
        </w:rPr>
      </w:pPr>
    </w:p>
    <w:p w14:paraId="7E217173" w14:textId="6E2D1C6A" w:rsidR="00E53663" w:rsidRDefault="00A42E71" w:rsidP="00821EDD">
      <w:r w:rsidRPr="00821EDD">
        <w:t>Se destaca la colaboración</w:t>
      </w:r>
      <w:r w:rsidR="00821EDD">
        <w:t xml:space="preserve"> y gran presencia </w:t>
      </w:r>
      <w:r w:rsidRPr="00821EDD">
        <w:t>en ferias locales</w:t>
      </w:r>
      <w:r w:rsidR="00821EDD">
        <w:t>,</w:t>
      </w:r>
      <w:r w:rsidRPr="00821EDD">
        <w:t xml:space="preserve"> llegando a tener presencia en un total de 30 ferias locales entre ellas: Feria Feaga, Feria Gastrocanarias, Feria la manzana Rein</w:t>
      </w:r>
      <w:r w:rsidR="00821EDD">
        <w:t>e</w:t>
      </w:r>
      <w:r w:rsidRPr="00821EDD">
        <w:t>ta en el Sauzal, La Tafeña de Frontera, La listada Azul en Arico, Fiestas del cordero en el Pinar, La feria Cheese&amp;More</w:t>
      </w:r>
      <w:r w:rsidR="00821EDD">
        <w:t>, etc.</w:t>
      </w:r>
    </w:p>
    <w:p w14:paraId="6D6F3A25" w14:textId="77777777" w:rsidR="00821EDD" w:rsidRPr="00B73F83" w:rsidRDefault="00821EDD" w:rsidP="00821EDD">
      <w:pPr>
        <w:rPr>
          <w:highlight w:val="cyan"/>
        </w:rPr>
      </w:pPr>
    </w:p>
    <w:p w14:paraId="79DDD415" w14:textId="4D1440B4" w:rsidR="00E53663" w:rsidRPr="00821EDD" w:rsidRDefault="00821EDD" w:rsidP="001A7573">
      <w:r w:rsidRPr="00821EDD">
        <w:t>La p</w:t>
      </w:r>
      <w:r w:rsidR="00A42E71" w:rsidRPr="00821EDD">
        <w:t xml:space="preserve">resencia en estas ferias </w:t>
      </w:r>
      <w:r w:rsidRPr="00821EDD">
        <w:t xml:space="preserve">ha </w:t>
      </w:r>
      <w:r w:rsidR="00A42E71" w:rsidRPr="00821EDD">
        <w:t>permit</w:t>
      </w:r>
      <w:r w:rsidRPr="00821EDD">
        <w:t xml:space="preserve">ido a la Sociedad </w:t>
      </w:r>
      <w:r w:rsidR="00A42E71" w:rsidRPr="00821EDD">
        <w:t xml:space="preserve">dar visibilidad y reconocimiento a la marca Volcanic Xperience, fomentar la identidad cultural, aumentar la sostenibilidad y el apoyo al sector primario y establecer sinergias entre los productores y el cliente final. </w:t>
      </w:r>
    </w:p>
    <w:p w14:paraId="001F0ACC" w14:textId="77777777" w:rsidR="001A7573" w:rsidRDefault="001A7573" w:rsidP="00A42E71">
      <w:pPr>
        <w:rPr>
          <w:highlight w:val="cyan"/>
        </w:rPr>
      </w:pPr>
    </w:p>
    <w:p w14:paraId="5BFD4F23" w14:textId="39A8FD6F" w:rsidR="001A7573" w:rsidRPr="0006585F" w:rsidRDefault="001A7573" w:rsidP="00A42E71">
      <w:pPr>
        <w:rPr>
          <w:i/>
          <w:iCs/>
        </w:rPr>
      </w:pPr>
      <w:r w:rsidRPr="0006585F">
        <w:rPr>
          <w:i/>
          <w:iCs/>
        </w:rPr>
        <w:t>Ferias nacionales e internacionales</w:t>
      </w:r>
    </w:p>
    <w:p w14:paraId="529F8889" w14:textId="77777777" w:rsidR="001A7573" w:rsidRPr="001A7573" w:rsidRDefault="001A7573" w:rsidP="00A42E71">
      <w:pPr>
        <w:rPr>
          <w:i/>
          <w:iCs/>
          <w:highlight w:val="cyan"/>
        </w:rPr>
      </w:pPr>
    </w:p>
    <w:p w14:paraId="60424C47" w14:textId="21E04DC9" w:rsidR="00A42E71" w:rsidRPr="0077243E" w:rsidRDefault="0077243E" w:rsidP="00A42E71">
      <w:r w:rsidRPr="0077243E">
        <w:t>C</w:t>
      </w:r>
      <w:r w:rsidR="00A42E71" w:rsidRPr="0077243E">
        <w:t xml:space="preserve">omo en otros años, </w:t>
      </w:r>
      <w:r w:rsidRPr="0077243E">
        <w:t xml:space="preserve">la Sociedad ha </w:t>
      </w:r>
      <w:r w:rsidR="00A42E71" w:rsidRPr="0077243E">
        <w:t xml:space="preserve">participado en ferias a nivel nacional e internacional como la Feria Internacional de Turismo </w:t>
      </w:r>
      <w:r w:rsidR="00A42E71" w:rsidRPr="0077243E">
        <w:rPr>
          <w:i/>
          <w:iCs/>
        </w:rPr>
        <w:t>(FITUR)</w:t>
      </w:r>
      <w:r w:rsidR="00A42E71" w:rsidRPr="0077243E">
        <w:t xml:space="preserve">, </w:t>
      </w:r>
      <w:r w:rsidR="00A42E71" w:rsidRPr="0077243E">
        <w:rPr>
          <w:i/>
          <w:iCs/>
        </w:rPr>
        <w:t>ITB de Berlín</w:t>
      </w:r>
      <w:r w:rsidR="00A42E71" w:rsidRPr="0077243E">
        <w:t xml:space="preserve">, </w:t>
      </w:r>
      <w:r w:rsidR="00A42E71" w:rsidRPr="0077243E">
        <w:rPr>
          <w:i/>
          <w:iCs/>
        </w:rPr>
        <w:t>B-Travel, Alimentaria</w:t>
      </w:r>
      <w:r w:rsidR="00A42E71" w:rsidRPr="0077243E">
        <w:t xml:space="preserve"> y el </w:t>
      </w:r>
      <w:r w:rsidR="00A42E71" w:rsidRPr="0077243E">
        <w:rPr>
          <w:i/>
          <w:iCs/>
        </w:rPr>
        <w:t>Salón Gourmets</w:t>
      </w:r>
      <w:r w:rsidR="00A42E71" w:rsidRPr="0077243E">
        <w:t xml:space="preserve"> que ha permitido llegar a nuevos públicos y aumentar la visibilidad de los productos en mercados fuera del ámbito local, acceder a oportunidades de exportación, promocionar la identidad regional y fomentar alianzas estratégicas con distribuidores, minoristas y otros actores en cadenas de suministro internacionales. </w:t>
      </w:r>
    </w:p>
    <w:p w14:paraId="751B0EDA" w14:textId="77777777" w:rsidR="00E53663" w:rsidRPr="0077243E" w:rsidRDefault="00E53663" w:rsidP="00A42E71"/>
    <w:p w14:paraId="2FBED6F8" w14:textId="5E15D987" w:rsidR="00E53663" w:rsidRPr="00E53663" w:rsidRDefault="00E53663" w:rsidP="00A42E71">
      <w:pPr>
        <w:rPr>
          <w:i/>
          <w:iCs/>
        </w:rPr>
      </w:pPr>
      <w:r w:rsidRPr="00E53663">
        <w:rPr>
          <w:i/>
          <w:iCs/>
        </w:rPr>
        <w:t>Promociones</w:t>
      </w:r>
    </w:p>
    <w:p w14:paraId="6F4391CD" w14:textId="77777777" w:rsidR="00E53663" w:rsidRDefault="00E53663" w:rsidP="00A42E71">
      <w:pPr>
        <w:rPr>
          <w:highlight w:val="cyan"/>
        </w:rPr>
      </w:pPr>
    </w:p>
    <w:p w14:paraId="6A753A86" w14:textId="6247E2F2" w:rsidR="00A42E71" w:rsidRPr="00EC00B9" w:rsidRDefault="00A42E71" w:rsidP="00A42E71">
      <w:r w:rsidRPr="00EC00B9">
        <w:t>Las promociones</w:t>
      </w:r>
      <w:r w:rsidR="00EC00B9" w:rsidRPr="00EC00B9">
        <w:t>,</w:t>
      </w:r>
      <w:r w:rsidRPr="00EC00B9">
        <w:t xml:space="preserve"> tanto en hoteles como en puntos de venta</w:t>
      </w:r>
      <w:r w:rsidR="00EC00B9" w:rsidRPr="00EC00B9">
        <w:t>,</w:t>
      </w:r>
      <w:r w:rsidRPr="00EC00B9">
        <w:t xml:space="preserve"> ha</w:t>
      </w:r>
      <w:r w:rsidR="00EC00B9" w:rsidRPr="00EC00B9">
        <w:t>n</w:t>
      </w:r>
      <w:r w:rsidRPr="00EC00B9">
        <w:t xml:space="preserve"> sido clave para impulsar la comercialización de los productos locales, establecer interacciones directas con el cliente y visibilizar los productos agroalimentarios frente a la gran oferta que encuentra el consumidor final. Bajo estas acciones </w:t>
      </w:r>
      <w:r w:rsidR="00EC00B9" w:rsidRPr="00EC00B9">
        <w:t xml:space="preserve">se pretende </w:t>
      </w:r>
      <w:r w:rsidRPr="00EC00B9">
        <w:t>influir en la decisión de compra del cliente prevaleciendo la selección del producto local frente al producto no regional. En total se han desarrollado 15 campañas de promoción en punto de venta con presencia en todas las grandes superficies de las islas capitalinas.</w:t>
      </w:r>
    </w:p>
    <w:p w14:paraId="1D7E70D7" w14:textId="77777777" w:rsidR="00E53663" w:rsidRPr="00EC00B9" w:rsidRDefault="00E53663" w:rsidP="00A42E71"/>
    <w:p w14:paraId="46B83293" w14:textId="5616CD5D" w:rsidR="00E53663" w:rsidRPr="00E53663" w:rsidRDefault="00E53663" w:rsidP="00A42E71">
      <w:pPr>
        <w:rPr>
          <w:i/>
          <w:iCs/>
        </w:rPr>
      </w:pPr>
      <w:r w:rsidRPr="00E53663">
        <w:rPr>
          <w:i/>
          <w:iCs/>
        </w:rPr>
        <w:t>Campaña El Gofio Olímpico</w:t>
      </w:r>
    </w:p>
    <w:p w14:paraId="769FB075" w14:textId="77777777" w:rsidR="00E53663" w:rsidRDefault="00E53663" w:rsidP="00A42E71">
      <w:pPr>
        <w:rPr>
          <w:highlight w:val="cyan"/>
        </w:rPr>
      </w:pPr>
    </w:p>
    <w:p w14:paraId="2E5314C0" w14:textId="43F818C5" w:rsidR="00A42E71" w:rsidRPr="00EC00B9" w:rsidRDefault="00A42E71" w:rsidP="00A42E71">
      <w:r w:rsidRPr="00EC00B9">
        <w:t xml:space="preserve">Destaca la continuidad en el 2025 de la promoción enfocada a los colegios, una estrategia para fomentar el consumo responsable y educar a las nuevas generaciones sobre la importancia de los hábitos saludables y la valorización del producto local. Durante este periodo se desarrolló por segundo año bajo el nombre </w:t>
      </w:r>
      <w:r w:rsidRPr="00EC00B9">
        <w:rPr>
          <w:i/>
          <w:iCs/>
        </w:rPr>
        <w:t>E</w:t>
      </w:r>
      <w:r w:rsidR="00EC00B9" w:rsidRPr="00EC00B9">
        <w:rPr>
          <w:i/>
          <w:iCs/>
        </w:rPr>
        <w:t>l Gofio Olímpico</w:t>
      </w:r>
      <w:r w:rsidRPr="00EC00B9">
        <w:t xml:space="preserve"> en el que se visitó un total de 24 colegios fomentando los beneficios que aporta este producto.  </w:t>
      </w:r>
    </w:p>
    <w:p w14:paraId="36C80F3E" w14:textId="77777777" w:rsidR="00E53663" w:rsidRPr="00B73F83" w:rsidRDefault="00E53663" w:rsidP="00A42E71">
      <w:pPr>
        <w:rPr>
          <w:highlight w:val="cyan"/>
        </w:rPr>
      </w:pPr>
    </w:p>
    <w:p w14:paraId="51541F00" w14:textId="39D395B8" w:rsidR="00E53663" w:rsidRPr="00E53663" w:rsidRDefault="00E53663" w:rsidP="00A42E71">
      <w:pPr>
        <w:rPr>
          <w:i/>
          <w:iCs/>
        </w:rPr>
      </w:pPr>
      <w:r w:rsidRPr="00E53663">
        <w:rPr>
          <w:i/>
          <w:iCs/>
        </w:rPr>
        <w:t>Formación a prescriptores del producto local</w:t>
      </w:r>
    </w:p>
    <w:p w14:paraId="6C9E858D" w14:textId="77777777" w:rsidR="00E53663" w:rsidRDefault="00E53663" w:rsidP="00A42E71">
      <w:pPr>
        <w:rPr>
          <w:highlight w:val="cyan"/>
        </w:rPr>
      </w:pPr>
    </w:p>
    <w:p w14:paraId="444FDD12" w14:textId="7BE4CB11" w:rsidR="00A42E71" w:rsidRPr="00EC00B9" w:rsidRDefault="00EC00B9" w:rsidP="00A42E71">
      <w:r w:rsidRPr="00EC00B9">
        <w:t>L</w:t>
      </w:r>
      <w:r w:rsidR="00A42E71" w:rsidRPr="00EC00B9">
        <w:t xml:space="preserve">a formación </w:t>
      </w:r>
      <w:r w:rsidRPr="00EC00B9">
        <w:t xml:space="preserve">ha sido </w:t>
      </w:r>
      <w:r w:rsidR="00A42E71" w:rsidRPr="00EC00B9">
        <w:t xml:space="preserve">otro de los pilares fundamentales en los que ha trabajado el </w:t>
      </w:r>
      <w:r w:rsidRPr="00EC00B9">
        <w:t>D</w:t>
      </w:r>
      <w:r w:rsidR="00A42E71" w:rsidRPr="00EC00B9">
        <w:t xml:space="preserve">epartamento </w:t>
      </w:r>
      <w:r w:rsidRPr="00EC00B9">
        <w:t xml:space="preserve">de Promoción </w:t>
      </w:r>
      <w:r w:rsidR="00A42E71" w:rsidRPr="00EC00B9">
        <w:t>durante el 2025 debido a que permite capacitar a las distintas partes involucradas en la cadena de valor maximiza</w:t>
      </w:r>
      <w:r w:rsidRPr="00EC00B9">
        <w:t>ndo</w:t>
      </w:r>
      <w:r w:rsidR="00A42E71" w:rsidRPr="00EC00B9">
        <w:t xml:space="preserve"> la promoción del producto local, mejorando el conocimiento sobre este</w:t>
      </w:r>
      <w:r w:rsidRPr="00EC00B9">
        <w:t>,</w:t>
      </w:r>
      <w:r w:rsidR="00A42E71" w:rsidRPr="00EC00B9">
        <w:t xml:space="preserve"> impulsando la calidad y competitividad y convirtiendo a estos agentes en principales prescriptores del </w:t>
      </w:r>
      <w:r w:rsidR="00A42E71" w:rsidRPr="00EC00B9">
        <w:lastRenderedPageBreak/>
        <w:t xml:space="preserve">producto local, realizando especial hincapié en las formaciones realizadas al personal de hoteles de canarias y futuros profesionales del sector turístico. </w:t>
      </w:r>
    </w:p>
    <w:p w14:paraId="1F04263B" w14:textId="77777777" w:rsidR="00E53663" w:rsidRPr="00EC00B9" w:rsidRDefault="00E53663" w:rsidP="00A42E71"/>
    <w:p w14:paraId="36ECF242" w14:textId="77777777" w:rsidR="001A7573" w:rsidRPr="00EC00B9" w:rsidRDefault="00A42E71" w:rsidP="001A7573">
      <w:r w:rsidRPr="00EC00B9">
        <w:t xml:space="preserve">Se pone de relieve que durante este año se formó aproximadamente a más de 900 persona en talleres de valorización y conocimiento del producto local siendo una herramienta para impulsar los productos locales, conectando a los productores con los consumidores y fomentando la conciencia sobre el impacto positivo del consumo local en la economía, la cultura y en los hábitos saludables. </w:t>
      </w:r>
    </w:p>
    <w:p w14:paraId="64AC92BE" w14:textId="77777777" w:rsidR="00EC00B9" w:rsidRPr="00EC00B9" w:rsidRDefault="00EC00B9" w:rsidP="001A7573">
      <w:pPr>
        <w:rPr>
          <w:b/>
          <w:bCs/>
          <w:highlight w:val="cyan"/>
        </w:rPr>
      </w:pPr>
    </w:p>
    <w:p w14:paraId="3355CEF0" w14:textId="538881EB" w:rsidR="00A42E71" w:rsidRDefault="00A42E71" w:rsidP="001A7573">
      <w:r w:rsidRPr="00EC00B9">
        <w:t>El departamento de Promoción sigue reafirmando su compromiso con la valorización de los productos agroalimentarios canarios, alcanzando resultados significativos en términos de visibilidad, competitividad y sostenibilidad. Este esfuerzo ha sido fundamental para fortalecer la conexión entre productores, consumidores, asegurando un impacto positivo a largo plazo.</w:t>
      </w:r>
      <w:r>
        <w:t xml:space="preserve"> </w:t>
      </w:r>
    </w:p>
    <w:p w14:paraId="7DF0A48D" w14:textId="77777777" w:rsidR="00A42E71" w:rsidRPr="003738D0" w:rsidRDefault="00A42E71" w:rsidP="00A42E71">
      <w:pPr>
        <w:rPr>
          <w:rFonts w:eastAsia="Calibri" w:cs="Arial"/>
          <w:szCs w:val="20"/>
          <w:highlight w:val="cyan"/>
        </w:rPr>
      </w:pPr>
    </w:p>
    <w:p w14:paraId="6D3D360D" w14:textId="77777777" w:rsidR="00A42E71" w:rsidRPr="003738D0" w:rsidRDefault="00A42E71" w:rsidP="00A42E71">
      <w:pPr>
        <w:spacing w:after="160" w:line="252" w:lineRule="auto"/>
        <w:rPr>
          <w:rFonts w:cs="Arial"/>
          <w:highlight w:val="cyan"/>
          <w:u w:val="single"/>
        </w:rPr>
      </w:pPr>
    </w:p>
    <w:p w14:paraId="604F7FEA" w14:textId="05379FDA" w:rsidR="00A42E71" w:rsidRPr="009B5D93" w:rsidRDefault="00A42E71" w:rsidP="00A42E71">
      <w:pPr>
        <w:spacing w:after="160" w:line="252" w:lineRule="auto"/>
        <w:rPr>
          <w:rFonts w:cs="Arial"/>
          <w:b/>
          <w:bCs/>
          <w:color w:val="FF0000"/>
          <w:u w:val="single"/>
        </w:rPr>
      </w:pPr>
      <w:r w:rsidRPr="009B5D93">
        <w:rPr>
          <w:rFonts w:cs="Arial"/>
          <w:u w:val="single"/>
        </w:rPr>
        <w:t>Departamento de Proyectos</w:t>
      </w:r>
    </w:p>
    <w:p w14:paraId="5A746C9C" w14:textId="6E68BF71" w:rsidR="009B5D93" w:rsidRPr="009B5D93" w:rsidRDefault="009B5D93" w:rsidP="009B5D93">
      <w:pPr>
        <w:spacing w:after="160" w:line="256" w:lineRule="auto"/>
        <w:rPr>
          <w:rFonts w:eastAsia="Calibri" w:cs="Arial"/>
          <w:szCs w:val="20"/>
          <w:lang w:val="es-ES"/>
        </w:rPr>
      </w:pPr>
      <w:bookmarkStart w:id="122" w:name="_Hlk160612010"/>
      <w:r w:rsidRPr="009B5D93">
        <w:rPr>
          <w:rFonts w:eastAsia="Calibri" w:cs="Arial"/>
          <w:szCs w:val="20"/>
          <w:lang w:val="es-ES"/>
        </w:rPr>
        <w:t xml:space="preserve">La Sociedad, como </w:t>
      </w:r>
      <w:r w:rsidRPr="009B5D93">
        <w:rPr>
          <w:rFonts w:eastAsia="Calibri" w:cs="Arial"/>
          <w:b/>
          <w:bCs/>
          <w:szCs w:val="20"/>
          <w:lang w:val="es-ES"/>
        </w:rPr>
        <w:t xml:space="preserve">empresa instrumental presta servicios de carácter técnico vinculados al medio rural </w:t>
      </w:r>
      <w:r w:rsidRPr="009B5D93">
        <w:rPr>
          <w:rFonts w:eastAsia="Calibri" w:cs="Arial"/>
          <w:szCs w:val="20"/>
          <w:lang w:val="es-ES"/>
        </w:rPr>
        <w:t>(veterinarios, agrarios, formativos, tecnológicos, de gestión, calidad, administrativos, etc.). Estos servicios se ofertan y desarrollan tanto para la Consejería de Agricultura, Ganadería, Pesca y Soberanía Alimentaria (CAGPSA), como con otros centros directivos del Gobierno de Canarias, a través de la figura de los Encargos a un Medio Propio.</w:t>
      </w:r>
    </w:p>
    <w:p w14:paraId="33C67819" w14:textId="77777777" w:rsidR="009B5D93" w:rsidRPr="009B5D93" w:rsidRDefault="009B5D93" w:rsidP="009B5D93">
      <w:pPr>
        <w:spacing w:after="160" w:line="256" w:lineRule="auto"/>
        <w:rPr>
          <w:rFonts w:eastAsia="Calibri" w:cs="Arial"/>
          <w:szCs w:val="20"/>
        </w:rPr>
      </w:pPr>
      <w:r w:rsidRPr="009B5D93">
        <w:rPr>
          <w:rFonts w:eastAsia="Calibri" w:cs="Arial"/>
          <w:szCs w:val="20"/>
        </w:rPr>
        <w:t>Como hito destacado del ejercicio, la Sociedad ha pasado a configurarse como medio propio al servicio de aquellos Cabildos Insulares que decidan contar con la empresa, lo que supone un nuevo estatus jurídico y operativo, así como una oportunidad clara de crecimiento y de ampliación de su ámbito de actuación.</w:t>
      </w:r>
    </w:p>
    <w:p w14:paraId="7957AE98" w14:textId="73FDBE97" w:rsidR="009B5D93" w:rsidRDefault="009B5D93" w:rsidP="009B5D93">
      <w:pPr>
        <w:spacing w:after="160" w:line="256" w:lineRule="auto"/>
        <w:rPr>
          <w:rFonts w:eastAsia="Calibri" w:cs="Arial"/>
          <w:szCs w:val="20"/>
          <w:lang w:val="es-ES"/>
        </w:rPr>
      </w:pPr>
      <w:r w:rsidRPr="009B5D93">
        <w:rPr>
          <w:rFonts w:eastAsia="Calibri" w:cs="Arial"/>
          <w:szCs w:val="20"/>
          <w:lang w:val="es-ES"/>
        </w:rPr>
        <w:t>Durante el 2025, se han ejecutado los siguientes trabajos que fueron encargados a la Sociedad</w:t>
      </w:r>
      <w:r w:rsidR="0059503F">
        <w:rPr>
          <w:rFonts w:eastAsia="Calibri" w:cs="Arial"/>
          <w:szCs w:val="20"/>
          <w:lang w:val="es-ES"/>
        </w:rPr>
        <w:t xml:space="preserve"> desde la Consejería de Agricultura, Ganadería, Pesca y Soberanía Alimentaria.</w:t>
      </w:r>
    </w:p>
    <w:p w14:paraId="19ACFA96" w14:textId="77777777" w:rsidR="00C424EE" w:rsidRDefault="00C424EE" w:rsidP="009B5D93">
      <w:pPr>
        <w:spacing w:after="160" w:line="256" w:lineRule="auto"/>
        <w:rPr>
          <w:rFonts w:eastAsia="Calibri" w:cs="Arial"/>
          <w:szCs w:val="20"/>
          <w:lang w:val="es-ES"/>
        </w:rPr>
      </w:pPr>
    </w:p>
    <w:p w14:paraId="57044405" w14:textId="77777777" w:rsidR="009B5D93" w:rsidRDefault="009B5D93" w:rsidP="009B5D93">
      <w:pPr>
        <w:rPr>
          <w:rFonts w:eastAsia="Calibri" w:cs="Arial"/>
          <w:szCs w:val="20"/>
          <w:lang w:val="es-ES"/>
        </w:rPr>
      </w:pPr>
    </w:p>
    <w:tbl>
      <w:tblPr>
        <w:tblW w:w="9067" w:type="dxa"/>
        <w:tblCellMar>
          <w:left w:w="70" w:type="dxa"/>
          <w:right w:w="70" w:type="dxa"/>
        </w:tblCellMar>
        <w:tblLook w:val="04A0" w:firstRow="1" w:lastRow="0" w:firstColumn="1" w:lastColumn="0" w:noHBand="0" w:noVBand="1"/>
      </w:tblPr>
      <w:tblGrid>
        <w:gridCol w:w="6799"/>
        <w:gridCol w:w="2268"/>
      </w:tblGrid>
      <w:tr w:rsidR="0059503F" w:rsidRPr="0059503F" w14:paraId="0A31C538" w14:textId="77777777" w:rsidTr="0059503F">
        <w:trPr>
          <w:trHeight w:val="705"/>
        </w:trPr>
        <w:tc>
          <w:tcPr>
            <w:tcW w:w="67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854AEDC"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Descripción del encargo</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13C51134"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Dirección General</w:t>
            </w:r>
          </w:p>
        </w:tc>
      </w:tr>
      <w:tr w:rsidR="0059503F" w:rsidRPr="0059503F" w14:paraId="6F591A63" w14:textId="77777777" w:rsidTr="0059503F">
        <w:trPr>
          <w:trHeight w:val="630"/>
        </w:trPr>
        <w:tc>
          <w:tcPr>
            <w:tcW w:w="6799" w:type="dxa"/>
            <w:tcBorders>
              <w:top w:val="nil"/>
              <w:left w:val="single" w:sz="4" w:space="0" w:color="auto"/>
              <w:bottom w:val="single" w:sz="4" w:space="0" w:color="auto"/>
              <w:right w:val="single" w:sz="4" w:space="0" w:color="auto"/>
            </w:tcBorders>
            <w:vAlign w:val="center"/>
            <w:hideMark/>
          </w:tcPr>
          <w:p w14:paraId="3267BA34"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Mantenimiento integral de diversos sistemas de información de la Consejería de Agricultura, Ganadería, Pesca y Soberanía Alimentaria.</w:t>
            </w:r>
          </w:p>
        </w:tc>
        <w:tc>
          <w:tcPr>
            <w:tcW w:w="2268" w:type="dxa"/>
            <w:tcBorders>
              <w:top w:val="nil"/>
              <w:left w:val="nil"/>
              <w:bottom w:val="single" w:sz="4" w:space="0" w:color="auto"/>
              <w:right w:val="single" w:sz="4" w:space="0" w:color="auto"/>
            </w:tcBorders>
            <w:vAlign w:val="center"/>
            <w:hideMark/>
          </w:tcPr>
          <w:p w14:paraId="505F33F5"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Secretaría General Técnica</w:t>
            </w:r>
          </w:p>
        </w:tc>
      </w:tr>
      <w:tr w:rsidR="0059503F" w:rsidRPr="0059503F" w14:paraId="54B619B6" w14:textId="77777777" w:rsidTr="0059503F">
        <w:trPr>
          <w:trHeight w:val="615"/>
        </w:trPr>
        <w:tc>
          <w:tcPr>
            <w:tcW w:w="6799" w:type="dxa"/>
            <w:tcBorders>
              <w:top w:val="nil"/>
              <w:left w:val="single" w:sz="4" w:space="0" w:color="auto"/>
              <w:bottom w:val="single" w:sz="4" w:space="0" w:color="auto"/>
              <w:right w:val="single" w:sz="4" w:space="0" w:color="auto"/>
            </w:tcBorders>
            <w:vAlign w:val="center"/>
            <w:hideMark/>
          </w:tcPr>
          <w:p w14:paraId="485646BE"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Realización de diferentes verificaciones en campo y tareas técnicas de los servicios de sanidad vegetal y producción y registros agrícolas para las anualidades 2024 y 2025</w:t>
            </w:r>
          </w:p>
        </w:tc>
        <w:tc>
          <w:tcPr>
            <w:tcW w:w="2268" w:type="dxa"/>
            <w:tcBorders>
              <w:top w:val="nil"/>
              <w:left w:val="nil"/>
              <w:bottom w:val="single" w:sz="4" w:space="0" w:color="auto"/>
              <w:right w:val="single" w:sz="4" w:space="0" w:color="auto"/>
            </w:tcBorders>
            <w:vAlign w:val="center"/>
            <w:hideMark/>
          </w:tcPr>
          <w:p w14:paraId="30E4CDC0"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4ADF6197"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69054896"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Gestión del Banco Canario de Germoplasma animal 2024-2025</w:t>
            </w:r>
          </w:p>
        </w:tc>
        <w:tc>
          <w:tcPr>
            <w:tcW w:w="2268" w:type="dxa"/>
            <w:tcBorders>
              <w:top w:val="nil"/>
              <w:left w:val="nil"/>
              <w:bottom w:val="single" w:sz="4" w:space="0" w:color="auto"/>
              <w:right w:val="single" w:sz="4" w:space="0" w:color="auto"/>
            </w:tcBorders>
            <w:vAlign w:val="center"/>
            <w:hideMark/>
          </w:tcPr>
          <w:p w14:paraId="0ABE8ACC"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Ganadería </w:t>
            </w:r>
          </w:p>
        </w:tc>
      </w:tr>
      <w:tr w:rsidR="0059503F" w:rsidRPr="0059503F" w14:paraId="36406162" w14:textId="77777777" w:rsidTr="0059503F">
        <w:trPr>
          <w:trHeight w:val="840"/>
        </w:trPr>
        <w:tc>
          <w:tcPr>
            <w:tcW w:w="6799" w:type="dxa"/>
            <w:tcBorders>
              <w:top w:val="nil"/>
              <w:left w:val="single" w:sz="4" w:space="0" w:color="auto"/>
              <w:bottom w:val="single" w:sz="4" w:space="0" w:color="auto"/>
              <w:right w:val="single" w:sz="4" w:space="0" w:color="auto"/>
            </w:tcBorders>
            <w:vAlign w:val="center"/>
            <w:hideMark/>
          </w:tcPr>
          <w:p w14:paraId="76AFC182"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Mantenimiento correctivo y evolutivo y en el desarrollo de nuevas funcionalidades del aplicativo web para la gestión de las ayudas tramitadas por el organismo pagador de Fondos Agrícolas Europeos (OPFAE) para las anualidades de 2024 y 2025</w:t>
            </w:r>
          </w:p>
        </w:tc>
        <w:tc>
          <w:tcPr>
            <w:tcW w:w="2268" w:type="dxa"/>
            <w:tcBorders>
              <w:top w:val="nil"/>
              <w:left w:val="nil"/>
              <w:bottom w:val="single" w:sz="4" w:space="0" w:color="auto"/>
              <w:right w:val="single" w:sz="4" w:space="0" w:color="auto"/>
            </w:tcBorders>
            <w:vAlign w:val="center"/>
            <w:hideMark/>
          </w:tcPr>
          <w:p w14:paraId="4F9F8865"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Secretaria General Técnica/Viceconsejería del Sector Primario</w:t>
            </w:r>
          </w:p>
        </w:tc>
      </w:tr>
      <w:tr w:rsidR="0059503F" w:rsidRPr="0059503F" w14:paraId="658C49BD" w14:textId="77777777" w:rsidTr="0059503F">
        <w:trPr>
          <w:trHeight w:val="1095"/>
        </w:trPr>
        <w:tc>
          <w:tcPr>
            <w:tcW w:w="6799" w:type="dxa"/>
            <w:tcBorders>
              <w:top w:val="nil"/>
              <w:left w:val="single" w:sz="4" w:space="0" w:color="auto"/>
              <w:bottom w:val="single" w:sz="4" w:space="0" w:color="auto"/>
              <w:right w:val="single" w:sz="4" w:space="0" w:color="auto"/>
            </w:tcBorders>
            <w:vAlign w:val="center"/>
            <w:hideMark/>
          </w:tcPr>
          <w:p w14:paraId="5EE4CC82"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Control del cambio climático y de las especies exóticas invasoras y control oficial de la ciguatoxina en los productos de la pesca extractiva en los puntos de primera venta autorizados en Canarias, y apoyo a la gestión del plan nacional de control oficial de la cadena alimentaria (PNCOCA) de la Dirección General de Pesca 2024-2025</w:t>
            </w:r>
          </w:p>
        </w:tc>
        <w:tc>
          <w:tcPr>
            <w:tcW w:w="2268" w:type="dxa"/>
            <w:tcBorders>
              <w:top w:val="nil"/>
              <w:left w:val="nil"/>
              <w:bottom w:val="single" w:sz="4" w:space="0" w:color="auto"/>
              <w:right w:val="single" w:sz="4" w:space="0" w:color="auto"/>
            </w:tcBorders>
            <w:vAlign w:val="center"/>
            <w:hideMark/>
          </w:tcPr>
          <w:p w14:paraId="0A868440"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Dirección General de Pesca</w:t>
            </w:r>
          </w:p>
        </w:tc>
      </w:tr>
      <w:tr w:rsidR="0059503F" w:rsidRPr="0059503F" w14:paraId="330BD30A"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51F5C43B"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a la gestión documental de denuncias y de expedientes sancionadores 2024-2025</w:t>
            </w:r>
          </w:p>
        </w:tc>
        <w:tc>
          <w:tcPr>
            <w:tcW w:w="2268" w:type="dxa"/>
            <w:tcBorders>
              <w:top w:val="nil"/>
              <w:left w:val="nil"/>
              <w:bottom w:val="single" w:sz="4" w:space="0" w:color="auto"/>
              <w:right w:val="single" w:sz="4" w:space="0" w:color="auto"/>
            </w:tcBorders>
            <w:vAlign w:val="center"/>
            <w:hideMark/>
          </w:tcPr>
          <w:p w14:paraId="5C75ECD7"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Dirección General de Ganadería</w:t>
            </w:r>
          </w:p>
        </w:tc>
      </w:tr>
      <w:tr w:rsidR="0059503F" w:rsidRPr="0059503F" w14:paraId="05089F1E"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67AC05CA"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lastRenderedPageBreak/>
              <w:t>Apoyo al desempeño de las funciones del Servicio de Planificación de Obras y Ordenación Rural</w:t>
            </w:r>
          </w:p>
        </w:tc>
        <w:tc>
          <w:tcPr>
            <w:tcW w:w="2268" w:type="dxa"/>
            <w:tcBorders>
              <w:top w:val="nil"/>
              <w:left w:val="nil"/>
              <w:bottom w:val="single" w:sz="4" w:space="0" w:color="auto"/>
              <w:right w:val="single" w:sz="4" w:space="0" w:color="auto"/>
            </w:tcBorders>
            <w:vAlign w:val="center"/>
            <w:hideMark/>
          </w:tcPr>
          <w:p w14:paraId="4D670A72"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478BCF62" w14:textId="77777777" w:rsidTr="0059503F">
        <w:trPr>
          <w:trHeight w:val="1215"/>
        </w:trPr>
        <w:tc>
          <w:tcPr>
            <w:tcW w:w="6799" w:type="dxa"/>
            <w:tcBorders>
              <w:top w:val="single" w:sz="4" w:space="0" w:color="auto"/>
              <w:left w:val="single" w:sz="4" w:space="0" w:color="auto"/>
              <w:bottom w:val="single" w:sz="4" w:space="0" w:color="auto"/>
              <w:right w:val="single" w:sz="4" w:space="0" w:color="auto"/>
            </w:tcBorders>
            <w:vAlign w:val="center"/>
            <w:hideMark/>
          </w:tcPr>
          <w:p w14:paraId="36CD045C"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Acción de gestión seguimiento, evaluación y publicidad y así como algunas medidas de acompañamiento y otras acciones conexas del plan de consumo de frutas y hortalizas en los centros escolares públicos de canarias para el curso 2024-2025 en el marco del programa europeo de consumo de frutas y hortalizas en las escuelas.</w:t>
            </w:r>
          </w:p>
        </w:tc>
        <w:tc>
          <w:tcPr>
            <w:tcW w:w="2268" w:type="dxa"/>
            <w:tcBorders>
              <w:top w:val="single" w:sz="4" w:space="0" w:color="auto"/>
              <w:left w:val="nil"/>
              <w:bottom w:val="single" w:sz="4" w:space="0" w:color="auto"/>
              <w:right w:val="single" w:sz="4" w:space="0" w:color="auto"/>
            </w:tcBorders>
            <w:vAlign w:val="center"/>
            <w:hideMark/>
          </w:tcPr>
          <w:p w14:paraId="722D1BAE"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Instituto Canario de Calidad Agroalimentaria</w:t>
            </w:r>
          </w:p>
        </w:tc>
      </w:tr>
      <w:tr w:rsidR="0059503F" w:rsidRPr="0059503F" w14:paraId="42B84E0F"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599FAF1A"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a los programas de vigilancia, control y erradicación de determinadas enfermedades animales y apoyo a la ejecución del Programa de Letra Q para el año 2025</w:t>
            </w:r>
          </w:p>
        </w:tc>
        <w:tc>
          <w:tcPr>
            <w:tcW w:w="2268" w:type="dxa"/>
            <w:tcBorders>
              <w:top w:val="nil"/>
              <w:left w:val="nil"/>
              <w:bottom w:val="single" w:sz="4" w:space="0" w:color="auto"/>
              <w:right w:val="single" w:sz="4" w:space="0" w:color="auto"/>
            </w:tcBorders>
            <w:vAlign w:val="center"/>
            <w:hideMark/>
          </w:tcPr>
          <w:p w14:paraId="5E0D63BE"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Ganadería </w:t>
            </w:r>
          </w:p>
        </w:tc>
      </w:tr>
      <w:tr w:rsidR="0059503F" w:rsidRPr="0059503F" w14:paraId="1353E046" w14:textId="77777777" w:rsidTr="0059503F">
        <w:trPr>
          <w:trHeight w:val="885"/>
        </w:trPr>
        <w:tc>
          <w:tcPr>
            <w:tcW w:w="6799" w:type="dxa"/>
            <w:tcBorders>
              <w:top w:val="nil"/>
              <w:left w:val="single" w:sz="4" w:space="0" w:color="auto"/>
              <w:bottom w:val="single" w:sz="4" w:space="0" w:color="auto"/>
              <w:right w:val="single" w:sz="4" w:space="0" w:color="auto"/>
            </w:tcBorders>
            <w:vAlign w:val="center"/>
            <w:hideMark/>
          </w:tcPr>
          <w:p w14:paraId="33976DB7"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al control oficial del rendimiento lechero en el ganado caprino y ovino en explotaciones ganaderas en Canarias y gestión y control de las ayudas previstas en el programa comunitario de apoyo a las producciones agrarias de canarias para el año 2025-2026</w:t>
            </w:r>
          </w:p>
        </w:tc>
        <w:tc>
          <w:tcPr>
            <w:tcW w:w="2268" w:type="dxa"/>
            <w:tcBorders>
              <w:top w:val="nil"/>
              <w:left w:val="nil"/>
              <w:bottom w:val="single" w:sz="4" w:space="0" w:color="auto"/>
              <w:right w:val="single" w:sz="4" w:space="0" w:color="auto"/>
            </w:tcBorders>
            <w:vAlign w:val="center"/>
            <w:hideMark/>
          </w:tcPr>
          <w:p w14:paraId="5358DE45"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Ganadería </w:t>
            </w:r>
          </w:p>
        </w:tc>
      </w:tr>
      <w:tr w:rsidR="0059503F" w:rsidRPr="0059503F" w14:paraId="5430D77A"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13CFA3CA"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Informes de la verificación de datos registrados en las solicitudes de ayudas de los Fondos Agrícolas Europeos, y modernización de aplicativos informáticos, 2025-2026</w:t>
            </w:r>
          </w:p>
        </w:tc>
        <w:tc>
          <w:tcPr>
            <w:tcW w:w="2268" w:type="dxa"/>
            <w:tcBorders>
              <w:top w:val="nil"/>
              <w:left w:val="nil"/>
              <w:bottom w:val="single" w:sz="4" w:space="0" w:color="auto"/>
              <w:right w:val="single" w:sz="4" w:space="0" w:color="auto"/>
            </w:tcBorders>
            <w:vAlign w:val="center"/>
            <w:hideMark/>
          </w:tcPr>
          <w:p w14:paraId="1FCB455E"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del Sector Primario</w:t>
            </w:r>
          </w:p>
        </w:tc>
      </w:tr>
      <w:tr w:rsidR="0059503F" w:rsidRPr="0059503F" w14:paraId="4D495849"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70C7433A"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Informes de la verificación de datos registrados en las solicitudes de ayudas de los Fondos Agrícolas Europeos, y modernización de aplicativos informáticos, 2025-2026</w:t>
            </w:r>
          </w:p>
        </w:tc>
        <w:tc>
          <w:tcPr>
            <w:tcW w:w="2268" w:type="dxa"/>
            <w:tcBorders>
              <w:top w:val="nil"/>
              <w:left w:val="nil"/>
              <w:bottom w:val="single" w:sz="4" w:space="0" w:color="auto"/>
              <w:right w:val="single" w:sz="4" w:space="0" w:color="auto"/>
            </w:tcBorders>
            <w:vAlign w:val="center"/>
            <w:hideMark/>
          </w:tcPr>
          <w:p w14:paraId="276AF518"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del Sector Primario</w:t>
            </w:r>
          </w:p>
        </w:tc>
      </w:tr>
      <w:tr w:rsidR="0059503F" w:rsidRPr="0059503F" w14:paraId="7D3F2B95"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11CCB5B3"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Realización de trabajos técnicos para el mantenimiento integral, conservación, protección y apoyo de las Reservas Marinas de Interés Pesquero (RIMP) de Canarias</w:t>
            </w:r>
          </w:p>
        </w:tc>
        <w:tc>
          <w:tcPr>
            <w:tcW w:w="2268" w:type="dxa"/>
            <w:tcBorders>
              <w:top w:val="nil"/>
              <w:left w:val="nil"/>
              <w:bottom w:val="single" w:sz="4" w:space="0" w:color="auto"/>
              <w:right w:val="single" w:sz="4" w:space="0" w:color="auto"/>
            </w:tcBorders>
            <w:vAlign w:val="center"/>
            <w:hideMark/>
          </w:tcPr>
          <w:p w14:paraId="75634AF2"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Dirección General de Pesca</w:t>
            </w:r>
          </w:p>
        </w:tc>
      </w:tr>
      <w:tr w:rsidR="0059503F" w:rsidRPr="0059503F" w14:paraId="61B028EF"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7B77F520"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tareas técnicas y jurídicas del servicio de planificación de obras y ordenación rural</w:t>
            </w:r>
          </w:p>
        </w:tc>
        <w:tc>
          <w:tcPr>
            <w:tcW w:w="2268" w:type="dxa"/>
            <w:tcBorders>
              <w:top w:val="nil"/>
              <w:left w:val="nil"/>
              <w:bottom w:val="single" w:sz="4" w:space="0" w:color="auto"/>
              <w:right w:val="single" w:sz="4" w:space="0" w:color="auto"/>
            </w:tcBorders>
            <w:vAlign w:val="center"/>
            <w:hideMark/>
          </w:tcPr>
          <w:p w14:paraId="4403D286"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0E641407"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3E1F32E3"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a la gestión del plan nacional de control de la cadena alimentaria (PNCOCA) de la Dirección General de Ganadería en el año 2025-2026.</w:t>
            </w:r>
          </w:p>
        </w:tc>
        <w:tc>
          <w:tcPr>
            <w:tcW w:w="2268" w:type="dxa"/>
            <w:tcBorders>
              <w:top w:val="nil"/>
              <w:left w:val="nil"/>
              <w:bottom w:val="single" w:sz="4" w:space="0" w:color="auto"/>
              <w:right w:val="single" w:sz="4" w:space="0" w:color="auto"/>
            </w:tcBorders>
            <w:vAlign w:val="center"/>
            <w:hideMark/>
          </w:tcPr>
          <w:p w14:paraId="4DF0150B"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Ganadería </w:t>
            </w:r>
          </w:p>
        </w:tc>
      </w:tr>
      <w:tr w:rsidR="0059503F" w:rsidRPr="0059503F" w14:paraId="3C317D1B"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3060F988"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Control de calidad de los mapas de cultivo de Canarias</w:t>
            </w:r>
          </w:p>
        </w:tc>
        <w:tc>
          <w:tcPr>
            <w:tcW w:w="2268" w:type="dxa"/>
            <w:tcBorders>
              <w:top w:val="nil"/>
              <w:left w:val="nil"/>
              <w:bottom w:val="single" w:sz="4" w:space="0" w:color="auto"/>
              <w:right w:val="single" w:sz="4" w:space="0" w:color="auto"/>
            </w:tcBorders>
            <w:vAlign w:val="center"/>
            <w:hideMark/>
          </w:tcPr>
          <w:p w14:paraId="13519799"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4E99C2BB"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51995B4F"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a la gestión documental de expedientes de legalización de explotaciones ganaderas y controles de campo 2025</w:t>
            </w:r>
          </w:p>
        </w:tc>
        <w:tc>
          <w:tcPr>
            <w:tcW w:w="2268" w:type="dxa"/>
            <w:tcBorders>
              <w:top w:val="nil"/>
              <w:left w:val="nil"/>
              <w:bottom w:val="single" w:sz="4" w:space="0" w:color="auto"/>
              <w:right w:val="single" w:sz="4" w:space="0" w:color="auto"/>
            </w:tcBorders>
            <w:vAlign w:val="center"/>
            <w:hideMark/>
          </w:tcPr>
          <w:p w14:paraId="0350D220"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Ganadería </w:t>
            </w:r>
          </w:p>
        </w:tc>
      </w:tr>
      <w:tr w:rsidR="0059503F" w:rsidRPr="0059503F" w14:paraId="67D4503E"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7BD0671C"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Realización de auditorías a operadores de producción ecológica para el ejercicio 2025</w:t>
            </w:r>
          </w:p>
        </w:tc>
        <w:tc>
          <w:tcPr>
            <w:tcW w:w="2268" w:type="dxa"/>
            <w:tcBorders>
              <w:top w:val="nil"/>
              <w:left w:val="nil"/>
              <w:bottom w:val="single" w:sz="4" w:space="0" w:color="auto"/>
              <w:right w:val="single" w:sz="4" w:space="0" w:color="auto"/>
            </w:tcBorders>
            <w:vAlign w:val="center"/>
            <w:hideMark/>
          </w:tcPr>
          <w:p w14:paraId="05109297"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Instituto Canario de Calidad Agroalimentaria</w:t>
            </w:r>
          </w:p>
        </w:tc>
      </w:tr>
      <w:tr w:rsidR="0059503F" w:rsidRPr="0059503F" w14:paraId="17099525" w14:textId="77777777" w:rsidTr="0059503F">
        <w:trPr>
          <w:trHeight w:val="1050"/>
        </w:trPr>
        <w:tc>
          <w:tcPr>
            <w:tcW w:w="6799" w:type="dxa"/>
            <w:tcBorders>
              <w:top w:val="nil"/>
              <w:left w:val="single" w:sz="4" w:space="0" w:color="auto"/>
              <w:bottom w:val="single" w:sz="4" w:space="0" w:color="auto"/>
              <w:right w:val="single" w:sz="4" w:space="0" w:color="auto"/>
            </w:tcBorders>
            <w:vAlign w:val="center"/>
            <w:hideMark/>
          </w:tcPr>
          <w:p w14:paraId="57174CDD"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Gestión del procedimiento de concesión de las subvenciones destinadas a paliar la difícil situación económica que atraviesan, como consecuencia de la sequía los titulares de explotaciones de cultivos de papa, uva, olivo, forrajeros, batata y frutales templados, así como la entrega y distribución de los fondos públicos a los beneficiarios de las misas.</w:t>
            </w:r>
          </w:p>
        </w:tc>
        <w:tc>
          <w:tcPr>
            <w:tcW w:w="2268" w:type="dxa"/>
            <w:tcBorders>
              <w:top w:val="nil"/>
              <w:left w:val="nil"/>
              <w:bottom w:val="single" w:sz="4" w:space="0" w:color="auto"/>
              <w:right w:val="single" w:sz="4" w:space="0" w:color="auto"/>
            </w:tcBorders>
            <w:vAlign w:val="center"/>
            <w:hideMark/>
          </w:tcPr>
          <w:p w14:paraId="33EC9B2B"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37213182"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65AB5BB8"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Monitoreo y control de diferentes plagas en el ámbito de la sanidad vegetal de Canarias para las anualidades 2025 y 2026</w:t>
            </w:r>
          </w:p>
        </w:tc>
        <w:tc>
          <w:tcPr>
            <w:tcW w:w="2268" w:type="dxa"/>
            <w:tcBorders>
              <w:top w:val="nil"/>
              <w:left w:val="nil"/>
              <w:bottom w:val="single" w:sz="4" w:space="0" w:color="auto"/>
              <w:right w:val="single" w:sz="4" w:space="0" w:color="auto"/>
            </w:tcBorders>
            <w:vAlign w:val="center"/>
            <w:hideMark/>
          </w:tcPr>
          <w:p w14:paraId="79EA9348"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4C161CB1"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0F7527EA"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Trabajos técnicos de apoyo al Servicio de Capacitación Agraria</w:t>
            </w:r>
          </w:p>
        </w:tc>
        <w:tc>
          <w:tcPr>
            <w:tcW w:w="2268" w:type="dxa"/>
            <w:tcBorders>
              <w:top w:val="nil"/>
              <w:left w:val="nil"/>
              <w:bottom w:val="single" w:sz="4" w:space="0" w:color="auto"/>
              <w:right w:val="single" w:sz="4" w:space="0" w:color="auto"/>
            </w:tcBorders>
            <w:vAlign w:val="center"/>
            <w:hideMark/>
          </w:tcPr>
          <w:p w14:paraId="1C88EDC3"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39875D72"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07579DC0"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Asistencia técnica para el Programa de Desarrollo Rural de Canarias 2014-2022 y el plan estratégico de la PAC 2023-2027 (FEAGA y FEADER)</w:t>
            </w:r>
          </w:p>
        </w:tc>
        <w:tc>
          <w:tcPr>
            <w:tcW w:w="2268" w:type="dxa"/>
            <w:tcBorders>
              <w:top w:val="nil"/>
              <w:left w:val="nil"/>
              <w:bottom w:val="single" w:sz="4" w:space="0" w:color="auto"/>
              <w:right w:val="single" w:sz="4" w:space="0" w:color="auto"/>
            </w:tcBorders>
            <w:vAlign w:val="center"/>
            <w:hideMark/>
          </w:tcPr>
          <w:p w14:paraId="474B945C"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del Sector Primario / secretaria general Técnica</w:t>
            </w:r>
          </w:p>
        </w:tc>
      </w:tr>
      <w:tr w:rsidR="0059503F" w:rsidRPr="0059503F" w14:paraId="4EAA8D59"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1918B7F5"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Actuaciones de recopilación de datos en campo a operadores de figuras de calidad diferenciada de Canarias para el ejercicio 2025</w:t>
            </w:r>
          </w:p>
        </w:tc>
        <w:tc>
          <w:tcPr>
            <w:tcW w:w="2268" w:type="dxa"/>
            <w:tcBorders>
              <w:top w:val="nil"/>
              <w:left w:val="nil"/>
              <w:bottom w:val="single" w:sz="4" w:space="0" w:color="auto"/>
              <w:right w:val="single" w:sz="4" w:space="0" w:color="auto"/>
            </w:tcBorders>
            <w:vAlign w:val="center"/>
            <w:hideMark/>
          </w:tcPr>
          <w:p w14:paraId="6455E7CD"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Instituto Canario de Calidad Agroalimentaria</w:t>
            </w:r>
          </w:p>
        </w:tc>
      </w:tr>
      <w:tr w:rsidR="0059503F" w:rsidRPr="0059503F" w14:paraId="5C2339A1"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7FFD5C0E"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Trabajos de campo del mapa de usos y aprovechamientos de las islas de Lanzarote y Fuerteventura</w:t>
            </w:r>
          </w:p>
        </w:tc>
        <w:tc>
          <w:tcPr>
            <w:tcW w:w="2268" w:type="dxa"/>
            <w:tcBorders>
              <w:top w:val="nil"/>
              <w:left w:val="nil"/>
              <w:bottom w:val="single" w:sz="4" w:space="0" w:color="auto"/>
              <w:right w:val="single" w:sz="4" w:space="0" w:color="auto"/>
            </w:tcBorders>
            <w:vAlign w:val="center"/>
            <w:hideMark/>
          </w:tcPr>
          <w:p w14:paraId="35C1854A"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217F3651" w14:textId="77777777" w:rsidTr="0059503F">
        <w:trPr>
          <w:trHeight w:val="705"/>
        </w:trPr>
        <w:tc>
          <w:tcPr>
            <w:tcW w:w="6799" w:type="dxa"/>
            <w:tcBorders>
              <w:top w:val="single" w:sz="4" w:space="0" w:color="auto"/>
              <w:left w:val="single" w:sz="4" w:space="0" w:color="auto"/>
              <w:bottom w:val="single" w:sz="4" w:space="0" w:color="auto"/>
              <w:right w:val="single" w:sz="4" w:space="0" w:color="auto"/>
            </w:tcBorders>
            <w:vAlign w:val="center"/>
            <w:hideMark/>
          </w:tcPr>
          <w:p w14:paraId="4E66B5D8"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lastRenderedPageBreak/>
              <w:t>Realización de trabajos técnicos para el mantenimiento básico de las embarcaciones de inspección pesquera y de las tripulaciones de apoyo de las mismas</w:t>
            </w:r>
          </w:p>
        </w:tc>
        <w:tc>
          <w:tcPr>
            <w:tcW w:w="2268" w:type="dxa"/>
            <w:tcBorders>
              <w:top w:val="single" w:sz="4" w:space="0" w:color="auto"/>
              <w:left w:val="nil"/>
              <w:bottom w:val="single" w:sz="4" w:space="0" w:color="auto"/>
              <w:right w:val="single" w:sz="4" w:space="0" w:color="auto"/>
            </w:tcBorders>
            <w:vAlign w:val="center"/>
            <w:hideMark/>
          </w:tcPr>
          <w:p w14:paraId="555B0FEF"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Dirección General de Pesca</w:t>
            </w:r>
          </w:p>
        </w:tc>
      </w:tr>
      <w:tr w:rsidR="0059503F" w:rsidRPr="0059503F" w14:paraId="7506B2A1" w14:textId="77777777" w:rsidTr="0059503F">
        <w:trPr>
          <w:trHeight w:val="705"/>
        </w:trPr>
        <w:tc>
          <w:tcPr>
            <w:tcW w:w="6799" w:type="dxa"/>
            <w:tcBorders>
              <w:top w:val="single" w:sz="4" w:space="0" w:color="auto"/>
              <w:left w:val="single" w:sz="4" w:space="0" w:color="auto"/>
              <w:bottom w:val="single" w:sz="4" w:space="0" w:color="auto"/>
              <w:right w:val="single" w:sz="4" w:space="0" w:color="auto"/>
            </w:tcBorders>
            <w:vAlign w:val="center"/>
            <w:hideMark/>
          </w:tcPr>
          <w:p w14:paraId="285389E2"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Asistencia técnica para el Programa de Desarrollo Rural de Canarias 2014-2022 y el plan estratégico de la PAC 2023-2027 (FEAGA y FEADER)</w:t>
            </w:r>
          </w:p>
        </w:tc>
        <w:tc>
          <w:tcPr>
            <w:tcW w:w="2268" w:type="dxa"/>
            <w:tcBorders>
              <w:top w:val="single" w:sz="4" w:space="0" w:color="auto"/>
              <w:left w:val="nil"/>
              <w:bottom w:val="single" w:sz="4" w:space="0" w:color="auto"/>
              <w:right w:val="single" w:sz="4" w:space="0" w:color="auto"/>
            </w:tcBorders>
            <w:vAlign w:val="center"/>
            <w:hideMark/>
          </w:tcPr>
          <w:p w14:paraId="27DD6F61"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del Sector Primario / Secretaría General Técnica</w:t>
            </w:r>
          </w:p>
        </w:tc>
      </w:tr>
      <w:tr w:rsidR="0059503F" w:rsidRPr="0059503F" w14:paraId="485400AA"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1CFFB4E4"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 xml:space="preserve">Gestión, pago y distribución las ayudas directas por afección de la sequía </w:t>
            </w:r>
          </w:p>
        </w:tc>
        <w:tc>
          <w:tcPr>
            <w:tcW w:w="2268" w:type="dxa"/>
            <w:tcBorders>
              <w:top w:val="nil"/>
              <w:left w:val="nil"/>
              <w:bottom w:val="single" w:sz="4" w:space="0" w:color="auto"/>
              <w:right w:val="single" w:sz="4" w:space="0" w:color="auto"/>
            </w:tcBorders>
            <w:vAlign w:val="center"/>
            <w:hideMark/>
          </w:tcPr>
          <w:p w14:paraId="18CB3F9C"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78148917" w14:textId="77777777" w:rsidTr="0059503F">
        <w:trPr>
          <w:trHeight w:val="870"/>
        </w:trPr>
        <w:tc>
          <w:tcPr>
            <w:tcW w:w="6799" w:type="dxa"/>
            <w:tcBorders>
              <w:top w:val="nil"/>
              <w:left w:val="single" w:sz="4" w:space="0" w:color="auto"/>
              <w:bottom w:val="single" w:sz="4" w:space="0" w:color="auto"/>
              <w:right w:val="single" w:sz="4" w:space="0" w:color="auto"/>
            </w:tcBorders>
            <w:vAlign w:val="center"/>
            <w:hideMark/>
          </w:tcPr>
          <w:p w14:paraId="59AA4E0D"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Proyecto piloto para incrementar las capacidades adaptativas de las comunidades especialmente expuestas y vulnerables ante episodios de incendios forestales, en zonas de interfaz urbano-forestal en Canarias</w:t>
            </w:r>
          </w:p>
        </w:tc>
        <w:tc>
          <w:tcPr>
            <w:tcW w:w="2268" w:type="dxa"/>
            <w:tcBorders>
              <w:top w:val="nil"/>
              <w:left w:val="nil"/>
              <w:bottom w:val="single" w:sz="4" w:space="0" w:color="auto"/>
              <w:right w:val="single" w:sz="4" w:space="0" w:color="auto"/>
            </w:tcBorders>
            <w:vAlign w:val="center"/>
            <w:hideMark/>
          </w:tcPr>
          <w:p w14:paraId="75812FD2"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Dirección General de Espacios Naturales y Biodiversidad</w:t>
            </w:r>
          </w:p>
        </w:tc>
      </w:tr>
      <w:tr w:rsidR="0059503F" w:rsidRPr="0059503F" w14:paraId="2127A856" w14:textId="77777777" w:rsidTr="0059503F">
        <w:trPr>
          <w:trHeight w:val="615"/>
        </w:trPr>
        <w:tc>
          <w:tcPr>
            <w:tcW w:w="6799" w:type="dxa"/>
            <w:tcBorders>
              <w:top w:val="nil"/>
              <w:left w:val="single" w:sz="4" w:space="0" w:color="auto"/>
              <w:bottom w:val="single" w:sz="4" w:space="0" w:color="auto"/>
              <w:right w:val="single" w:sz="4" w:space="0" w:color="auto"/>
            </w:tcBorders>
            <w:vAlign w:val="center"/>
            <w:hideMark/>
          </w:tcPr>
          <w:p w14:paraId="46DC36A9"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Actuaciones para el control de la plaga Diocalandra frumenti en distintas localizaciones de las Islas Canarias</w:t>
            </w:r>
          </w:p>
        </w:tc>
        <w:tc>
          <w:tcPr>
            <w:tcW w:w="2268" w:type="dxa"/>
            <w:tcBorders>
              <w:top w:val="nil"/>
              <w:left w:val="nil"/>
              <w:bottom w:val="single" w:sz="4" w:space="0" w:color="auto"/>
              <w:right w:val="single" w:sz="4" w:space="0" w:color="auto"/>
            </w:tcBorders>
            <w:vAlign w:val="center"/>
            <w:hideMark/>
          </w:tcPr>
          <w:p w14:paraId="0929BC40"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64101CE2" w14:textId="77777777" w:rsidTr="0059503F">
        <w:trPr>
          <w:trHeight w:val="960"/>
        </w:trPr>
        <w:tc>
          <w:tcPr>
            <w:tcW w:w="6799" w:type="dxa"/>
            <w:tcBorders>
              <w:top w:val="nil"/>
              <w:left w:val="single" w:sz="4" w:space="0" w:color="auto"/>
              <w:bottom w:val="single" w:sz="4" w:space="0" w:color="auto"/>
              <w:right w:val="single" w:sz="4" w:space="0" w:color="auto"/>
            </w:tcBorders>
            <w:vAlign w:val="center"/>
            <w:hideMark/>
          </w:tcPr>
          <w:p w14:paraId="0971B0DB" w14:textId="48816C9B" w:rsidR="0059503F" w:rsidRPr="0059503F" w:rsidRDefault="0059503F" w:rsidP="0059503F">
            <w:pPr>
              <w:jc w:val="left"/>
              <w:rPr>
                <w:rFonts w:cs="Arial"/>
                <w:sz w:val="16"/>
                <w:szCs w:val="16"/>
                <w:lang w:val="es-ES" w:eastAsia="es-ES"/>
              </w:rPr>
            </w:pPr>
            <w:r w:rsidRPr="0059503F">
              <w:rPr>
                <w:rFonts w:cs="Arial"/>
                <w:sz w:val="16"/>
                <w:szCs w:val="16"/>
                <w:lang w:val="es-ES" w:eastAsia="es-ES"/>
              </w:rPr>
              <w:t xml:space="preserve">Apoyo para Desarrollar y Ejecutar las Acciones de Gestión, Seguimiento, y Control Administrativo del </w:t>
            </w:r>
            <w:r w:rsidR="0097011E" w:rsidRPr="0059503F">
              <w:rPr>
                <w:rFonts w:cs="Arial"/>
                <w:sz w:val="16"/>
                <w:szCs w:val="16"/>
                <w:lang w:val="es-ES" w:eastAsia="es-ES"/>
              </w:rPr>
              <w:t>Programa,</w:t>
            </w:r>
            <w:r w:rsidRPr="0059503F">
              <w:rPr>
                <w:rFonts w:cs="Arial"/>
                <w:sz w:val="16"/>
                <w:szCs w:val="16"/>
                <w:lang w:val="es-ES" w:eastAsia="es-ES"/>
              </w:rPr>
              <w:t xml:space="preserve"> así como otras Acciones Conexas del Plan de Consumo de Frutas y Hortalizas, en los Centros Escolares Publico de canarias para el Curso 2025-2026</w:t>
            </w:r>
          </w:p>
        </w:tc>
        <w:tc>
          <w:tcPr>
            <w:tcW w:w="2268" w:type="dxa"/>
            <w:tcBorders>
              <w:top w:val="nil"/>
              <w:left w:val="nil"/>
              <w:bottom w:val="single" w:sz="4" w:space="0" w:color="auto"/>
              <w:right w:val="single" w:sz="4" w:space="0" w:color="auto"/>
            </w:tcBorders>
            <w:vAlign w:val="center"/>
            <w:hideMark/>
          </w:tcPr>
          <w:p w14:paraId="699A6B37"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Instituto Canario de Calidad Agroalimentaria</w:t>
            </w:r>
          </w:p>
        </w:tc>
      </w:tr>
      <w:tr w:rsidR="0059503F" w:rsidRPr="0059503F" w14:paraId="15D644B6"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5930E643"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Actuaciones para la erradicación de la plaga Daktulosphaira vitifoliae, filoxera de la vid, en Canarias</w:t>
            </w:r>
          </w:p>
        </w:tc>
        <w:tc>
          <w:tcPr>
            <w:tcW w:w="2268" w:type="dxa"/>
            <w:tcBorders>
              <w:top w:val="nil"/>
              <w:left w:val="nil"/>
              <w:bottom w:val="single" w:sz="4" w:space="0" w:color="auto"/>
              <w:right w:val="single" w:sz="4" w:space="0" w:color="auto"/>
            </w:tcBorders>
            <w:vAlign w:val="center"/>
            <w:hideMark/>
          </w:tcPr>
          <w:p w14:paraId="43FE8237"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3A341138"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5816AD97"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Mantenimiento integral de diversos sistemas de información de la Consejería de Agricultura, Ganadería, Pesca y Soberanía Alimentaría.</w:t>
            </w:r>
          </w:p>
        </w:tc>
        <w:tc>
          <w:tcPr>
            <w:tcW w:w="2268" w:type="dxa"/>
            <w:tcBorders>
              <w:top w:val="nil"/>
              <w:left w:val="nil"/>
              <w:bottom w:val="single" w:sz="4" w:space="0" w:color="auto"/>
              <w:right w:val="single" w:sz="4" w:space="0" w:color="auto"/>
            </w:tcBorders>
            <w:vAlign w:val="center"/>
            <w:hideMark/>
          </w:tcPr>
          <w:p w14:paraId="790E71E3"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Secretaría General Técnica</w:t>
            </w:r>
          </w:p>
        </w:tc>
      </w:tr>
    </w:tbl>
    <w:p w14:paraId="2F1ACF94" w14:textId="6B4D3B5C" w:rsidR="009B5D93" w:rsidRDefault="009B5D93" w:rsidP="009B5D93">
      <w:pPr>
        <w:spacing w:after="160" w:line="256" w:lineRule="auto"/>
        <w:rPr>
          <w:rFonts w:eastAsia="Calibri" w:cs="Arial"/>
          <w:szCs w:val="20"/>
          <w:highlight w:val="cyan"/>
          <w:lang w:val="es-ES"/>
        </w:rPr>
      </w:pPr>
    </w:p>
    <w:p w14:paraId="121E0060" w14:textId="358DB359" w:rsidR="00C424EE" w:rsidRPr="009B5D93" w:rsidRDefault="00C424EE" w:rsidP="009B5D93">
      <w:pPr>
        <w:spacing w:after="160" w:line="256" w:lineRule="auto"/>
        <w:rPr>
          <w:rFonts w:eastAsia="Calibri" w:cs="Arial"/>
          <w:szCs w:val="20"/>
          <w:lang w:val="es-ES"/>
        </w:rPr>
      </w:pPr>
      <w:r w:rsidRPr="00C424EE">
        <w:rPr>
          <w:rFonts w:eastAsia="Calibri" w:cs="Arial"/>
          <w:szCs w:val="20"/>
          <w:lang w:val="es-ES"/>
        </w:rPr>
        <w:t>Desde otras consejería</w:t>
      </w:r>
      <w:r>
        <w:rPr>
          <w:rFonts w:eastAsia="Calibri" w:cs="Arial"/>
          <w:szCs w:val="20"/>
          <w:lang w:val="es-ES"/>
        </w:rPr>
        <w:t>s</w:t>
      </w:r>
      <w:r w:rsidRPr="00C424EE">
        <w:rPr>
          <w:rFonts w:eastAsia="Calibri" w:cs="Arial"/>
          <w:szCs w:val="20"/>
          <w:lang w:val="es-ES"/>
        </w:rPr>
        <w:t xml:space="preserve"> se han ejecutado los siguientes encargos:</w:t>
      </w:r>
    </w:p>
    <w:tbl>
      <w:tblPr>
        <w:tblW w:w="9067" w:type="dxa"/>
        <w:tblCellMar>
          <w:left w:w="70" w:type="dxa"/>
          <w:right w:w="70" w:type="dxa"/>
        </w:tblCellMar>
        <w:tblLook w:val="04A0" w:firstRow="1" w:lastRow="0" w:firstColumn="1" w:lastColumn="0" w:noHBand="0" w:noVBand="1"/>
      </w:tblPr>
      <w:tblGrid>
        <w:gridCol w:w="6799"/>
        <w:gridCol w:w="2268"/>
      </w:tblGrid>
      <w:tr w:rsidR="0059503F" w:rsidRPr="0059503F" w14:paraId="34F33BFB" w14:textId="77777777" w:rsidTr="0059503F">
        <w:trPr>
          <w:trHeight w:val="705"/>
        </w:trPr>
        <w:tc>
          <w:tcPr>
            <w:tcW w:w="67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E549D0"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Descripción del encargo</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794DB3AF"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Dirección General</w:t>
            </w:r>
          </w:p>
        </w:tc>
      </w:tr>
      <w:tr w:rsidR="0059503F" w:rsidRPr="0059503F" w14:paraId="3CC0548D"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7250EC50"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Mejora del conocimiento del cambio climático y propuesta de medidas de acción climática para el sector agropecuario de canarias.</w:t>
            </w:r>
          </w:p>
        </w:tc>
        <w:tc>
          <w:tcPr>
            <w:tcW w:w="2268" w:type="dxa"/>
            <w:tcBorders>
              <w:top w:val="nil"/>
              <w:left w:val="nil"/>
              <w:bottom w:val="single" w:sz="4" w:space="0" w:color="auto"/>
              <w:right w:val="single" w:sz="4" w:space="0" w:color="auto"/>
            </w:tcBorders>
            <w:vAlign w:val="center"/>
            <w:hideMark/>
          </w:tcPr>
          <w:p w14:paraId="2586BAFD"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 Lucha contra el Cambio Climático y Transición Ecológica</w:t>
            </w:r>
          </w:p>
        </w:tc>
      </w:tr>
      <w:tr w:rsidR="0059503F" w:rsidRPr="0059503F" w14:paraId="4167E51B"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39787A7E"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Valorización de la diversidad agroforestal de la isla de la palma y su mantenimiento como activo frente a los incendios forestales en la interfaz urbano-forestal.</w:t>
            </w:r>
          </w:p>
        </w:tc>
        <w:tc>
          <w:tcPr>
            <w:tcW w:w="2268" w:type="dxa"/>
            <w:tcBorders>
              <w:top w:val="nil"/>
              <w:left w:val="nil"/>
              <w:bottom w:val="single" w:sz="4" w:space="0" w:color="auto"/>
              <w:right w:val="single" w:sz="4" w:space="0" w:color="auto"/>
            </w:tcBorders>
            <w:vAlign w:val="center"/>
            <w:hideMark/>
          </w:tcPr>
          <w:p w14:paraId="5E00025F"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 Lucha contra el Cambio Climático y Transición Ecológica</w:t>
            </w:r>
          </w:p>
        </w:tc>
      </w:tr>
      <w:tr w:rsidR="0059503F" w:rsidRPr="0059503F" w14:paraId="3BBB6586" w14:textId="77777777" w:rsidTr="0059503F">
        <w:trPr>
          <w:trHeight w:val="780"/>
        </w:trPr>
        <w:tc>
          <w:tcPr>
            <w:tcW w:w="6799" w:type="dxa"/>
            <w:tcBorders>
              <w:top w:val="nil"/>
              <w:left w:val="single" w:sz="4" w:space="0" w:color="auto"/>
              <w:bottom w:val="single" w:sz="4" w:space="0" w:color="auto"/>
              <w:right w:val="single" w:sz="4" w:space="0" w:color="auto"/>
            </w:tcBorders>
            <w:vAlign w:val="center"/>
            <w:hideMark/>
          </w:tcPr>
          <w:p w14:paraId="49CD1A8B"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Ejecución del Plan de control y erradicación de la Diocalandra Frumenti en las palmeras de Lanzarote</w:t>
            </w:r>
          </w:p>
        </w:tc>
        <w:tc>
          <w:tcPr>
            <w:tcW w:w="2268" w:type="dxa"/>
            <w:tcBorders>
              <w:top w:val="nil"/>
              <w:left w:val="nil"/>
              <w:bottom w:val="single" w:sz="4" w:space="0" w:color="auto"/>
              <w:right w:val="single" w:sz="4" w:space="0" w:color="auto"/>
            </w:tcBorders>
            <w:vAlign w:val="center"/>
            <w:hideMark/>
          </w:tcPr>
          <w:p w14:paraId="5C802940"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 Lucha contra el Cambio Climático y Transición Ecológica</w:t>
            </w:r>
          </w:p>
        </w:tc>
      </w:tr>
      <w:tr w:rsidR="0059503F" w:rsidRPr="0059503F" w14:paraId="0C756BD3"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1F32A763"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Plan estratégico integral para la recuperación y desarrollo del cultivo de la higuera y el almendro en la isla de El Hierro</w:t>
            </w:r>
          </w:p>
        </w:tc>
        <w:tc>
          <w:tcPr>
            <w:tcW w:w="2268" w:type="dxa"/>
            <w:tcBorders>
              <w:top w:val="nil"/>
              <w:left w:val="nil"/>
              <w:bottom w:val="single" w:sz="4" w:space="0" w:color="auto"/>
              <w:right w:val="single" w:sz="4" w:space="0" w:color="auto"/>
            </w:tcBorders>
            <w:vAlign w:val="center"/>
            <w:hideMark/>
          </w:tcPr>
          <w:p w14:paraId="754C5568"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 Lucha contra el Cambio Climático y Transición Ecológica</w:t>
            </w:r>
          </w:p>
        </w:tc>
      </w:tr>
    </w:tbl>
    <w:p w14:paraId="79A87BF7" w14:textId="77777777" w:rsidR="00A42E71" w:rsidRDefault="00A42E71" w:rsidP="00A42E71">
      <w:pPr>
        <w:spacing w:after="160" w:line="256" w:lineRule="auto"/>
        <w:rPr>
          <w:rFonts w:eastAsia="Calibri" w:cs="Arial"/>
          <w:szCs w:val="20"/>
          <w:highlight w:val="cyan"/>
          <w:lang w:val="es-ES"/>
        </w:rPr>
      </w:pPr>
    </w:p>
    <w:p w14:paraId="0B19FBF0" w14:textId="57F22EE8" w:rsidR="00C424EE" w:rsidRPr="00C424EE" w:rsidRDefault="00C424EE" w:rsidP="00A42E71">
      <w:pPr>
        <w:spacing w:after="160" w:line="256" w:lineRule="auto"/>
        <w:rPr>
          <w:rFonts w:eastAsia="Calibri" w:cs="Arial"/>
          <w:szCs w:val="20"/>
          <w:lang w:val="es-ES"/>
        </w:rPr>
      </w:pPr>
      <w:r w:rsidRPr="00C424EE">
        <w:rPr>
          <w:rFonts w:eastAsia="Calibri" w:cs="Arial"/>
          <w:szCs w:val="20"/>
          <w:lang w:val="es-ES"/>
        </w:rPr>
        <w:t>Para los Cabildos se han realizado los siguientes encargos:</w:t>
      </w:r>
    </w:p>
    <w:tbl>
      <w:tblPr>
        <w:tblW w:w="9067" w:type="dxa"/>
        <w:tblCellMar>
          <w:left w:w="70" w:type="dxa"/>
          <w:right w:w="70" w:type="dxa"/>
        </w:tblCellMar>
        <w:tblLook w:val="04A0" w:firstRow="1" w:lastRow="0" w:firstColumn="1" w:lastColumn="0" w:noHBand="0" w:noVBand="1"/>
      </w:tblPr>
      <w:tblGrid>
        <w:gridCol w:w="6799"/>
        <w:gridCol w:w="2268"/>
      </w:tblGrid>
      <w:tr w:rsidR="0059503F" w:rsidRPr="0059503F" w14:paraId="0B093A6A" w14:textId="77777777" w:rsidTr="0059503F">
        <w:trPr>
          <w:trHeight w:val="705"/>
        </w:trPr>
        <w:tc>
          <w:tcPr>
            <w:tcW w:w="67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6604AE"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Descripción del encargo</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6ACE6518"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Dirección General</w:t>
            </w:r>
          </w:p>
        </w:tc>
      </w:tr>
      <w:tr w:rsidR="0059503F" w:rsidRPr="0059503F" w14:paraId="21EB3364"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7C12AF2C"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Contrato menor para diagnóstico y plan de actuación para el control de la plaga Diocalandra Frumenti en las palmeras de Fuerteventura</w:t>
            </w:r>
          </w:p>
        </w:tc>
        <w:tc>
          <w:tcPr>
            <w:tcW w:w="2268" w:type="dxa"/>
            <w:tcBorders>
              <w:top w:val="nil"/>
              <w:left w:val="nil"/>
              <w:bottom w:val="single" w:sz="4" w:space="0" w:color="auto"/>
              <w:right w:val="single" w:sz="4" w:space="0" w:color="auto"/>
            </w:tcBorders>
            <w:vAlign w:val="center"/>
            <w:hideMark/>
          </w:tcPr>
          <w:p w14:paraId="73D733CD"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Cabildo Fuerteventura</w:t>
            </w:r>
          </w:p>
        </w:tc>
      </w:tr>
      <w:tr w:rsidR="0059503F" w:rsidRPr="0059503F" w14:paraId="327EAA9E"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571F36CE"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lastRenderedPageBreak/>
              <w:t>Trabajos de campo de prospección de la Filoxera (Daktulosphaira vitifoliae) y emisión de informes sobre la presencia del organismo nocivo en la isla de Tenerife</w:t>
            </w:r>
          </w:p>
        </w:tc>
        <w:tc>
          <w:tcPr>
            <w:tcW w:w="2268" w:type="dxa"/>
            <w:tcBorders>
              <w:top w:val="nil"/>
              <w:left w:val="nil"/>
              <w:bottom w:val="single" w:sz="4" w:space="0" w:color="auto"/>
              <w:right w:val="single" w:sz="4" w:space="0" w:color="auto"/>
            </w:tcBorders>
            <w:vAlign w:val="center"/>
            <w:hideMark/>
          </w:tcPr>
          <w:p w14:paraId="63864E82"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Cabildo de Tenerife</w:t>
            </w:r>
          </w:p>
        </w:tc>
      </w:tr>
    </w:tbl>
    <w:p w14:paraId="173E5064" w14:textId="77777777" w:rsidR="0059503F" w:rsidRPr="009B5D93" w:rsidRDefault="0059503F" w:rsidP="00A42E71">
      <w:pPr>
        <w:spacing w:after="160" w:line="256" w:lineRule="auto"/>
        <w:rPr>
          <w:rFonts w:eastAsia="Calibri" w:cs="Arial"/>
          <w:szCs w:val="20"/>
          <w:highlight w:val="cyan"/>
          <w:lang w:val="es-ES"/>
        </w:rPr>
      </w:pPr>
    </w:p>
    <w:bookmarkEnd w:id="122"/>
    <w:p w14:paraId="2BAF6AC7" w14:textId="41FC0FB0" w:rsidR="00A42E71" w:rsidRPr="00EC00B9" w:rsidRDefault="00A42E71" w:rsidP="00A42E71">
      <w:pPr>
        <w:spacing w:after="160" w:line="256" w:lineRule="auto"/>
        <w:rPr>
          <w:rFonts w:eastAsia="Calibri" w:cs="Arial"/>
          <w:color w:val="FF0000"/>
          <w:szCs w:val="20"/>
          <w:u w:val="single"/>
        </w:rPr>
      </w:pPr>
      <w:r w:rsidRPr="00EC00B9">
        <w:rPr>
          <w:rFonts w:eastAsia="Calibri" w:cs="Arial"/>
          <w:szCs w:val="20"/>
          <w:u w:val="single"/>
        </w:rPr>
        <w:t>Servicios centrales</w:t>
      </w:r>
    </w:p>
    <w:p w14:paraId="7CA6C100" w14:textId="73B78670" w:rsidR="00EC00B9" w:rsidRPr="00EC00B9" w:rsidRDefault="00EC00B9" w:rsidP="00A42E71">
      <w:pPr>
        <w:rPr>
          <w:rFonts w:eastAsia="Calibri" w:cs="Arial"/>
          <w:i/>
          <w:iCs/>
          <w:szCs w:val="20"/>
          <w:lang w:val="es-ES"/>
        </w:rPr>
      </w:pPr>
      <w:r>
        <w:rPr>
          <w:rFonts w:eastAsia="Calibri" w:cs="Arial"/>
          <w:i/>
          <w:iCs/>
          <w:szCs w:val="20"/>
          <w:lang w:val="es-ES"/>
        </w:rPr>
        <w:t>Procesos de selección de personal y formación</w:t>
      </w:r>
    </w:p>
    <w:p w14:paraId="58745769" w14:textId="77777777" w:rsidR="00EC00B9" w:rsidRPr="00EC00B9" w:rsidRDefault="00EC00B9" w:rsidP="00A42E71">
      <w:pPr>
        <w:rPr>
          <w:rFonts w:eastAsia="Calibri" w:cs="Arial"/>
          <w:szCs w:val="20"/>
          <w:lang w:val="es-ES"/>
        </w:rPr>
      </w:pPr>
    </w:p>
    <w:p w14:paraId="03A01A34" w14:textId="5E940997" w:rsidR="00A42E71" w:rsidRPr="00EC00B9" w:rsidRDefault="00A42E71" w:rsidP="00A42E71">
      <w:pPr>
        <w:rPr>
          <w:rFonts w:eastAsia="Calibri" w:cs="Arial"/>
          <w:szCs w:val="20"/>
          <w:lang w:val="es-ES"/>
        </w:rPr>
      </w:pPr>
      <w:r w:rsidRPr="00EC00B9">
        <w:rPr>
          <w:rFonts w:eastAsia="Calibri" w:cs="Arial"/>
          <w:szCs w:val="20"/>
          <w:lang w:val="es-ES"/>
        </w:rPr>
        <w:t>Durante el año 2025 se han realizado 22 procesos de selección entre las dos provincias, donde se han ofertado diversos perfiles: Ingenieros/as, Técnicos de Proyectos, Programadores/as, Administrativos/as, Capataces Agrícolas y Pecuarios, Técnicos Jurídicos etc. Paralelamen</w:t>
      </w:r>
      <w:r w:rsidR="0097011E">
        <w:rPr>
          <w:rFonts w:eastAsia="Calibri" w:cs="Arial"/>
          <w:szCs w:val="20"/>
          <w:lang w:val="es-ES"/>
        </w:rPr>
        <w:t>te</w:t>
      </w:r>
      <w:r w:rsidRPr="00EC00B9">
        <w:rPr>
          <w:rFonts w:eastAsia="Calibri" w:cs="Arial"/>
          <w:szCs w:val="20"/>
          <w:lang w:val="es-ES"/>
        </w:rPr>
        <w:t xml:space="preserve"> se elaboraron 3 Bolsas de Trabajos de determinados perfiles, como Veterinarios, Técnicos de campo y Capataces agrícolas para proyectos. </w:t>
      </w:r>
    </w:p>
    <w:p w14:paraId="301A026D" w14:textId="77777777" w:rsidR="00A42E71" w:rsidRPr="00EC00B9" w:rsidRDefault="00A42E71" w:rsidP="00A42E71">
      <w:pPr>
        <w:rPr>
          <w:rFonts w:eastAsia="Calibri" w:cs="Arial"/>
          <w:szCs w:val="20"/>
          <w:lang w:val="es-ES"/>
        </w:rPr>
      </w:pPr>
    </w:p>
    <w:p w14:paraId="70DBD8A6" w14:textId="77777777" w:rsidR="00A42E71" w:rsidRPr="00EC00B9" w:rsidRDefault="00A42E71" w:rsidP="00A42E71">
      <w:pPr>
        <w:rPr>
          <w:rFonts w:eastAsia="Calibri" w:cs="Arial"/>
          <w:szCs w:val="20"/>
          <w:lang w:val="es-ES"/>
        </w:rPr>
      </w:pPr>
      <w:r w:rsidRPr="00EC00B9">
        <w:rPr>
          <w:rFonts w:eastAsia="Calibri" w:cs="Arial"/>
          <w:szCs w:val="20"/>
          <w:lang w:val="es-ES"/>
        </w:rPr>
        <w:t xml:space="preserve">Respecto a la formación, se han realizado un total de 31 acciones formativas, de las cuales 19 fueron bonificadas a través de la Fundación Estatal para la Formación en el Empleo. </w:t>
      </w:r>
    </w:p>
    <w:p w14:paraId="3D135C54" w14:textId="77777777" w:rsidR="00A42E71" w:rsidRPr="00EC00B9" w:rsidRDefault="00A42E71" w:rsidP="00A42E71">
      <w:pPr>
        <w:rPr>
          <w:rFonts w:eastAsia="Calibri" w:cs="Arial"/>
          <w:szCs w:val="20"/>
          <w:lang w:val="es-ES"/>
        </w:rPr>
      </w:pPr>
    </w:p>
    <w:p w14:paraId="2AC9DE74" w14:textId="77777777" w:rsidR="00A42E71" w:rsidRPr="003738D0" w:rsidRDefault="00A42E71" w:rsidP="00A42E71">
      <w:pPr>
        <w:rPr>
          <w:rFonts w:eastAsia="Calibri" w:cs="Arial"/>
          <w:szCs w:val="20"/>
          <w:lang w:val="es-ES"/>
        </w:rPr>
      </w:pPr>
      <w:r w:rsidRPr="00EC00B9">
        <w:rPr>
          <w:rFonts w:eastAsia="Calibri" w:cs="Arial"/>
          <w:szCs w:val="20"/>
          <w:lang w:val="es-ES"/>
        </w:rPr>
        <w:t>A lo largo del año 2025, la Sociedad ha acogido a un total de 12 alumnos/as en prácticas para las áreas de sistemas informáticos, nuevas tecnologías, agricultura y ganadería, procedentes del IES Gran Tarajal; CIFP César Manrique; IES Canarias; IES Teguise y Universidad de La Laguna.</w:t>
      </w:r>
    </w:p>
    <w:p w14:paraId="1D67DD1D" w14:textId="77777777" w:rsidR="00A42E71" w:rsidRPr="003738D0" w:rsidRDefault="00A42E71" w:rsidP="00A42E71">
      <w:pPr>
        <w:rPr>
          <w:rFonts w:eastAsia="Calibri" w:cs="Arial"/>
          <w:szCs w:val="20"/>
          <w:lang w:val="es-ES"/>
        </w:rPr>
      </w:pPr>
    </w:p>
    <w:p w14:paraId="349A5443" w14:textId="21563D6D" w:rsidR="00A42E71" w:rsidRPr="00EC00B9" w:rsidRDefault="00EC00B9" w:rsidP="00A42E71">
      <w:pPr>
        <w:rPr>
          <w:rFonts w:eastAsia="Calibri" w:cs="Arial"/>
          <w:i/>
          <w:iCs/>
          <w:szCs w:val="20"/>
          <w:lang w:val="es-ES"/>
        </w:rPr>
      </w:pPr>
      <w:r>
        <w:rPr>
          <w:rFonts w:eastAsia="Calibri" w:cs="Arial"/>
          <w:i/>
          <w:iCs/>
          <w:szCs w:val="20"/>
          <w:lang w:val="es-ES"/>
        </w:rPr>
        <w:t>Ayudas distribuidas como entidad colaboradora a través del Departamento Financiero</w:t>
      </w:r>
    </w:p>
    <w:p w14:paraId="754E4DCF" w14:textId="77777777" w:rsidR="00EC00B9" w:rsidRPr="003738D0" w:rsidRDefault="00EC00B9" w:rsidP="00A42E71">
      <w:pPr>
        <w:rPr>
          <w:rFonts w:eastAsia="Calibri" w:cs="Arial"/>
          <w:szCs w:val="20"/>
          <w:lang w:val="es-ES"/>
        </w:rPr>
      </w:pPr>
    </w:p>
    <w:p w14:paraId="1F9F670F" w14:textId="67370C2B" w:rsidR="00A42E71" w:rsidRPr="008B1A26" w:rsidRDefault="00A42E71" w:rsidP="00A42E71">
      <w:pPr>
        <w:rPr>
          <w:rFonts w:eastAsia="Calibri" w:cs="Arial"/>
          <w:szCs w:val="20"/>
          <w:lang w:val="es-ES"/>
        </w:rPr>
      </w:pPr>
      <w:bookmarkStart w:id="123" w:name="_Hlk191462067"/>
      <w:r w:rsidRPr="008B1A26">
        <w:rPr>
          <w:rFonts w:eastAsia="Calibri" w:cs="Arial"/>
          <w:szCs w:val="20"/>
          <w:lang w:val="es-ES"/>
        </w:rPr>
        <w:t>La Sociedad ha distribuido, a través del Departamento Financiero y como entidad colaboradora de las Consejerías de Agricultura, Ganadería, Pesca y Soberanía Alimentaria</w:t>
      </w:r>
      <w:r w:rsidR="008B1A26" w:rsidRPr="008B1A26">
        <w:rPr>
          <w:rFonts w:eastAsia="Calibri" w:cs="Arial"/>
          <w:szCs w:val="20"/>
          <w:lang w:val="es-ES"/>
        </w:rPr>
        <w:t xml:space="preserve">, de la Consejería </w:t>
      </w:r>
      <w:r w:rsidRPr="008B1A26">
        <w:rPr>
          <w:rFonts w:eastAsia="Calibri" w:cs="Arial"/>
          <w:szCs w:val="20"/>
          <w:lang w:val="es-ES"/>
        </w:rPr>
        <w:t>de Presidencia, Administraciones Públicas, Justicia y Seguridad</w:t>
      </w:r>
      <w:r w:rsidR="008B1A26" w:rsidRPr="008B1A26">
        <w:rPr>
          <w:rFonts w:eastAsia="Calibri" w:cs="Arial"/>
          <w:szCs w:val="20"/>
          <w:lang w:val="es-ES"/>
        </w:rPr>
        <w:t xml:space="preserve"> y del Instituto Canario de Calidad Agroalimentaria</w:t>
      </w:r>
      <w:r w:rsidRPr="008B1A26">
        <w:rPr>
          <w:rFonts w:eastAsia="Calibri" w:cs="Arial"/>
          <w:szCs w:val="20"/>
          <w:lang w:val="es-ES"/>
        </w:rPr>
        <w:t xml:space="preserve">, en virtud de diversos encargos, un total de </w:t>
      </w:r>
      <w:r w:rsidR="008B1A26" w:rsidRPr="008B1A26">
        <w:rPr>
          <w:rFonts w:eastAsia="Calibri" w:cs="Arial"/>
          <w:szCs w:val="20"/>
          <w:lang w:val="es-ES"/>
        </w:rPr>
        <w:t>7</w:t>
      </w:r>
      <w:r w:rsidRPr="008B1A26">
        <w:rPr>
          <w:rFonts w:eastAsia="Calibri" w:cs="Arial"/>
          <w:szCs w:val="20"/>
          <w:lang w:val="es-ES"/>
        </w:rPr>
        <w:t xml:space="preserve"> ayudas a </w:t>
      </w:r>
      <w:r w:rsidR="008B1A26" w:rsidRPr="008B1A26">
        <w:rPr>
          <w:rFonts w:eastAsia="Calibri" w:cs="Arial"/>
          <w:szCs w:val="20"/>
          <w:lang w:val="es-ES"/>
        </w:rPr>
        <w:t>10.286</w:t>
      </w:r>
      <w:r w:rsidRPr="008B1A26">
        <w:rPr>
          <w:rFonts w:eastAsia="Calibri" w:cs="Arial"/>
          <w:szCs w:val="20"/>
          <w:lang w:val="es-ES"/>
        </w:rPr>
        <w:t xml:space="preserve"> beneficiarios, por importe total de </w:t>
      </w:r>
      <w:r w:rsidR="008B1A26" w:rsidRPr="008B1A26">
        <w:rPr>
          <w:rFonts w:eastAsia="Calibri" w:cs="Arial"/>
          <w:szCs w:val="20"/>
          <w:lang w:val="es-ES"/>
        </w:rPr>
        <w:t>196.342.726,25</w:t>
      </w:r>
      <w:r w:rsidRPr="008B1A26">
        <w:rPr>
          <w:rFonts w:eastAsia="Calibri" w:cs="Arial"/>
          <w:szCs w:val="20"/>
          <w:lang w:val="es-ES"/>
        </w:rPr>
        <w:t xml:space="preserve"> euros, según el siguiente detalle:</w:t>
      </w:r>
    </w:p>
    <w:p w14:paraId="62E26912" w14:textId="77777777" w:rsidR="008B1A26" w:rsidRDefault="008B1A26" w:rsidP="00A42E71">
      <w:pPr>
        <w:rPr>
          <w:rFonts w:eastAsia="Calibri" w:cs="Arial"/>
          <w:szCs w:val="20"/>
          <w:highlight w:val="yellow"/>
          <w:lang w:val="es-ES"/>
        </w:rPr>
      </w:pPr>
    </w:p>
    <w:p w14:paraId="6A15ADED" w14:textId="24096D8F" w:rsidR="008B1A26" w:rsidRPr="00FA75DC" w:rsidRDefault="008B1A26" w:rsidP="008B1A26">
      <w:pPr>
        <w:jc w:val="center"/>
        <w:rPr>
          <w:rFonts w:eastAsia="Calibri" w:cs="Arial"/>
          <w:szCs w:val="20"/>
          <w:highlight w:val="yellow"/>
          <w:lang w:val="es-ES"/>
        </w:rPr>
      </w:pPr>
      <w:r w:rsidRPr="008B1A26">
        <w:rPr>
          <w:rFonts w:eastAsia="Calibri" w:cs="Arial"/>
          <w:szCs w:val="20"/>
          <w:lang w:val="es-ES"/>
        </w:rPr>
        <w:object w:dxaOrig="7690" w:dyaOrig="4606" w14:anchorId="18BCCEA9">
          <v:shape id="_x0000_i1073" type="#_x0000_t75" style="width:385.5pt;height:231pt" o:ole="">
            <v:imagedata r:id="rId123" o:title=""/>
          </v:shape>
          <o:OLEObject Type="Embed" ProgID="Excel.Sheet.12" ShapeID="_x0000_i1073" DrawAspect="Content" ObjectID="_1842598093" r:id="rId124"/>
        </w:object>
      </w:r>
    </w:p>
    <w:bookmarkEnd w:id="123"/>
    <w:p w14:paraId="41416053" w14:textId="15E3B358" w:rsidR="00A42E71" w:rsidRPr="00FA75DC" w:rsidRDefault="00A42E71" w:rsidP="00A42E71">
      <w:pPr>
        <w:spacing w:after="160" w:line="256" w:lineRule="auto"/>
        <w:rPr>
          <w:rFonts w:eastAsiaTheme="minorHAnsi" w:cs="Arial"/>
          <w:kern w:val="2"/>
          <w:sz w:val="24"/>
          <w:highlight w:val="yellow"/>
          <w:lang w:val="es-ES"/>
          <w14:ligatures w14:val="standardContextual"/>
        </w:rPr>
      </w:pPr>
      <w:r w:rsidRPr="00FA75DC">
        <w:rPr>
          <w:rFonts w:eastAsia="Calibri" w:cs="Arial"/>
          <w:highlight w:val="yellow"/>
          <w:lang w:val="es-ES"/>
        </w:rPr>
        <w:fldChar w:fldCharType="begin"/>
      </w:r>
      <w:r w:rsidRPr="00FA75DC">
        <w:rPr>
          <w:rFonts w:eastAsia="Calibri" w:cs="Arial"/>
          <w:highlight w:val="yellow"/>
          <w:lang w:val="es-ES"/>
        </w:rPr>
        <w:instrText xml:space="preserve"> LINK </w:instrText>
      </w:r>
      <w:r w:rsidR="00302D0E">
        <w:rPr>
          <w:rFonts w:eastAsia="Calibri" w:cs="Arial"/>
          <w:highlight w:val="yellow"/>
          <w:lang w:val="es-ES"/>
        </w:rPr>
        <w:instrText xml:space="preserve">Excel.Sheet.12 "C:\\Users\\josejimman\\Documents\\JOSE MARIA JIMENEZ\\2 FINANCIERO\\CIERRES\\2024\\CUENTAS ANUALES 2024\\Copia de cuadros CCAA 16_.xlsx" "ayudas por línea!F1C1:F7C2" </w:instrText>
      </w:r>
      <w:r w:rsidRPr="00FA75DC">
        <w:rPr>
          <w:rFonts w:eastAsia="Calibri" w:cs="Arial"/>
          <w:highlight w:val="yellow"/>
          <w:lang w:val="es-ES"/>
        </w:rPr>
        <w:instrText xml:space="preserve">\a \f 4 \h  \* MERGEFORMAT </w:instrText>
      </w:r>
      <w:r w:rsidRPr="00FA75DC">
        <w:rPr>
          <w:rFonts w:eastAsia="Calibri" w:cs="Arial"/>
          <w:highlight w:val="yellow"/>
          <w:lang w:val="es-ES"/>
        </w:rPr>
        <w:fldChar w:fldCharType="separate"/>
      </w:r>
    </w:p>
    <w:p w14:paraId="5FDB5B1B" w14:textId="4E234140" w:rsidR="00EC00B9" w:rsidRPr="00F011AD" w:rsidRDefault="00A42E71" w:rsidP="008B1A26">
      <w:pPr>
        <w:spacing w:after="160" w:line="256" w:lineRule="auto"/>
        <w:rPr>
          <w:rFonts w:eastAsia="Calibri" w:cs="Arial"/>
          <w:i/>
          <w:iCs/>
          <w:szCs w:val="20"/>
          <w:lang w:val="es-ES"/>
        </w:rPr>
      </w:pPr>
      <w:r w:rsidRPr="00FA75DC">
        <w:rPr>
          <w:rFonts w:eastAsia="Calibri" w:cs="Arial"/>
          <w:b/>
          <w:bCs/>
          <w:color w:val="FF0000"/>
          <w:szCs w:val="20"/>
          <w:highlight w:val="yellow"/>
          <w:lang w:val="es-ES"/>
        </w:rPr>
        <w:fldChar w:fldCharType="end"/>
      </w:r>
      <w:r w:rsidR="00EC00B9" w:rsidRPr="00F011AD">
        <w:rPr>
          <w:rFonts w:eastAsia="Calibri" w:cs="Arial"/>
          <w:i/>
          <w:iCs/>
          <w:szCs w:val="20"/>
          <w:lang w:val="es-ES"/>
        </w:rPr>
        <w:t>Transparencia</w:t>
      </w:r>
      <w:r w:rsidR="00FA75DC" w:rsidRPr="00F011AD">
        <w:rPr>
          <w:rFonts w:eastAsia="Calibri" w:cs="Arial"/>
          <w:i/>
          <w:iCs/>
          <w:szCs w:val="20"/>
          <w:lang w:val="es-ES"/>
        </w:rPr>
        <w:t xml:space="preserve"> y conflictos de intereses</w:t>
      </w:r>
    </w:p>
    <w:p w14:paraId="0D68597E" w14:textId="34C04EE6" w:rsidR="00A42E71" w:rsidRPr="00F011AD" w:rsidRDefault="00A42E71" w:rsidP="00A42E71">
      <w:pPr>
        <w:spacing w:after="160" w:line="256" w:lineRule="auto"/>
        <w:rPr>
          <w:rFonts w:eastAsia="Calibri" w:cs="Arial"/>
          <w:szCs w:val="20"/>
          <w:lang w:val="es-ES"/>
        </w:rPr>
      </w:pPr>
      <w:r w:rsidRPr="00F011AD">
        <w:rPr>
          <w:rFonts w:eastAsia="Calibri" w:cs="Arial"/>
          <w:szCs w:val="20"/>
          <w:lang w:val="es-ES"/>
        </w:rPr>
        <w:lastRenderedPageBreak/>
        <w:t xml:space="preserve">En materia de transparencia, </w:t>
      </w:r>
      <w:r w:rsidR="00FA75DC" w:rsidRPr="00F011AD">
        <w:rPr>
          <w:rFonts w:eastAsia="Calibri" w:cs="Arial"/>
          <w:szCs w:val="20"/>
          <w:lang w:val="es-ES"/>
        </w:rPr>
        <w:t>la Sociedad</w:t>
      </w:r>
      <w:r w:rsidRPr="00F011AD">
        <w:rPr>
          <w:rFonts w:eastAsia="Calibri" w:cs="Arial"/>
          <w:szCs w:val="20"/>
          <w:lang w:val="es-ES"/>
        </w:rPr>
        <w:t xml:space="preserve"> atiende anualmente los requerimientos de información formulados por el Comisionado de Transparencia de Canarias, de conformidad con la normativa vigente, con el fin de contribuir a la elaboración del Índice de Transparencia de Canarias (ITCanarias). Para ello, la entidad utiliza la aplicación </w:t>
      </w:r>
      <w:r w:rsidRPr="00F011AD">
        <w:rPr>
          <w:rFonts w:eastAsia="Calibri" w:cs="Arial"/>
          <w:i/>
          <w:iCs/>
          <w:szCs w:val="20"/>
          <w:lang w:val="es-ES"/>
        </w:rPr>
        <w:t>T-Canarias</w:t>
      </w:r>
      <w:r w:rsidRPr="00F011AD">
        <w:rPr>
          <w:rFonts w:eastAsia="Calibri" w:cs="Arial"/>
          <w:szCs w:val="20"/>
          <w:lang w:val="es-ES"/>
        </w:rPr>
        <w:t>, herramienta facilitada por el propio Comisionado, que permite sistematizar la remisión de información y contribuye a la mejora continua de los niveles de transparencia, reduciendo los márgenes de opacidad en la gestión pública.</w:t>
      </w:r>
    </w:p>
    <w:p w14:paraId="773DED8B" w14:textId="5417F635" w:rsidR="00A42E71" w:rsidRPr="00F011AD" w:rsidRDefault="00A42E71" w:rsidP="00A42E71">
      <w:pPr>
        <w:spacing w:after="160" w:line="256" w:lineRule="auto"/>
        <w:rPr>
          <w:rFonts w:eastAsia="Calibri" w:cs="Arial"/>
          <w:szCs w:val="20"/>
          <w:lang w:val="es-ES"/>
        </w:rPr>
      </w:pPr>
      <w:r w:rsidRPr="00F011AD">
        <w:rPr>
          <w:rFonts w:eastAsia="Calibri" w:cs="Arial"/>
          <w:szCs w:val="20"/>
          <w:lang w:val="es-ES"/>
        </w:rPr>
        <w:t xml:space="preserve">Asimismo, </w:t>
      </w:r>
      <w:r w:rsidR="00FA75DC" w:rsidRPr="00F011AD">
        <w:rPr>
          <w:rFonts w:eastAsia="Calibri" w:cs="Arial"/>
          <w:szCs w:val="20"/>
          <w:lang w:val="es-ES"/>
        </w:rPr>
        <w:t>la Sociedad</w:t>
      </w:r>
      <w:r w:rsidRPr="00F011AD">
        <w:rPr>
          <w:rFonts w:eastAsia="Calibri" w:cs="Arial"/>
          <w:szCs w:val="20"/>
          <w:lang w:val="es-ES"/>
        </w:rPr>
        <w:t xml:space="preserve"> dispone de una Instrucción Técnica en materia de transparencia y acceso a la información pública, publicada en el Portal de Transparencia de su página web corporativa, en la que se establecen los procedimientos internos mediante los cuales la entidad garantiza el ejercicio del derecho de acceso a la información pública por parte de la ciudadanía, así como el cumplimiento de las obligaciones de publicidad activa previstas en la normativa aplicable.</w:t>
      </w:r>
    </w:p>
    <w:p w14:paraId="1DCEE53C" w14:textId="6FA5797E" w:rsidR="00A42E71" w:rsidRPr="00F011AD" w:rsidRDefault="00A42E71" w:rsidP="00A42E71">
      <w:pPr>
        <w:spacing w:after="160" w:line="256" w:lineRule="auto"/>
        <w:rPr>
          <w:rFonts w:eastAsia="Calibri" w:cs="Arial"/>
          <w:szCs w:val="20"/>
          <w:lang w:val="es-ES"/>
        </w:rPr>
      </w:pPr>
      <w:r w:rsidRPr="00F011AD">
        <w:rPr>
          <w:rFonts w:eastAsia="Calibri" w:cs="Arial"/>
          <w:szCs w:val="20"/>
          <w:lang w:val="es-ES"/>
        </w:rPr>
        <w:t xml:space="preserve">Durante el ejercicio 2025, la </w:t>
      </w:r>
      <w:r w:rsidR="00FA75DC" w:rsidRPr="00F011AD">
        <w:rPr>
          <w:rFonts w:eastAsia="Calibri" w:cs="Arial"/>
          <w:szCs w:val="20"/>
          <w:lang w:val="es-ES"/>
        </w:rPr>
        <w:t>Sociedad</w:t>
      </w:r>
      <w:r w:rsidRPr="00F011AD">
        <w:rPr>
          <w:rFonts w:eastAsia="Calibri" w:cs="Arial"/>
          <w:szCs w:val="20"/>
          <w:lang w:val="es-ES"/>
        </w:rPr>
        <w:t xml:space="preserve"> ha dado cumplimiento a las 66 obligaciones de transparencia que le resultan exigibles, correspondientes al segundo semestre de 2023 y al ejercicio completo de 2024, alcanzando una puntuación de 10 puntos en el </w:t>
      </w:r>
      <w:r w:rsidRPr="00D17C93">
        <w:rPr>
          <w:rFonts w:eastAsia="Calibri" w:cs="Arial"/>
          <w:i/>
          <w:iCs/>
          <w:szCs w:val="20"/>
          <w:lang w:val="es-ES"/>
        </w:rPr>
        <w:t>Índice de Transparencia de Canarias (ITCanarias)</w:t>
      </w:r>
      <w:r w:rsidRPr="00F011AD">
        <w:rPr>
          <w:rFonts w:eastAsia="Calibri" w:cs="Arial"/>
          <w:szCs w:val="20"/>
          <w:lang w:val="es-ES"/>
        </w:rPr>
        <w:t>, que constituye la máxima calificación posible en dicho indicador.</w:t>
      </w:r>
    </w:p>
    <w:p w14:paraId="253CEC77" w14:textId="082F942A" w:rsidR="00A42E71" w:rsidRPr="00F011AD" w:rsidRDefault="00A42E71" w:rsidP="00A42E71">
      <w:pPr>
        <w:spacing w:after="160" w:line="256" w:lineRule="auto"/>
        <w:rPr>
          <w:rFonts w:eastAsia="Calibri" w:cs="Arial"/>
          <w:szCs w:val="20"/>
          <w:lang w:val="es-ES"/>
        </w:rPr>
      </w:pPr>
      <w:r w:rsidRPr="00F011AD">
        <w:rPr>
          <w:rFonts w:eastAsia="Calibri" w:cs="Arial"/>
          <w:szCs w:val="20"/>
          <w:lang w:val="es-ES"/>
        </w:rPr>
        <w:t xml:space="preserve">Como reconocimiento a este desempeño, con fecha 27 de noviembre de 2025, </w:t>
      </w:r>
      <w:r w:rsidR="00FA75DC" w:rsidRPr="00F011AD">
        <w:rPr>
          <w:rFonts w:eastAsia="Calibri" w:cs="Arial"/>
          <w:szCs w:val="20"/>
          <w:lang w:val="es-ES"/>
        </w:rPr>
        <w:t>la Sociedad</w:t>
      </w:r>
      <w:r w:rsidRPr="00F011AD">
        <w:rPr>
          <w:rFonts w:eastAsia="Calibri" w:cs="Arial"/>
          <w:szCs w:val="20"/>
          <w:lang w:val="es-ES"/>
        </w:rPr>
        <w:t xml:space="preserve"> recibió una distinción extraordinaria otorgada por el Comisionado de Transparencia de Canarias, en atención a su trayectoria y al destacado grado de cumplimiento de las obligaciones en materia de transparencia pública.</w:t>
      </w:r>
    </w:p>
    <w:p w14:paraId="2D485784" w14:textId="25CB93E3" w:rsidR="00A42E71" w:rsidRPr="00F011AD" w:rsidRDefault="00A42E71" w:rsidP="00A42E71">
      <w:pPr>
        <w:spacing w:after="160" w:line="256" w:lineRule="auto"/>
        <w:rPr>
          <w:rFonts w:eastAsia="Calibri" w:cs="Arial"/>
          <w:szCs w:val="20"/>
          <w:lang w:val="es-ES"/>
        </w:rPr>
      </w:pPr>
      <w:r w:rsidRPr="00F011AD">
        <w:rPr>
          <w:rFonts w:eastAsia="Calibri" w:cs="Arial"/>
          <w:szCs w:val="20"/>
          <w:lang w:val="es-ES"/>
        </w:rPr>
        <w:t xml:space="preserve">En cuanto a los objetivos de mejora en esta materia, para el ejercicio 2026 la </w:t>
      </w:r>
      <w:r w:rsidR="00FA75DC" w:rsidRPr="00F011AD">
        <w:rPr>
          <w:rFonts w:eastAsia="Calibri" w:cs="Arial"/>
          <w:szCs w:val="20"/>
          <w:lang w:val="es-ES"/>
        </w:rPr>
        <w:t>Socieda</w:t>
      </w:r>
      <w:r w:rsidRPr="00F011AD">
        <w:rPr>
          <w:rFonts w:eastAsia="Calibri" w:cs="Arial"/>
          <w:szCs w:val="20"/>
          <w:lang w:val="es-ES"/>
        </w:rPr>
        <w:t>d continuará adecuando sus actuaciones a las directrices y criterios establecidos por la Dirección General de Transparencia y Participación Ciudadana, como órgano competente en la materia, a fin de garantizar la correcta publicación y actualización de la información en el Portal de Transparencia de GMR Canarias.</w:t>
      </w:r>
    </w:p>
    <w:p w14:paraId="07459E09" w14:textId="2F744678" w:rsidR="00A42E71" w:rsidRPr="00F011AD" w:rsidRDefault="00A42E71" w:rsidP="00FA75DC">
      <w:pPr>
        <w:rPr>
          <w:rFonts w:cs="Arial"/>
        </w:rPr>
      </w:pPr>
      <w:r w:rsidRPr="00F011AD">
        <w:rPr>
          <w:rFonts w:cs="Arial"/>
        </w:rPr>
        <w:t xml:space="preserve">Durante el año 2025 no se han producido conflictos de intereses por parte de empleados y/o consejeros de </w:t>
      </w:r>
      <w:r w:rsidR="00FA75DC" w:rsidRPr="00F011AD">
        <w:rPr>
          <w:rFonts w:cs="Arial"/>
        </w:rPr>
        <w:t>l</w:t>
      </w:r>
      <w:r w:rsidRPr="00F011AD">
        <w:rPr>
          <w:rFonts w:cs="Arial"/>
        </w:rPr>
        <w:t xml:space="preserve">a </w:t>
      </w:r>
      <w:r w:rsidR="00FA75DC" w:rsidRPr="00F011AD">
        <w:rPr>
          <w:rFonts w:cs="Arial"/>
        </w:rPr>
        <w:t>S</w:t>
      </w:r>
      <w:r w:rsidRPr="00F011AD">
        <w:rPr>
          <w:rFonts w:cs="Arial"/>
        </w:rPr>
        <w:t>ociedad</w:t>
      </w:r>
      <w:r w:rsidR="00FA75DC" w:rsidRPr="00F011AD">
        <w:rPr>
          <w:rFonts w:cs="Arial"/>
        </w:rPr>
        <w:t>, l</w:t>
      </w:r>
      <w:r w:rsidRPr="00F011AD">
        <w:rPr>
          <w:rFonts w:cs="Arial"/>
        </w:rPr>
        <w:t xml:space="preserve">levándose a cabo sin incidencias lo estipulado en el </w:t>
      </w:r>
      <w:r w:rsidR="00FA75DC" w:rsidRPr="00F011AD">
        <w:rPr>
          <w:rFonts w:cs="Arial"/>
          <w:i/>
          <w:iCs/>
        </w:rPr>
        <w:t xml:space="preserve">Código Ético de </w:t>
      </w:r>
      <w:r w:rsidRPr="00F011AD">
        <w:rPr>
          <w:rFonts w:cs="Arial"/>
          <w:i/>
          <w:iCs/>
        </w:rPr>
        <w:t>GMR C</w:t>
      </w:r>
      <w:r w:rsidR="00FA75DC" w:rsidRPr="00F011AD">
        <w:rPr>
          <w:rFonts w:cs="Arial"/>
          <w:i/>
          <w:iCs/>
        </w:rPr>
        <w:t xml:space="preserve">anarias </w:t>
      </w:r>
      <w:r w:rsidRPr="00F011AD">
        <w:rPr>
          <w:rFonts w:cs="Arial"/>
          <w:i/>
          <w:iCs/>
        </w:rPr>
        <w:t>V2</w:t>
      </w:r>
      <w:r w:rsidRPr="00F011AD">
        <w:rPr>
          <w:rFonts w:cs="Arial"/>
        </w:rPr>
        <w:t xml:space="preserve">, así como en la </w:t>
      </w:r>
      <w:r w:rsidRPr="00F011AD">
        <w:rPr>
          <w:rFonts w:cs="Arial"/>
          <w:i/>
          <w:iCs/>
        </w:rPr>
        <w:t>P</w:t>
      </w:r>
      <w:r w:rsidR="00FA75DC" w:rsidRPr="00F011AD">
        <w:rPr>
          <w:rFonts w:cs="Arial"/>
          <w:i/>
          <w:iCs/>
        </w:rPr>
        <w:t>olítica de Conflicto de Intereses de GMR v2</w:t>
      </w:r>
      <w:r w:rsidR="00FA75DC" w:rsidRPr="00F011AD">
        <w:rPr>
          <w:rFonts w:cs="Arial"/>
        </w:rPr>
        <w:t xml:space="preserve">, </w:t>
      </w:r>
      <w:r w:rsidRPr="00F011AD">
        <w:rPr>
          <w:rFonts w:cs="Arial"/>
        </w:rPr>
        <w:t>aprobados en fecha 07/08/2024.</w:t>
      </w:r>
      <w:r w:rsidR="00FA75DC" w:rsidRPr="00F011AD">
        <w:rPr>
          <w:rFonts w:cs="Arial"/>
        </w:rPr>
        <w:t xml:space="preserve"> </w:t>
      </w:r>
      <w:r w:rsidRPr="00F011AD">
        <w:rPr>
          <w:rFonts w:cs="Arial"/>
        </w:rPr>
        <w:t xml:space="preserve">Además, se da respuesta a los requerimientos del Organismo Pagador en esta materia, cumpliendo </w:t>
      </w:r>
      <w:r w:rsidR="00FA75DC" w:rsidRPr="00F011AD">
        <w:rPr>
          <w:rFonts w:cs="Arial"/>
        </w:rPr>
        <w:t>la Sociedad</w:t>
      </w:r>
      <w:r w:rsidRPr="00F011AD">
        <w:rPr>
          <w:rFonts w:cs="Arial"/>
        </w:rPr>
        <w:t xml:space="preserve"> sin incidencias hasta la fecha.</w:t>
      </w:r>
    </w:p>
    <w:p w14:paraId="3FE57102" w14:textId="664A854F" w:rsidR="00FD6578" w:rsidRPr="00F011AD" w:rsidRDefault="00FD6578" w:rsidP="00FD6578">
      <w:pPr>
        <w:spacing w:after="160" w:line="256" w:lineRule="auto"/>
        <w:rPr>
          <w:rFonts w:eastAsia="Calibri" w:cs="Arial"/>
          <w:b/>
          <w:szCs w:val="20"/>
        </w:rPr>
      </w:pPr>
    </w:p>
    <w:p w14:paraId="279057FE" w14:textId="25AABC92" w:rsidR="00FD6578" w:rsidRPr="008E6125" w:rsidRDefault="00FD6578" w:rsidP="00FD6578">
      <w:pPr>
        <w:spacing w:after="160" w:line="256" w:lineRule="auto"/>
        <w:rPr>
          <w:rFonts w:eastAsia="Calibri" w:cs="Arial"/>
          <w:b/>
          <w:szCs w:val="20"/>
        </w:rPr>
      </w:pPr>
      <w:r w:rsidRPr="008E6125">
        <w:rPr>
          <w:rFonts w:eastAsia="Calibri" w:cs="Arial"/>
          <w:b/>
          <w:szCs w:val="20"/>
        </w:rPr>
        <w:t>2.</w:t>
      </w:r>
      <w:r w:rsidRPr="008E6125">
        <w:rPr>
          <w:rFonts w:eastAsia="Calibri" w:cs="Arial"/>
          <w:b/>
          <w:szCs w:val="20"/>
        </w:rPr>
        <w:tab/>
        <w:t>PREVISION PARA EL EJERCICIO 202</w:t>
      </w:r>
      <w:r w:rsidR="00626FFB" w:rsidRPr="008E6125">
        <w:rPr>
          <w:rFonts w:eastAsia="Calibri" w:cs="Arial"/>
          <w:b/>
          <w:szCs w:val="20"/>
        </w:rPr>
        <w:t>6</w:t>
      </w:r>
    </w:p>
    <w:bookmarkEnd w:id="120"/>
    <w:bookmarkEnd w:id="121"/>
    <w:p w14:paraId="6D29D13A" w14:textId="77777777" w:rsidR="008E6125" w:rsidRPr="008E6125" w:rsidRDefault="008E6125" w:rsidP="008E6125">
      <w:pPr>
        <w:spacing w:after="160" w:line="256" w:lineRule="auto"/>
        <w:rPr>
          <w:rFonts w:eastAsia="Calibri" w:cs="Arial"/>
          <w:szCs w:val="20"/>
        </w:rPr>
      </w:pPr>
      <w:r>
        <w:rPr>
          <w:rFonts w:eastAsia="Calibri" w:cs="Arial"/>
          <w:szCs w:val="20"/>
        </w:rPr>
        <w:t xml:space="preserve">La Sociedad ha establecido en su presupuesto para 2026 los siguientes </w:t>
      </w:r>
      <w:r w:rsidRPr="008E6125">
        <w:rPr>
          <w:rFonts w:eastAsia="Calibri" w:cs="Arial"/>
          <w:szCs w:val="20"/>
        </w:rPr>
        <w:t>objetivos estratégicos, que marcarán las actuaciones durante el ejercicio:</w:t>
      </w:r>
    </w:p>
    <w:p w14:paraId="621F161A" w14:textId="34A76DE1" w:rsidR="008E6125" w:rsidRPr="008E6125" w:rsidRDefault="008E6125" w:rsidP="00A70BF3">
      <w:pPr>
        <w:spacing w:after="160" w:line="256" w:lineRule="auto"/>
        <w:ind w:firstLine="284"/>
        <w:rPr>
          <w:rFonts w:eastAsia="Calibri" w:cs="Arial"/>
          <w:szCs w:val="20"/>
        </w:rPr>
      </w:pPr>
      <w:r w:rsidRPr="008E6125">
        <w:rPr>
          <w:rFonts w:eastAsia="Calibri" w:cs="Arial"/>
          <w:szCs w:val="20"/>
        </w:rPr>
        <w:t xml:space="preserve">1. Diversificación de servicios </w:t>
      </w:r>
    </w:p>
    <w:p w14:paraId="5D9FE059" w14:textId="77777777" w:rsidR="008E6125" w:rsidRPr="008E6125" w:rsidRDefault="008E6125" w:rsidP="00A70BF3">
      <w:pPr>
        <w:spacing w:after="160" w:line="256" w:lineRule="auto"/>
        <w:ind w:firstLine="284"/>
        <w:rPr>
          <w:rFonts w:eastAsia="Calibri" w:cs="Arial"/>
          <w:szCs w:val="20"/>
        </w:rPr>
      </w:pPr>
      <w:r w:rsidRPr="008E6125">
        <w:rPr>
          <w:rFonts w:eastAsia="Calibri" w:cs="Arial"/>
          <w:szCs w:val="20"/>
        </w:rPr>
        <w:t xml:space="preserve">2. Transformación digital </w:t>
      </w:r>
    </w:p>
    <w:p w14:paraId="596EAEAA" w14:textId="77777777" w:rsidR="008E6125" w:rsidRPr="008E6125" w:rsidRDefault="008E6125" w:rsidP="00A70BF3">
      <w:pPr>
        <w:spacing w:after="160" w:line="256" w:lineRule="auto"/>
        <w:ind w:firstLine="284"/>
        <w:rPr>
          <w:rFonts w:eastAsia="Calibri" w:cs="Arial"/>
          <w:szCs w:val="20"/>
        </w:rPr>
      </w:pPr>
      <w:r w:rsidRPr="008E6125">
        <w:rPr>
          <w:rFonts w:eastAsia="Calibri" w:cs="Arial"/>
          <w:szCs w:val="20"/>
        </w:rPr>
        <w:t xml:space="preserve">3. Comercialización </w:t>
      </w:r>
    </w:p>
    <w:p w14:paraId="062FA506" w14:textId="77777777" w:rsidR="008E6125" w:rsidRPr="008E6125" w:rsidRDefault="008E6125" w:rsidP="00A70BF3">
      <w:pPr>
        <w:spacing w:after="160" w:line="256" w:lineRule="auto"/>
        <w:ind w:firstLine="284"/>
        <w:rPr>
          <w:rFonts w:eastAsia="Calibri" w:cs="Arial"/>
          <w:szCs w:val="20"/>
        </w:rPr>
      </w:pPr>
      <w:r w:rsidRPr="008E6125">
        <w:rPr>
          <w:rFonts w:eastAsia="Calibri" w:cs="Arial"/>
          <w:szCs w:val="20"/>
        </w:rPr>
        <w:t xml:space="preserve">4. Promoción y Valorización del producto local </w:t>
      </w:r>
    </w:p>
    <w:p w14:paraId="6CDA94EB" w14:textId="77777777" w:rsidR="008E6125" w:rsidRPr="008E6125" w:rsidRDefault="008E6125" w:rsidP="00A70BF3">
      <w:pPr>
        <w:spacing w:after="160" w:line="256" w:lineRule="auto"/>
        <w:ind w:firstLine="284"/>
        <w:rPr>
          <w:rFonts w:eastAsia="Calibri" w:cs="Arial"/>
          <w:szCs w:val="20"/>
        </w:rPr>
      </w:pPr>
      <w:r w:rsidRPr="008E6125">
        <w:rPr>
          <w:rFonts w:eastAsia="Calibri" w:cs="Arial"/>
          <w:szCs w:val="20"/>
        </w:rPr>
        <w:t xml:space="preserve">5. Optimización de procesos internos </w:t>
      </w:r>
    </w:p>
    <w:p w14:paraId="7C3AA04E" w14:textId="77777777" w:rsidR="008E6125" w:rsidRPr="003738D0" w:rsidRDefault="008E6125" w:rsidP="008E6125">
      <w:pPr>
        <w:spacing w:after="160" w:line="256" w:lineRule="auto"/>
        <w:rPr>
          <w:rFonts w:eastAsia="Calibri" w:cs="Arial"/>
          <w:szCs w:val="20"/>
        </w:rPr>
      </w:pPr>
      <w:r w:rsidRPr="003738D0">
        <w:rPr>
          <w:rFonts w:eastAsia="Calibri" w:cs="Arial"/>
          <w:szCs w:val="20"/>
        </w:rPr>
        <w:t>En el ámbito de los Recursos Humanos se espera firmar el primer convenio único de GMR Canarias para evitar la disparidad de condiciones laborales dentro de la empresa y disminuir los conflictos laborales que se generan.</w:t>
      </w:r>
    </w:p>
    <w:p w14:paraId="06471BAD" w14:textId="77777777" w:rsidR="008E6125" w:rsidRPr="00004B41" w:rsidRDefault="008E6125" w:rsidP="00004B41">
      <w:pPr>
        <w:spacing w:after="160" w:line="256" w:lineRule="auto"/>
        <w:rPr>
          <w:rFonts w:eastAsia="Calibri" w:cs="Arial"/>
          <w:szCs w:val="20"/>
          <w:lang w:val="es-ES"/>
        </w:rPr>
      </w:pPr>
      <w:r w:rsidRPr="00004B41">
        <w:rPr>
          <w:rFonts w:eastAsia="Calibri" w:cs="Arial"/>
          <w:szCs w:val="20"/>
          <w:lang w:val="es-ES"/>
        </w:rPr>
        <w:lastRenderedPageBreak/>
        <w:t>Tras la adjudicación del contrato en el ejercicio 2025, durante el ejercicio 2026 se iniciará la implantación del nuevo sistema ERP, estructurada en un plan de proyecto que sigue una metodología formal y secuenciada. La ejecución comienza con la Fase 1 de Análisis y Diseño, cuyo objetivo es cerrar el alcance, definir el modelo de datos y elaborar el cronograma detallado, incluyendo el plan de migración, conforme a lo exigido en los pliegos. Esta fase, que abarca los primeros meses desde la firma, culmina con la aprobación del diseño como hito principal que habilitará el paso a las siguientes etapas del proyecto.</w:t>
      </w:r>
    </w:p>
    <w:p w14:paraId="482877DB" w14:textId="77777777" w:rsidR="008E6125" w:rsidRPr="008E6125" w:rsidRDefault="008E6125" w:rsidP="008E6125">
      <w:pPr>
        <w:spacing w:after="160" w:line="256" w:lineRule="auto"/>
        <w:rPr>
          <w:rFonts w:eastAsia="Calibri" w:cs="Arial"/>
          <w:szCs w:val="20"/>
        </w:rPr>
      </w:pPr>
      <w:r w:rsidRPr="008E6125">
        <w:rPr>
          <w:rFonts w:eastAsia="Calibri" w:cs="Arial"/>
          <w:szCs w:val="20"/>
        </w:rPr>
        <w:t>La Sociedad prevé renovar la certificación del Esquema Nacional de Seguridad (ENS), la ISO 27001 y la ISO 9001.</w:t>
      </w:r>
    </w:p>
    <w:p w14:paraId="3F77E78F" w14:textId="6007AFD7" w:rsidR="008E6125" w:rsidRPr="003738D0" w:rsidRDefault="008E6125" w:rsidP="008E6125">
      <w:pPr>
        <w:spacing w:after="160" w:line="256" w:lineRule="auto"/>
        <w:rPr>
          <w:rFonts w:eastAsia="Calibri" w:cs="Arial"/>
          <w:szCs w:val="20"/>
        </w:rPr>
      </w:pPr>
      <w:r w:rsidRPr="003738D0">
        <w:rPr>
          <w:rFonts w:eastAsia="Calibri" w:cs="Arial"/>
          <w:szCs w:val="20"/>
        </w:rPr>
        <w:t xml:space="preserve">Desde el punto de vista productivo, en el Departamento de Proyectos se prevé ejecutar los encargos recurrentes contratados por parte de los diferentes centros directivos de la Consejería de Agricultura, Ganadería, Pesca y Soberanía Alimentaria, así como de otras áreas del Gobierno de Canarias. Además, la Sociedad tiene previsto, una vez se ha obtenido la condición de medio propio personificado del Cabildo Insular de Tenerife, </w:t>
      </w:r>
      <w:r>
        <w:rPr>
          <w:rFonts w:eastAsia="Calibri" w:cs="Arial"/>
          <w:szCs w:val="20"/>
        </w:rPr>
        <w:t>aumentar los</w:t>
      </w:r>
      <w:r w:rsidRPr="003738D0">
        <w:rPr>
          <w:rFonts w:eastAsia="Calibri" w:cs="Arial"/>
          <w:szCs w:val="20"/>
        </w:rPr>
        <w:t xml:space="preserve"> encargos de esta corporación</w:t>
      </w:r>
      <w:r>
        <w:rPr>
          <w:rFonts w:eastAsia="Calibri" w:cs="Arial"/>
          <w:szCs w:val="20"/>
        </w:rPr>
        <w:t xml:space="preserve"> iniciados en 2025</w:t>
      </w:r>
      <w:r w:rsidRPr="003738D0">
        <w:rPr>
          <w:rFonts w:eastAsia="Calibri" w:cs="Arial"/>
          <w:szCs w:val="20"/>
        </w:rPr>
        <w:t xml:space="preserve">. </w:t>
      </w:r>
      <w:r w:rsidRPr="008E6125">
        <w:rPr>
          <w:rFonts w:eastAsia="Calibri" w:cs="Arial"/>
          <w:szCs w:val="20"/>
        </w:rPr>
        <w:t>Asimismo, continúa con el proceso para obtener esta condición de otros cabildos</w:t>
      </w:r>
      <w:r>
        <w:rPr>
          <w:rFonts w:eastAsia="Calibri" w:cs="Arial"/>
          <w:szCs w:val="20"/>
        </w:rPr>
        <w:t>.</w:t>
      </w:r>
    </w:p>
    <w:p w14:paraId="75FB3362" w14:textId="18366DA7" w:rsidR="008E6125" w:rsidRPr="003738D0" w:rsidRDefault="008E6125" w:rsidP="008E6125">
      <w:pPr>
        <w:spacing w:after="160" w:line="256" w:lineRule="auto"/>
        <w:rPr>
          <w:rFonts w:eastAsia="Calibri" w:cs="Arial"/>
          <w:szCs w:val="20"/>
        </w:rPr>
      </w:pPr>
      <w:r w:rsidRPr="008E6125">
        <w:rPr>
          <w:rFonts w:eastAsia="Calibri" w:cs="Arial"/>
          <w:szCs w:val="20"/>
        </w:rPr>
        <w:t>A lo largo del ejercicio 2026, la Sociedad continuará con la entrega y distribución de ayudas, actuando como entidad colaboradora de diversas consejerías.</w:t>
      </w:r>
    </w:p>
    <w:p w14:paraId="40EF4005" w14:textId="77777777" w:rsidR="008E6125" w:rsidRPr="008E6125" w:rsidRDefault="008E6125" w:rsidP="008E6125">
      <w:pPr>
        <w:spacing w:after="160" w:line="256" w:lineRule="auto"/>
        <w:rPr>
          <w:rFonts w:asciiTheme="minorBidi" w:eastAsia="Calibri" w:hAnsiTheme="minorBidi" w:cstheme="minorBidi"/>
          <w:szCs w:val="20"/>
        </w:rPr>
      </w:pPr>
      <w:r w:rsidRPr="008E6125">
        <w:rPr>
          <w:rFonts w:eastAsia="Calibri" w:cs="Arial"/>
          <w:szCs w:val="20"/>
        </w:rPr>
        <w:t xml:space="preserve">Por otra parte, entre los proyectos a desarrollar en el ejercicio 2026 en el Departamento Comercial y </w:t>
      </w:r>
      <w:r w:rsidRPr="008E6125">
        <w:rPr>
          <w:rFonts w:asciiTheme="minorBidi" w:eastAsia="Calibri" w:hAnsiTheme="minorBidi" w:cstheme="minorBidi"/>
          <w:szCs w:val="20"/>
        </w:rPr>
        <w:t>Promoción destacan los siguientes:</w:t>
      </w:r>
    </w:p>
    <w:p w14:paraId="7979AC08" w14:textId="1299FC58" w:rsidR="008E6125" w:rsidRPr="008E6125" w:rsidRDefault="008E6125" w:rsidP="00DB09F1">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Continuar con los cambios organizativos que refuercen la cultura de empresa y permitan un trabajo más integrado, reforzar el perfil comercial y técnico de la empresa mediante nuevas incorporaciones. Asimismo, se pretende</w:t>
      </w:r>
      <w:r>
        <w:rPr>
          <w:rFonts w:asciiTheme="minorBidi" w:eastAsia="Calibri" w:hAnsiTheme="minorBidi" w:cstheme="minorBidi"/>
          <w:sz w:val="20"/>
          <w:szCs w:val="20"/>
        </w:rPr>
        <w:t xml:space="preserve"> m</w:t>
      </w:r>
      <w:r w:rsidRPr="008E6125">
        <w:rPr>
          <w:rFonts w:asciiTheme="minorBidi" w:eastAsia="Calibri" w:hAnsiTheme="minorBidi" w:cstheme="minorBidi"/>
          <w:sz w:val="20"/>
          <w:szCs w:val="20"/>
        </w:rPr>
        <w:t>aximizar las posibilidades de la nueva ERP, integrándola plenamente en la actividad diaria y simplificando los procesos de trabajo</w:t>
      </w:r>
      <w:r>
        <w:rPr>
          <w:rFonts w:asciiTheme="minorBidi" w:eastAsia="Calibri" w:hAnsiTheme="minorBidi" w:cstheme="minorBidi"/>
          <w:sz w:val="20"/>
          <w:szCs w:val="20"/>
        </w:rPr>
        <w:t>.</w:t>
      </w:r>
    </w:p>
    <w:p w14:paraId="6AF2DAE2" w14:textId="77777777" w:rsidR="008E6125" w:rsidRPr="008E6125" w:rsidRDefault="008E6125" w:rsidP="008E6125">
      <w:pPr>
        <w:pStyle w:val="Prrafodelista"/>
        <w:ind w:left="720"/>
        <w:contextualSpacing/>
        <w:jc w:val="both"/>
        <w:rPr>
          <w:rFonts w:asciiTheme="minorBidi" w:eastAsia="Calibri" w:hAnsiTheme="minorBidi" w:cstheme="minorBidi"/>
          <w:sz w:val="20"/>
          <w:szCs w:val="20"/>
        </w:rPr>
      </w:pPr>
    </w:p>
    <w:p w14:paraId="4BC9AD29" w14:textId="77777777"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Continuar desarrollando la estrategia Crecer Juntos.</w:t>
      </w:r>
    </w:p>
    <w:p w14:paraId="200808FF"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1304DA49" w14:textId="61EB6ED7"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Impulsar la dinamización económica en municipios de menos de 10.000 habitantes.</w:t>
      </w:r>
    </w:p>
    <w:p w14:paraId="19683E5B"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3C36D492" w14:textId="6F4DDEC6"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Reforzar la presencia del producto local en actividades vinculadas al turismo a través del proyecto Turismo.</w:t>
      </w:r>
    </w:p>
    <w:p w14:paraId="0623D04F"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1E85CBC5" w14:textId="4F2CD63D"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Avanzar en la introducción de nuevos productos en las compañías que transportan a los visitantes.</w:t>
      </w:r>
    </w:p>
    <w:p w14:paraId="177B43A3"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0DE6F92B" w14:textId="577AA791"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Potenciar el área de Frutas y Hortalizas como instrumento clave de utilidad para el sector.</w:t>
      </w:r>
    </w:p>
    <w:p w14:paraId="6C1A9F80"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70F1ADBA" w14:textId="6EDE9582"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Reforzar la Oficina de Madrid como apoyo a la exportación.</w:t>
      </w:r>
    </w:p>
    <w:p w14:paraId="618F8AD5"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02A2A0E0" w14:textId="5465D454"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Incrementar la presencia en ferias internacionales para mejorar la percepción del producto canario y sus oportunidades comerciales.</w:t>
      </w:r>
    </w:p>
    <w:p w14:paraId="29C72E86"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34025EDC" w14:textId="5ACDF1EE"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Seguir fortaleciendo la coordinación con PROEXCA, PROMOTUR y otros agentes públicos.</w:t>
      </w:r>
    </w:p>
    <w:p w14:paraId="039F4CB2"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59FDDB37" w14:textId="59509635"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Vincular el producto local a acontecimientos deportivos, culturales y otros eventos de alta visibilidad.</w:t>
      </w:r>
    </w:p>
    <w:p w14:paraId="74F78377"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7ACFADC9" w14:textId="114DE930"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Impulsar la comercialización de productos de artesanía en el ámbito rural.</w:t>
      </w:r>
    </w:p>
    <w:p w14:paraId="58F00501"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0C4AEBF0" w14:textId="567B72CD"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lastRenderedPageBreak/>
        <w:t>Consolidar el proyecto de apoyo al enoturismo para asegurar la comercialización del vino desde las bodegas, tanto para visitantes presenciales como para compradores fuera de Canarias a través de la web.</w:t>
      </w:r>
    </w:p>
    <w:p w14:paraId="1F20B301"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314A09AA" w14:textId="0AFCCBBC"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Desarrollar el proyecto de vinos y otros productos locales en las salas VIP de los aeropuertos, al menos en Gran Canaria y Tenerife Sur.</w:t>
      </w:r>
    </w:p>
    <w:p w14:paraId="7DA712CF"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0061906F" w14:textId="448000AF"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Ampliar el trabajo con los Cabildos mediante el desarrollo de encomiendas piloto vinculadas al producto local.</w:t>
      </w:r>
    </w:p>
    <w:p w14:paraId="733ABE1F"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1D6DF5CF" w14:textId="77777777" w:rsidR="00BF5853" w:rsidRPr="009E368A" w:rsidRDefault="00BF5853" w:rsidP="00256465">
      <w:pPr>
        <w:spacing w:after="160" w:line="256" w:lineRule="auto"/>
        <w:rPr>
          <w:rFonts w:cs="Arial"/>
          <w:szCs w:val="20"/>
          <w:highlight w:val="yellow"/>
        </w:rPr>
      </w:pPr>
    </w:p>
    <w:p w14:paraId="4EE713E4" w14:textId="77777777" w:rsidR="00A96187" w:rsidRPr="00A97593" w:rsidRDefault="00A96187" w:rsidP="00A96187">
      <w:pPr>
        <w:rPr>
          <w:rFonts w:cs="Arial"/>
          <w:b/>
          <w:szCs w:val="20"/>
        </w:rPr>
      </w:pPr>
      <w:r w:rsidRPr="00A97593">
        <w:rPr>
          <w:rFonts w:cs="Arial"/>
          <w:b/>
          <w:szCs w:val="20"/>
        </w:rPr>
        <w:t>3.</w:t>
      </w:r>
      <w:r w:rsidRPr="00A97593">
        <w:rPr>
          <w:rFonts w:cs="Arial"/>
          <w:b/>
          <w:szCs w:val="20"/>
        </w:rPr>
        <w:tab/>
        <w:t>ACONTECIMIENTOS IMPORTANTES PARA LA SOCIEDAD OCURRIDOS DESPUÉS DEL CIERRE DEL EJERCICIO.</w:t>
      </w:r>
    </w:p>
    <w:p w14:paraId="0D4CEA78" w14:textId="77777777" w:rsidR="0031273E" w:rsidRPr="00A97593" w:rsidRDefault="0031273E" w:rsidP="0031273E">
      <w:pPr>
        <w:pStyle w:val="Standard"/>
        <w:jc w:val="both"/>
        <w:rPr>
          <w:rFonts w:ascii="Arial" w:hAnsi="Arial" w:cs="Arial"/>
          <w:sz w:val="20"/>
          <w:szCs w:val="20"/>
        </w:rPr>
      </w:pPr>
    </w:p>
    <w:p w14:paraId="32304F4C" w14:textId="4CDF1679" w:rsidR="007E3C9C" w:rsidRDefault="009D56D1" w:rsidP="00671457">
      <w:pPr>
        <w:pStyle w:val="Prrafodelista"/>
        <w:shd w:val="clear" w:color="auto" w:fill="FFFFFF"/>
        <w:ind w:left="0"/>
        <w:jc w:val="both"/>
        <w:rPr>
          <w:rFonts w:ascii="Arial" w:hAnsi="Arial" w:cs="Arial"/>
          <w:sz w:val="20"/>
          <w:szCs w:val="20"/>
        </w:rPr>
      </w:pPr>
      <w:r>
        <w:rPr>
          <w:rFonts w:ascii="Arial" w:hAnsi="Arial" w:cs="Arial"/>
          <w:sz w:val="20"/>
          <w:szCs w:val="20"/>
        </w:rPr>
        <w:t>N</w:t>
      </w:r>
      <w:r w:rsidR="00A97593" w:rsidRPr="00A97593">
        <w:rPr>
          <w:rFonts w:ascii="Arial" w:hAnsi="Arial" w:cs="Arial"/>
          <w:sz w:val="20"/>
          <w:szCs w:val="20"/>
        </w:rPr>
        <w:t>o hay acontecim</w:t>
      </w:r>
      <w:r w:rsidR="00C737A1">
        <w:rPr>
          <w:rFonts w:ascii="Arial" w:hAnsi="Arial" w:cs="Arial"/>
          <w:sz w:val="20"/>
          <w:szCs w:val="20"/>
        </w:rPr>
        <w:t>i</w:t>
      </w:r>
      <w:r w:rsidR="00A97593" w:rsidRPr="00A97593">
        <w:rPr>
          <w:rFonts w:ascii="Arial" w:hAnsi="Arial" w:cs="Arial"/>
          <w:sz w:val="20"/>
          <w:szCs w:val="20"/>
        </w:rPr>
        <w:t>entos importantes para la Sociedad ocurridos después del cierre del ejercicio.</w:t>
      </w:r>
    </w:p>
    <w:p w14:paraId="5CE8FD3A" w14:textId="77777777" w:rsidR="00A97593" w:rsidRPr="00A97593" w:rsidRDefault="00A97593" w:rsidP="00671457">
      <w:pPr>
        <w:pStyle w:val="Prrafodelista"/>
        <w:shd w:val="clear" w:color="auto" w:fill="FFFFFF"/>
        <w:ind w:left="0"/>
        <w:jc w:val="both"/>
        <w:rPr>
          <w:rFonts w:ascii="Arial" w:hAnsi="Arial" w:cs="Arial"/>
          <w:sz w:val="20"/>
          <w:szCs w:val="20"/>
        </w:rPr>
      </w:pPr>
    </w:p>
    <w:p w14:paraId="025EF6D2" w14:textId="77777777" w:rsidR="00201100" w:rsidRPr="009E368A" w:rsidRDefault="00201100" w:rsidP="00671457">
      <w:pPr>
        <w:pStyle w:val="Prrafodelista"/>
        <w:shd w:val="clear" w:color="auto" w:fill="FFFFFF"/>
        <w:ind w:left="0"/>
        <w:jc w:val="both"/>
        <w:rPr>
          <w:rFonts w:ascii="Arial" w:hAnsi="Arial" w:cs="Arial"/>
          <w:sz w:val="20"/>
          <w:szCs w:val="20"/>
          <w:highlight w:val="yellow"/>
        </w:rPr>
      </w:pPr>
    </w:p>
    <w:p w14:paraId="102F9276" w14:textId="77777777" w:rsidR="00A96187" w:rsidRPr="00A97593" w:rsidRDefault="00A96187" w:rsidP="00A96187">
      <w:pPr>
        <w:rPr>
          <w:rFonts w:cs="Arial"/>
          <w:b/>
          <w:szCs w:val="20"/>
        </w:rPr>
      </w:pPr>
      <w:r w:rsidRPr="00A97593">
        <w:rPr>
          <w:rFonts w:cs="Arial"/>
          <w:b/>
          <w:szCs w:val="20"/>
        </w:rPr>
        <w:t>4.</w:t>
      </w:r>
      <w:r w:rsidRPr="00A97593">
        <w:rPr>
          <w:rFonts w:cs="Arial"/>
          <w:b/>
          <w:szCs w:val="20"/>
        </w:rPr>
        <w:tab/>
        <w:t>ACTIVIDADES LLEVADAS A CABO EN MATERIA DE INVESTIGACIÓN Y DESARROLLO.</w:t>
      </w:r>
    </w:p>
    <w:p w14:paraId="0C1266E1" w14:textId="77777777" w:rsidR="00A96187" w:rsidRPr="00A97593" w:rsidRDefault="00A96187" w:rsidP="00A96187">
      <w:pPr>
        <w:rPr>
          <w:rFonts w:cs="Arial"/>
          <w:b/>
          <w:szCs w:val="20"/>
        </w:rPr>
      </w:pPr>
    </w:p>
    <w:p w14:paraId="39017E16" w14:textId="3B244792" w:rsidR="00A96187" w:rsidRPr="00A97593" w:rsidRDefault="00A96187" w:rsidP="00A96187">
      <w:pPr>
        <w:pStyle w:val="Prrafodelista"/>
        <w:shd w:val="clear" w:color="auto" w:fill="FFFFFF"/>
        <w:ind w:left="0"/>
        <w:jc w:val="both"/>
        <w:rPr>
          <w:rFonts w:ascii="Arial" w:hAnsi="Arial" w:cs="Arial"/>
          <w:sz w:val="20"/>
          <w:szCs w:val="20"/>
        </w:rPr>
      </w:pPr>
      <w:r w:rsidRPr="00A97593">
        <w:rPr>
          <w:rFonts w:ascii="Arial" w:hAnsi="Arial" w:cs="Arial"/>
          <w:sz w:val="20"/>
          <w:szCs w:val="20"/>
        </w:rPr>
        <w:t>La Sociedad no ha acometido actividades en materia de investigación y desarrollo en el ejercicio 20</w:t>
      </w:r>
      <w:r w:rsidR="00F51CCC" w:rsidRPr="00A97593">
        <w:rPr>
          <w:rFonts w:ascii="Arial" w:hAnsi="Arial" w:cs="Arial"/>
          <w:sz w:val="20"/>
          <w:szCs w:val="20"/>
        </w:rPr>
        <w:t>2</w:t>
      </w:r>
      <w:r w:rsidR="009D56D1">
        <w:rPr>
          <w:rFonts w:ascii="Arial" w:hAnsi="Arial" w:cs="Arial"/>
          <w:sz w:val="20"/>
          <w:szCs w:val="20"/>
        </w:rPr>
        <w:t>5</w:t>
      </w:r>
      <w:r w:rsidRPr="00A97593">
        <w:rPr>
          <w:rFonts w:ascii="Arial" w:hAnsi="Arial" w:cs="Arial"/>
          <w:sz w:val="20"/>
          <w:szCs w:val="20"/>
        </w:rPr>
        <w:t>.</w:t>
      </w:r>
    </w:p>
    <w:p w14:paraId="094EDC40" w14:textId="77777777" w:rsidR="00C63C2E" w:rsidRPr="00A97593" w:rsidRDefault="00C63C2E" w:rsidP="00671457">
      <w:pPr>
        <w:rPr>
          <w:rFonts w:cs="Arial"/>
          <w:szCs w:val="20"/>
        </w:rPr>
      </w:pPr>
    </w:p>
    <w:p w14:paraId="316436F4" w14:textId="77777777" w:rsidR="007271D3" w:rsidRPr="00A97593" w:rsidRDefault="007271D3" w:rsidP="00671457">
      <w:pPr>
        <w:rPr>
          <w:rFonts w:cs="Arial"/>
          <w:szCs w:val="20"/>
        </w:rPr>
      </w:pPr>
    </w:p>
    <w:p w14:paraId="6C9CEEDA" w14:textId="77777777" w:rsidR="00A96187" w:rsidRPr="00A97593" w:rsidRDefault="00A96187" w:rsidP="00A96187">
      <w:pPr>
        <w:rPr>
          <w:rFonts w:cs="Arial"/>
          <w:b/>
          <w:szCs w:val="20"/>
        </w:rPr>
      </w:pPr>
      <w:r w:rsidRPr="00A97593">
        <w:rPr>
          <w:rFonts w:cs="Arial"/>
          <w:b/>
          <w:szCs w:val="20"/>
        </w:rPr>
        <w:t>5.</w:t>
      </w:r>
      <w:r w:rsidRPr="00A97593">
        <w:rPr>
          <w:rFonts w:cs="Arial"/>
          <w:b/>
          <w:szCs w:val="20"/>
        </w:rPr>
        <w:tab/>
        <w:t>ADQUISICIÓN DE ACCIONES PROPIAS.</w:t>
      </w:r>
    </w:p>
    <w:p w14:paraId="5B841495" w14:textId="77777777" w:rsidR="00A96187" w:rsidRPr="00A97593" w:rsidRDefault="00A96187" w:rsidP="00A96187">
      <w:pPr>
        <w:rPr>
          <w:rFonts w:cs="Arial"/>
          <w:b/>
          <w:szCs w:val="20"/>
        </w:rPr>
      </w:pPr>
    </w:p>
    <w:p w14:paraId="75168DD7" w14:textId="4EC3137F" w:rsidR="00A96187" w:rsidRPr="00A97593" w:rsidRDefault="00A96187" w:rsidP="00A96187">
      <w:pPr>
        <w:pStyle w:val="Prrafodelista"/>
        <w:shd w:val="clear" w:color="auto" w:fill="FFFFFF"/>
        <w:ind w:left="0"/>
        <w:jc w:val="both"/>
        <w:rPr>
          <w:rFonts w:ascii="Arial" w:hAnsi="Arial" w:cs="Arial"/>
          <w:sz w:val="20"/>
          <w:szCs w:val="20"/>
        </w:rPr>
      </w:pPr>
      <w:r w:rsidRPr="00A97593">
        <w:rPr>
          <w:rFonts w:ascii="Arial" w:hAnsi="Arial" w:cs="Arial"/>
          <w:sz w:val="20"/>
          <w:szCs w:val="20"/>
        </w:rPr>
        <w:t>La Sociedad no ha adquirido acciones propias durante el ejercicio 20</w:t>
      </w:r>
      <w:r w:rsidR="00F51CCC" w:rsidRPr="00A97593">
        <w:rPr>
          <w:rFonts w:ascii="Arial" w:hAnsi="Arial" w:cs="Arial"/>
          <w:sz w:val="20"/>
          <w:szCs w:val="20"/>
        </w:rPr>
        <w:t>2</w:t>
      </w:r>
      <w:r w:rsidR="009D56D1">
        <w:rPr>
          <w:rFonts w:ascii="Arial" w:hAnsi="Arial" w:cs="Arial"/>
          <w:sz w:val="20"/>
          <w:szCs w:val="20"/>
        </w:rPr>
        <w:t>5</w:t>
      </w:r>
      <w:r w:rsidRPr="00A97593">
        <w:rPr>
          <w:rFonts w:ascii="Arial" w:hAnsi="Arial" w:cs="Arial"/>
          <w:sz w:val="20"/>
          <w:szCs w:val="20"/>
        </w:rPr>
        <w:t>.</w:t>
      </w:r>
    </w:p>
    <w:p w14:paraId="23514E7F" w14:textId="77777777" w:rsidR="0053199C" w:rsidRPr="00A97593" w:rsidRDefault="0053199C" w:rsidP="00A96187">
      <w:pPr>
        <w:pStyle w:val="Prrafodelista"/>
        <w:shd w:val="clear" w:color="auto" w:fill="FFFFFF"/>
        <w:ind w:left="0"/>
        <w:jc w:val="both"/>
        <w:rPr>
          <w:rFonts w:ascii="Arial" w:hAnsi="Arial" w:cs="Arial"/>
          <w:sz w:val="20"/>
          <w:szCs w:val="20"/>
        </w:rPr>
      </w:pPr>
    </w:p>
    <w:p w14:paraId="10615EF8" w14:textId="77777777" w:rsidR="00B931AD" w:rsidRPr="00A97593" w:rsidRDefault="00B931AD" w:rsidP="00A96187">
      <w:pPr>
        <w:pStyle w:val="Prrafodelista"/>
        <w:shd w:val="clear" w:color="auto" w:fill="FFFFFF"/>
        <w:ind w:left="0"/>
        <w:jc w:val="both"/>
        <w:rPr>
          <w:rFonts w:ascii="Arial" w:hAnsi="Arial" w:cs="Arial"/>
          <w:sz w:val="20"/>
          <w:szCs w:val="20"/>
        </w:rPr>
      </w:pPr>
    </w:p>
    <w:p w14:paraId="02F980B1" w14:textId="77777777" w:rsidR="00A96187" w:rsidRPr="00A97593" w:rsidRDefault="00C63C2E" w:rsidP="00A96187">
      <w:pPr>
        <w:rPr>
          <w:rFonts w:cs="Arial"/>
          <w:b/>
          <w:szCs w:val="20"/>
        </w:rPr>
      </w:pPr>
      <w:bookmarkStart w:id="124" w:name="_Hlk2762068"/>
      <w:r w:rsidRPr="00A97593">
        <w:rPr>
          <w:rFonts w:cs="Arial"/>
          <w:b/>
          <w:szCs w:val="20"/>
        </w:rPr>
        <w:t>6</w:t>
      </w:r>
      <w:r w:rsidR="00A96187" w:rsidRPr="00A97593">
        <w:rPr>
          <w:rFonts w:cs="Arial"/>
          <w:b/>
          <w:szCs w:val="20"/>
        </w:rPr>
        <w:t>.</w:t>
      </w:r>
      <w:r w:rsidR="00A96187" w:rsidRPr="00A97593">
        <w:rPr>
          <w:rFonts w:cs="Arial"/>
          <w:b/>
          <w:szCs w:val="20"/>
        </w:rPr>
        <w:tab/>
      </w:r>
      <w:r w:rsidRPr="00A97593">
        <w:rPr>
          <w:rFonts w:cs="Arial"/>
          <w:b/>
          <w:szCs w:val="20"/>
        </w:rPr>
        <w:t>EVOLUCIÓN PREVISIBLE DE LA SOCIEDAD</w:t>
      </w:r>
      <w:r w:rsidR="00A96187" w:rsidRPr="00A97593">
        <w:rPr>
          <w:rFonts w:cs="Arial"/>
          <w:b/>
          <w:szCs w:val="20"/>
        </w:rPr>
        <w:t>.</w:t>
      </w:r>
    </w:p>
    <w:p w14:paraId="38CACB29" w14:textId="77777777" w:rsidR="00A96187" w:rsidRPr="00A97593" w:rsidRDefault="00A96187" w:rsidP="00A96187">
      <w:pPr>
        <w:rPr>
          <w:rFonts w:cs="Arial"/>
          <w:b/>
          <w:szCs w:val="20"/>
        </w:rPr>
      </w:pPr>
    </w:p>
    <w:p w14:paraId="56E0BAF6" w14:textId="77777777" w:rsidR="00C63C2E" w:rsidRDefault="00C63C2E" w:rsidP="00C63C2E">
      <w:pPr>
        <w:pStyle w:val="Prrafodelista"/>
        <w:shd w:val="clear" w:color="auto" w:fill="FFFFFF"/>
        <w:ind w:left="0"/>
        <w:jc w:val="both"/>
        <w:rPr>
          <w:rFonts w:ascii="Arial" w:hAnsi="Arial" w:cs="Arial"/>
          <w:sz w:val="20"/>
          <w:szCs w:val="20"/>
        </w:rPr>
      </w:pPr>
      <w:r w:rsidRPr="00A97593">
        <w:rPr>
          <w:rFonts w:ascii="Arial" w:hAnsi="Arial" w:cs="Arial"/>
          <w:sz w:val="20"/>
          <w:szCs w:val="20"/>
        </w:rPr>
        <w:t xml:space="preserve">Nada que destacar </w:t>
      </w:r>
      <w:bookmarkEnd w:id="124"/>
      <w:r w:rsidRPr="00A97593">
        <w:rPr>
          <w:rFonts w:ascii="Arial" w:hAnsi="Arial" w:cs="Arial"/>
          <w:sz w:val="20"/>
          <w:szCs w:val="20"/>
        </w:rPr>
        <w:t>de lo ya comentado anteriormente en las cuentas anuales.</w:t>
      </w:r>
    </w:p>
    <w:p w14:paraId="7465B4F8" w14:textId="77777777" w:rsidR="00F12A4D" w:rsidRDefault="00F12A4D" w:rsidP="00C63C2E">
      <w:pPr>
        <w:pStyle w:val="Prrafodelista"/>
        <w:shd w:val="clear" w:color="auto" w:fill="FFFFFF"/>
        <w:ind w:left="0"/>
        <w:jc w:val="both"/>
        <w:rPr>
          <w:rFonts w:ascii="Arial" w:hAnsi="Arial" w:cs="Arial"/>
          <w:sz w:val="20"/>
          <w:szCs w:val="20"/>
        </w:rPr>
      </w:pPr>
    </w:p>
    <w:p w14:paraId="32352369" w14:textId="77777777" w:rsidR="00F12A4D" w:rsidRPr="00A97593" w:rsidRDefault="00F12A4D" w:rsidP="00C63C2E">
      <w:pPr>
        <w:pStyle w:val="Prrafodelista"/>
        <w:shd w:val="clear" w:color="auto" w:fill="FFFFFF"/>
        <w:ind w:left="0"/>
        <w:jc w:val="both"/>
        <w:rPr>
          <w:rFonts w:ascii="Arial" w:hAnsi="Arial" w:cs="Arial"/>
          <w:sz w:val="20"/>
          <w:szCs w:val="20"/>
        </w:rPr>
      </w:pPr>
    </w:p>
    <w:p w14:paraId="13293535" w14:textId="77777777" w:rsidR="00A64D04" w:rsidRPr="00A97593" w:rsidRDefault="00A64D04" w:rsidP="00A64D04">
      <w:pPr>
        <w:rPr>
          <w:rFonts w:cs="Arial"/>
          <w:b/>
          <w:szCs w:val="20"/>
        </w:rPr>
      </w:pPr>
      <w:r w:rsidRPr="00A97593">
        <w:rPr>
          <w:rFonts w:cs="Arial"/>
          <w:b/>
          <w:szCs w:val="20"/>
        </w:rPr>
        <w:t>7.</w:t>
      </w:r>
      <w:r w:rsidRPr="00A97593">
        <w:rPr>
          <w:rFonts w:cs="Arial"/>
          <w:b/>
          <w:szCs w:val="20"/>
        </w:rPr>
        <w:tab/>
        <w:t>MEDIOAMBIENTE.</w:t>
      </w:r>
    </w:p>
    <w:p w14:paraId="2EEAE6C8" w14:textId="77777777" w:rsidR="00A64D04" w:rsidRPr="00A97593" w:rsidRDefault="00A64D04" w:rsidP="00A64D04">
      <w:pPr>
        <w:rPr>
          <w:rFonts w:cs="Arial"/>
          <w:b/>
          <w:szCs w:val="20"/>
        </w:rPr>
      </w:pPr>
    </w:p>
    <w:p w14:paraId="04A446CC" w14:textId="77777777" w:rsidR="00A64D04" w:rsidRPr="00A97593" w:rsidRDefault="00A64D04" w:rsidP="00A64D04">
      <w:pPr>
        <w:rPr>
          <w:rFonts w:cs="Arial"/>
          <w:szCs w:val="20"/>
          <w:lang w:val="es-ES" w:eastAsia="es-ES"/>
        </w:rPr>
      </w:pPr>
      <w:r w:rsidRPr="00A97593">
        <w:rPr>
          <w:rFonts w:cs="Arial"/>
          <w:szCs w:val="20"/>
        </w:rPr>
        <w:t>La Sociedad tiene sus instalaciones en un estado que permite cumplir con todas las normas referentes al medioambiente. No ha sido necesario incurrir en gastos e inversiones particulares y tampoco fue necesaria la dotación de provisiones al respecto.</w:t>
      </w:r>
    </w:p>
    <w:p w14:paraId="2D3CC62B" w14:textId="77777777" w:rsidR="00A64D04" w:rsidRDefault="00A64D04" w:rsidP="00A64D04">
      <w:pPr>
        <w:rPr>
          <w:rFonts w:cs="Arial"/>
          <w:szCs w:val="20"/>
          <w:lang w:val="es-ES" w:eastAsia="es-ES"/>
        </w:rPr>
      </w:pPr>
    </w:p>
    <w:p w14:paraId="37247F1B" w14:textId="77777777" w:rsidR="00DF1D78" w:rsidRPr="00A97593" w:rsidRDefault="00DF1D78" w:rsidP="00A64D04">
      <w:pPr>
        <w:rPr>
          <w:rFonts w:cs="Arial"/>
          <w:szCs w:val="20"/>
          <w:lang w:val="es-ES" w:eastAsia="es-ES"/>
        </w:rPr>
      </w:pPr>
    </w:p>
    <w:p w14:paraId="6A33E088" w14:textId="77777777" w:rsidR="00A64D04" w:rsidRPr="00A97593" w:rsidRDefault="00A64D04" w:rsidP="00A64D04">
      <w:pPr>
        <w:rPr>
          <w:rFonts w:cs="Arial"/>
          <w:b/>
          <w:szCs w:val="20"/>
        </w:rPr>
      </w:pPr>
      <w:r w:rsidRPr="00A97593">
        <w:rPr>
          <w:rFonts w:cs="Arial"/>
          <w:b/>
          <w:szCs w:val="20"/>
        </w:rPr>
        <w:t>8.</w:t>
      </w:r>
      <w:r w:rsidRPr="00A97593">
        <w:rPr>
          <w:rFonts w:cs="Arial"/>
          <w:b/>
          <w:szCs w:val="20"/>
        </w:rPr>
        <w:tab/>
        <w:t>USO DE INSTRUMENTOS FINANCIEROS DE LA SOCIEDAD.</w:t>
      </w:r>
    </w:p>
    <w:p w14:paraId="63399FD0" w14:textId="77777777" w:rsidR="00A64D04" w:rsidRPr="00A97593" w:rsidRDefault="00A64D04" w:rsidP="00A64D04">
      <w:pPr>
        <w:rPr>
          <w:rFonts w:cs="Arial"/>
          <w:b/>
          <w:szCs w:val="20"/>
        </w:rPr>
      </w:pPr>
    </w:p>
    <w:p w14:paraId="1B752FAC" w14:textId="2919FC9C" w:rsidR="00A64D04" w:rsidRPr="00A97593" w:rsidRDefault="00A64D04" w:rsidP="00A64D04">
      <w:pPr>
        <w:rPr>
          <w:rFonts w:cs="Arial"/>
          <w:szCs w:val="20"/>
          <w:lang w:val="es-ES" w:eastAsia="es-ES"/>
        </w:rPr>
      </w:pPr>
      <w:r w:rsidRPr="00A97593">
        <w:rPr>
          <w:rFonts w:cs="Arial"/>
          <w:szCs w:val="20"/>
        </w:rPr>
        <w:t>La información relativa a los instrumentos financieros que tiene la Sociedad al cierre del ejercicio 20</w:t>
      </w:r>
      <w:r w:rsidR="00F51CCC" w:rsidRPr="00A97593">
        <w:rPr>
          <w:rFonts w:cs="Arial"/>
          <w:szCs w:val="20"/>
        </w:rPr>
        <w:t>2</w:t>
      </w:r>
      <w:r w:rsidR="009D56D1">
        <w:rPr>
          <w:rFonts w:cs="Arial"/>
          <w:szCs w:val="20"/>
        </w:rPr>
        <w:t>5</w:t>
      </w:r>
      <w:r w:rsidRPr="00A97593">
        <w:rPr>
          <w:rFonts w:cs="Arial"/>
          <w:szCs w:val="20"/>
        </w:rPr>
        <w:t xml:space="preserve"> figura adecuadamente desglosada en las notas de la memoria de las cuentas anuales correspondientes al ejercicio 20</w:t>
      </w:r>
      <w:r w:rsidR="00F51CCC" w:rsidRPr="00A97593">
        <w:rPr>
          <w:rFonts w:cs="Arial"/>
          <w:szCs w:val="20"/>
        </w:rPr>
        <w:t>2</w:t>
      </w:r>
      <w:r w:rsidR="009D56D1">
        <w:rPr>
          <w:rFonts w:cs="Arial"/>
          <w:szCs w:val="20"/>
        </w:rPr>
        <w:t>5</w:t>
      </w:r>
      <w:r w:rsidRPr="00A97593">
        <w:rPr>
          <w:rFonts w:cs="Arial"/>
          <w:szCs w:val="20"/>
        </w:rPr>
        <w:t>.</w:t>
      </w:r>
    </w:p>
    <w:p w14:paraId="6AA90A5C" w14:textId="77777777" w:rsidR="00237E4F" w:rsidRDefault="00237E4F" w:rsidP="00772E1A">
      <w:pPr>
        <w:pStyle w:val="Encabezado"/>
        <w:tabs>
          <w:tab w:val="clear" w:pos="4419"/>
          <w:tab w:val="clear" w:pos="8838"/>
          <w:tab w:val="left" w:pos="0"/>
        </w:tabs>
        <w:ind w:right="1"/>
      </w:pPr>
    </w:p>
    <w:sectPr w:rsidR="00237E4F" w:rsidSect="00252742">
      <w:headerReference w:type="even" r:id="rId125"/>
      <w:headerReference w:type="default" r:id="rId126"/>
      <w:footerReference w:type="default" r:id="rId127"/>
      <w:headerReference w:type="first" r:id="rId128"/>
      <w:pgSz w:w="11907" w:h="16840" w:code="9"/>
      <w:pgMar w:top="1797" w:right="1440" w:bottom="1701" w:left="1440" w:header="1134"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C65E4" w14:textId="77777777" w:rsidR="004B1897" w:rsidRDefault="004B1897" w:rsidP="00F64B8B">
      <w:r>
        <w:separator/>
      </w:r>
    </w:p>
  </w:endnote>
  <w:endnote w:type="continuationSeparator" w:id="0">
    <w:p w14:paraId="19B7B333" w14:textId="77777777" w:rsidR="004B1897" w:rsidRDefault="004B1897" w:rsidP="00F6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
    <w:altName w:val="Calibri"/>
    <w:charset w:val="00"/>
    <w:family w:val="auto"/>
    <w:pitch w:val="variable"/>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2E44" w14:textId="77777777" w:rsidR="00136458" w:rsidRDefault="00136458" w:rsidP="0044134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E57D7EC" w14:textId="77777777" w:rsidR="00136458" w:rsidRDefault="00136458" w:rsidP="0044134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1E3CF" w14:textId="77777777" w:rsidR="00252742" w:rsidRDefault="0025274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A6B10" w14:textId="77777777" w:rsidR="00252742" w:rsidRDefault="0025274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7468686"/>
      <w:docPartObj>
        <w:docPartGallery w:val="Page Numbers (Bottom of Page)"/>
        <w:docPartUnique/>
      </w:docPartObj>
    </w:sdtPr>
    <w:sdtEndPr/>
    <w:sdtContent>
      <w:p w14:paraId="5B5ECF8A" w14:textId="5256325D" w:rsidR="00772E1A" w:rsidRDefault="00772E1A">
        <w:pPr>
          <w:pStyle w:val="Piedepgina"/>
          <w:jc w:val="right"/>
        </w:pPr>
        <w:r>
          <w:fldChar w:fldCharType="begin"/>
        </w:r>
        <w:r>
          <w:instrText>PAGE   \* MERGEFORMAT</w:instrText>
        </w:r>
        <w:r>
          <w:fldChar w:fldCharType="separate"/>
        </w:r>
        <w:r>
          <w:rPr>
            <w:lang w:val="es-ES"/>
          </w:rPr>
          <w:t>2</w:t>
        </w:r>
        <w:r>
          <w:fldChar w:fldCharType="end"/>
        </w:r>
      </w:p>
    </w:sdtContent>
  </w:sdt>
  <w:p w14:paraId="04BD38EC" w14:textId="089BC846" w:rsidR="00136458" w:rsidRPr="00F503CA" w:rsidRDefault="00136458" w:rsidP="00BD3EB0">
    <w:pPr>
      <w:jc w:val="right"/>
      <w:rPr>
        <w:rFonts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156848"/>
      <w:docPartObj>
        <w:docPartGallery w:val="Page Numbers (Bottom of Page)"/>
        <w:docPartUnique/>
      </w:docPartObj>
    </w:sdtPr>
    <w:sdtEndPr/>
    <w:sdtContent>
      <w:p w14:paraId="02277178" w14:textId="70CEC7F3" w:rsidR="00252742" w:rsidRDefault="00252742">
        <w:pPr>
          <w:pStyle w:val="Piedepgina"/>
          <w:jc w:val="right"/>
        </w:pPr>
        <w:r>
          <w:fldChar w:fldCharType="begin"/>
        </w:r>
        <w:r>
          <w:instrText>PAGE   \* MERGEFORMAT</w:instrText>
        </w:r>
        <w:r>
          <w:fldChar w:fldCharType="separate"/>
        </w:r>
        <w:r>
          <w:rPr>
            <w:lang w:val="es-ES"/>
          </w:rPr>
          <w:t>2</w:t>
        </w:r>
        <w:r>
          <w:fldChar w:fldCharType="end"/>
        </w:r>
      </w:p>
    </w:sdtContent>
  </w:sdt>
  <w:p w14:paraId="101CEA16" w14:textId="63CB1D14" w:rsidR="00136458" w:rsidRPr="00252742" w:rsidRDefault="00136458" w:rsidP="002527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6E897" w14:textId="77777777" w:rsidR="004B1897" w:rsidRDefault="004B1897" w:rsidP="00F64B8B">
      <w:r>
        <w:separator/>
      </w:r>
    </w:p>
  </w:footnote>
  <w:footnote w:type="continuationSeparator" w:id="0">
    <w:p w14:paraId="48472C02" w14:textId="77777777" w:rsidR="004B1897" w:rsidRDefault="004B1897" w:rsidP="00F64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6103" w14:textId="77777777" w:rsidR="00252742" w:rsidRDefault="00252742">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1421" w14:textId="77777777" w:rsidR="00136458" w:rsidRDefault="00136458">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C205" w14:textId="77777777" w:rsidR="00136458" w:rsidRPr="00E92CA7" w:rsidRDefault="00136458" w:rsidP="007B6BAF">
    <w:pPr>
      <w:rPr>
        <w:rFonts w:cs="Arial"/>
        <w:b/>
        <w:szCs w:val="20"/>
      </w:rPr>
    </w:pPr>
    <w:r>
      <w:rPr>
        <w:rFonts w:cs="Arial"/>
        <w:b/>
        <w:szCs w:val="20"/>
      </w:rPr>
      <w:t>GESTION DEL MEDIO RURAL DE CANARIAS</w:t>
    </w:r>
    <w:r w:rsidRPr="00E92CA7">
      <w:rPr>
        <w:rFonts w:cs="Arial"/>
        <w:b/>
        <w:szCs w:val="20"/>
      </w:rPr>
      <w:t>, S.A.</w:t>
    </w:r>
    <w:r>
      <w:rPr>
        <w:rFonts w:cs="Arial"/>
        <w:b/>
        <w:szCs w:val="20"/>
      </w:rPr>
      <w:t xml:space="preserve"> Unipersonal</w:t>
    </w:r>
  </w:p>
  <w:p w14:paraId="49E3FB01" w14:textId="2B650332" w:rsidR="00136458" w:rsidRDefault="00136458" w:rsidP="007B6BAF">
    <w:pPr>
      <w:rPr>
        <w:rFonts w:cs="Arial"/>
        <w:b/>
        <w:szCs w:val="20"/>
      </w:rPr>
    </w:pPr>
    <w:r w:rsidRPr="00E92CA7">
      <w:rPr>
        <w:rFonts w:cs="Arial"/>
        <w:b/>
        <w:szCs w:val="20"/>
      </w:rPr>
      <w:t>Memoria correspondiente al ejercicio anual term</w:t>
    </w:r>
    <w:r>
      <w:rPr>
        <w:rFonts w:cs="Arial"/>
        <w:b/>
        <w:szCs w:val="20"/>
      </w:rPr>
      <w:t>inado el 31 de diciembre de 202</w:t>
    </w:r>
    <w:r w:rsidR="00501D30">
      <w:rPr>
        <w:rFonts w:cs="Arial"/>
        <w:b/>
        <w:szCs w:val="20"/>
      </w:rPr>
      <w:t>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EDC0" w14:textId="77777777" w:rsidR="00136458" w:rsidRDefault="00136458">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EC85" w14:textId="77777777" w:rsidR="00136458" w:rsidRDefault="00136458">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BFF3" w14:textId="77777777" w:rsidR="00136458" w:rsidRPr="00E92CA7" w:rsidRDefault="00136458" w:rsidP="00EA3914">
    <w:pPr>
      <w:rPr>
        <w:rFonts w:cs="Arial"/>
        <w:b/>
        <w:szCs w:val="20"/>
      </w:rPr>
    </w:pPr>
  </w:p>
  <w:p w14:paraId="7566BECA" w14:textId="77777777" w:rsidR="00136458" w:rsidRPr="00E92CA7" w:rsidRDefault="00136458" w:rsidP="004748EE">
    <w:pPr>
      <w:rPr>
        <w:rFonts w:cs="Arial"/>
        <w:b/>
        <w:szCs w:val="20"/>
      </w:rPr>
    </w:pPr>
    <w:r>
      <w:rPr>
        <w:rFonts w:cs="Arial"/>
        <w:b/>
        <w:szCs w:val="20"/>
      </w:rPr>
      <w:t>GESTIÓN DEL MEDIO RURAL DE CANARIAS</w:t>
    </w:r>
    <w:r w:rsidRPr="00E92CA7">
      <w:rPr>
        <w:rFonts w:cs="Arial"/>
        <w:b/>
        <w:szCs w:val="20"/>
      </w:rPr>
      <w:t>, S.A.</w:t>
    </w:r>
    <w:r>
      <w:rPr>
        <w:rFonts w:cs="Arial"/>
        <w:b/>
        <w:szCs w:val="20"/>
      </w:rPr>
      <w:t xml:space="preserve"> Unipersonal</w:t>
    </w:r>
  </w:p>
  <w:p w14:paraId="01B252C8" w14:textId="49A35D28" w:rsidR="00136458" w:rsidRPr="00E92CA7" w:rsidRDefault="00136458" w:rsidP="004748EE">
    <w:pPr>
      <w:rPr>
        <w:rFonts w:cs="Arial"/>
        <w:b/>
        <w:szCs w:val="20"/>
      </w:rPr>
    </w:pPr>
    <w:r>
      <w:rPr>
        <w:rFonts w:cs="Arial"/>
        <w:b/>
        <w:szCs w:val="20"/>
      </w:rPr>
      <w:t>Hoja de formulación de Cuentas Anuales e Informe de Gestión</w:t>
    </w:r>
    <w:r w:rsidRPr="00E92CA7">
      <w:rPr>
        <w:rFonts w:cs="Arial"/>
        <w:b/>
        <w:szCs w:val="20"/>
      </w:rPr>
      <w:t xml:space="preserve"> correspondiente al ejercicio anual ter</w:t>
    </w:r>
    <w:r>
      <w:rPr>
        <w:rFonts w:cs="Arial"/>
        <w:b/>
        <w:szCs w:val="20"/>
      </w:rPr>
      <w:t>minado el 31 de diciembre de 202</w:t>
    </w:r>
    <w:r w:rsidR="00CF2BFB">
      <w:rPr>
        <w:rFonts w:cs="Arial"/>
        <w:b/>
        <w:szCs w:val="20"/>
      </w:rPr>
      <w:t>5</w:t>
    </w:r>
  </w:p>
  <w:p w14:paraId="311E7ED3" w14:textId="77777777" w:rsidR="00136458" w:rsidRPr="00E92CA7" w:rsidRDefault="00136458" w:rsidP="007B6BAF">
    <w:pPr>
      <w:rPr>
        <w:rFonts w:cs="Arial"/>
        <w:b/>
        <w:szCs w:val="20"/>
      </w:rPr>
    </w:pPr>
  </w:p>
  <w:p w14:paraId="79F43905" w14:textId="77777777" w:rsidR="00136458" w:rsidRDefault="00136458">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6C9E0" w14:textId="77777777" w:rsidR="00136458" w:rsidRDefault="001364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9421" w14:textId="77777777" w:rsidR="00252742" w:rsidRDefault="0025274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61DC" w14:textId="77777777" w:rsidR="00252742" w:rsidRDefault="0025274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A46C5" w14:textId="77777777" w:rsidR="00136458" w:rsidRDefault="00136458">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3882" w14:textId="77777777" w:rsidR="00136458" w:rsidRDefault="00136458">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AE1B0" w14:textId="77777777" w:rsidR="00136458" w:rsidRDefault="00136458">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7B3E" w14:textId="77777777" w:rsidR="00136458" w:rsidRDefault="00136458">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D008" w14:textId="77777777" w:rsidR="00136458" w:rsidRPr="00E92CA7" w:rsidRDefault="00136458" w:rsidP="00EA3914">
    <w:pPr>
      <w:rPr>
        <w:rFonts w:cs="Arial"/>
        <w:b/>
        <w:szCs w:val="20"/>
      </w:rPr>
    </w:pPr>
  </w:p>
  <w:p w14:paraId="0433975B" w14:textId="77777777" w:rsidR="00136458" w:rsidRDefault="00136458">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015DB" w14:textId="77777777" w:rsidR="00136458" w:rsidRDefault="001364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5D99"/>
    <w:multiLevelType w:val="hybridMultilevel"/>
    <w:tmpl w:val="E0F6EE3E"/>
    <w:lvl w:ilvl="0" w:tplc="D49263DC">
      <w:numFmt w:val="bullet"/>
      <w:lvlText w:val="-"/>
      <w:lvlJc w:val="left"/>
      <w:pPr>
        <w:ind w:left="720" w:hanging="360"/>
      </w:pPr>
      <w:rPr>
        <w:rFonts w:ascii="Arial" w:eastAsia="Calibri"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18C86E86"/>
    <w:multiLevelType w:val="hybridMultilevel"/>
    <w:tmpl w:val="2FBC89B8"/>
    <w:lvl w:ilvl="0" w:tplc="C956A5E0">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2718F9"/>
    <w:multiLevelType w:val="hybridMultilevel"/>
    <w:tmpl w:val="87DA40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24B14151"/>
    <w:multiLevelType w:val="hybridMultilevel"/>
    <w:tmpl w:val="804438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A37410F"/>
    <w:multiLevelType w:val="hybridMultilevel"/>
    <w:tmpl w:val="4AA6275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2D66683B"/>
    <w:multiLevelType w:val="hybridMultilevel"/>
    <w:tmpl w:val="C486BED4"/>
    <w:lvl w:ilvl="0" w:tplc="0C0A0001">
      <w:start w:val="1"/>
      <w:numFmt w:val="bullet"/>
      <w:lvlText w:val=""/>
      <w:lvlJc w:val="left"/>
      <w:pPr>
        <w:ind w:left="143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2E896740"/>
    <w:multiLevelType w:val="hybridMultilevel"/>
    <w:tmpl w:val="AE0C6D54"/>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5471028"/>
    <w:multiLevelType w:val="hybridMultilevel"/>
    <w:tmpl w:val="F2705B7C"/>
    <w:lvl w:ilvl="0" w:tplc="F3F0C1C2">
      <w:start w:val="4"/>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331F4E"/>
    <w:multiLevelType w:val="hybridMultilevel"/>
    <w:tmpl w:val="A70E3B92"/>
    <w:lvl w:ilvl="0" w:tplc="93709A9A">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36005B0"/>
    <w:multiLevelType w:val="hybridMultilevel"/>
    <w:tmpl w:val="C2E07E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5410527"/>
    <w:multiLevelType w:val="hybridMultilevel"/>
    <w:tmpl w:val="A0A66B4C"/>
    <w:lvl w:ilvl="0" w:tplc="F3F0C1C2">
      <w:start w:val="4"/>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0F5B71"/>
    <w:multiLevelType w:val="hybridMultilevel"/>
    <w:tmpl w:val="9EB8742C"/>
    <w:lvl w:ilvl="0" w:tplc="93709A9A">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E93190E"/>
    <w:multiLevelType w:val="hybridMultilevel"/>
    <w:tmpl w:val="A88C8236"/>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3" w15:restartNumberingAfterBreak="0">
    <w:nsid w:val="4F292354"/>
    <w:multiLevelType w:val="hybridMultilevel"/>
    <w:tmpl w:val="016E29C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4" w15:restartNumberingAfterBreak="0">
    <w:nsid w:val="54201449"/>
    <w:multiLevelType w:val="hybridMultilevel"/>
    <w:tmpl w:val="C51AFF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4840CDC"/>
    <w:multiLevelType w:val="hybridMultilevel"/>
    <w:tmpl w:val="6DFE37EE"/>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16" w15:restartNumberingAfterBreak="0">
    <w:nsid w:val="5E217213"/>
    <w:multiLevelType w:val="hybridMultilevel"/>
    <w:tmpl w:val="1BA277E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4F266F"/>
    <w:multiLevelType w:val="hybridMultilevel"/>
    <w:tmpl w:val="3E50D8E0"/>
    <w:lvl w:ilvl="0" w:tplc="E9226A9E">
      <w:start w:val="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8B538D5"/>
    <w:multiLevelType w:val="multilevel"/>
    <w:tmpl w:val="F6024752"/>
    <w:lvl w:ilvl="0">
      <w:start w:val="1"/>
      <w:numFmt w:val="lowerLetter"/>
      <w:lvlText w:val="%1)"/>
      <w:lvlJc w:val="left"/>
      <w:pPr>
        <w:ind w:left="833" w:hanging="36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19" w15:restartNumberingAfterBreak="0">
    <w:nsid w:val="69F11F41"/>
    <w:multiLevelType w:val="hybridMultilevel"/>
    <w:tmpl w:val="91A28268"/>
    <w:lvl w:ilvl="0" w:tplc="6CEC059C">
      <w:numFmt w:val="bullet"/>
      <w:lvlText w:val="•"/>
      <w:lvlJc w:val="left"/>
      <w:pPr>
        <w:ind w:left="1273" w:hanging="279"/>
      </w:pPr>
      <w:rPr>
        <w:rFonts w:ascii="Arial" w:eastAsia="Arial" w:hAnsi="Arial" w:cs="Arial" w:hint="default"/>
        <w:spacing w:val="0"/>
        <w:w w:val="102"/>
        <w:lang w:val="es-ES" w:eastAsia="en-US" w:bidi="ar-SA"/>
      </w:rPr>
    </w:lvl>
    <w:lvl w:ilvl="1" w:tplc="8E34C4D4">
      <w:numFmt w:val="bullet"/>
      <w:lvlText w:val="•"/>
      <w:lvlJc w:val="left"/>
      <w:pPr>
        <w:ind w:left="2116" w:hanging="279"/>
      </w:pPr>
      <w:rPr>
        <w:rFonts w:hint="default"/>
        <w:lang w:val="es-ES" w:eastAsia="en-US" w:bidi="ar-SA"/>
      </w:rPr>
    </w:lvl>
    <w:lvl w:ilvl="2" w:tplc="9B56D9C8">
      <w:numFmt w:val="bullet"/>
      <w:lvlText w:val="•"/>
      <w:lvlJc w:val="left"/>
      <w:pPr>
        <w:ind w:left="2952" w:hanging="279"/>
      </w:pPr>
      <w:rPr>
        <w:rFonts w:hint="default"/>
        <w:lang w:val="es-ES" w:eastAsia="en-US" w:bidi="ar-SA"/>
      </w:rPr>
    </w:lvl>
    <w:lvl w:ilvl="3" w:tplc="4C8C1B78">
      <w:numFmt w:val="bullet"/>
      <w:lvlText w:val="•"/>
      <w:lvlJc w:val="left"/>
      <w:pPr>
        <w:ind w:left="3789" w:hanging="279"/>
      </w:pPr>
      <w:rPr>
        <w:rFonts w:hint="default"/>
        <w:lang w:val="es-ES" w:eastAsia="en-US" w:bidi="ar-SA"/>
      </w:rPr>
    </w:lvl>
    <w:lvl w:ilvl="4" w:tplc="43BE3270">
      <w:numFmt w:val="bullet"/>
      <w:lvlText w:val="•"/>
      <w:lvlJc w:val="left"/>
      <w:pPr>
        <w:ind w:left="4625" w:hanging="279"/>
      </w:pPr>
      <w:rPr>
        <w:rFonts w:hint="default"/>
        <w:lang w:val="es-ES" w:eastAsia="en-US" w:bidi="ar-SA"/>
      </w:rPr>
    </w:lvl>
    <w:lvl w:ilvl="5" w:tplc="62421206">
      <w:numFmt w:val="bullet"/>
      <w:lvlText w:val="•"/>
      <w:lvlJc w:val="left"/>
      <w:pPr>
        <w:ind w:left="5462" w:hanging="279"/>
      </w:pPr>
      <w:rPr>
        <w:rFonts w:hint="default"/>
        <w:lang w:val="es-ES" w:eastAsia="en-US" w:bidi="ar-SA"/>
      </w:rPr>
    </w:lvl>
    <w:lvl w:ilvl="6" w:tplc="C9068038">
      <w:numFmt w:val="bullet"/>
      <w:lvlText w:val="•"/>
      <w:lvlJc w:val="left"/>
      <w:pPr>
        <w:ind w:left="6298" w:hanging="279"/>
      </w:pPr>
      <w:rPr>
        <w:rFonts w:hint="default"/>
        <w:lang w:val="es-ES" w:eastAsia="en-US" w:bidi="ar-SA"/>
      </w:rPr>
    </w:lvl>
    <w:lvl w:ilvl="7" w:tplc="6EE8239C">
      <w:numFmt w:val="bullet"/>
      <w:lvlText w:val="•"/>
      <w:lvlJc w:val="left"/>
      <w:pPr>
        <w:ind w:left="7134" w:hanging="279"/>
      </w:pPr>
      <w:rPr>
        <w:rFonts w:hint="default"/>
        <w:lang w:val="es-ES" w:eastAsia="en-US" w:bidi="ar-SA"/>
      </w:rPr>
    </w:lvl>
    <w:lvl w:ilvl="8" w:tplc="7BCE21FE">
      <w:numFmt w:val="bullet"/>
      <w:lvlText w:val="•"/>
      <w:lvlJc w:val="left"/>
      <w:pPr>
        <w:ind w:left="7971" w:hanging="279"/>
      </w:pPr>
      <w:rPr>
        <w:rFonts w:hint="default"/>
        <w:lang w:val="es-ES" w:eastAsia="en-US" w:bidi="ar-SA"/>
      </w:rPr>
    </w:lvl>
  </w:abstractNum>
  <w:abstractNum w:abstractNumId="20" w15:restartNumberingAfterBreak="0">
    <w:nsid w:val="724C2198"/>
    <w:multiLevelType w:val="hybridMultilevel"/>
    <w:tmpl w:val="C588730A"/>
    <w:lvl w:ilvl="0" w:tplc="E9226A9E">
      <w:start w:val="8"/>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37E759C"/>
    <w:multiLevelType w:val="multilevel"/>
    <w:tmpl w:val="84CAB5EC"/>
    <w:lvl w:ilvl="0">
      <w:start w:val="2"/>
      <w:numFmt w:val="decimal"/>
      <w:lvlText w:val="%1"/>
      <w:lvlJc w:val="left"/>
      <w:pPr>
        <w:tabs>
          <w:tab w:val="num" w:pos="720"/>
        </w:tabs>
        <w:ind w:left="720" w:hanging="720"/>
      </w:pPr>
      <w:rPr>
        <w:rFonts w:hint="default"/>
        <w:b/>
        <w:color w:val="auto"/>
      </w:rPr>
    </w:lvl>
    <w:lvl w:ilvl="1">
      <w:start w:val="1"/>
      <w:numFmt w:val="decimal"/>
      <w:lvlText w:val="%1.%2"/>
      <w:lvlJc w:val="left"/>
      <w:pPr>
        <w:tabs>
          <w:tab w:val="num" w:pos="720"/>
        </w:tabs>
        <w:ind w:left="720" w:hanging="720"/>
      </w:pPr>
      <w:rPr>
        <w:rFonts w:hint="default"/>
        <w:b/>
        <w:color w:val="auto"/>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color w:val="auto"/>
      </w:rPr>
    </w:lvl>
    <w:lvl w:ilvl="4">
      <w:start w:val="1"/>
      <w:numFmt w:val="decimal"/>
      <w:lvlText w:val="%1.%2.%3.%4.%5"/>
      <w:lvlJc w:val="left"/>
      <w:pPr>
        <w:tabs>
          <w:tab w:val="num" w:pos="1080"/>
        </w:tabs>
        <w:ind w:left="1080" w:hanging="1080"/>
      </w:pPr>
      <w:rPr>
        <w:rFonts w:hint="default"/>
        <w:b/>
        <w:color w:val="auto"/>
      </w:rPr>
    </w:lvl>
    <w:lvl w:ilvl="5">
      <w:start w:val="1"/>
      <w:numFmt w:val="decimal"/>
      <w:lvlText w:val="%1.%2.%3.%4.%5.%6"/>
      <w:lvlJc w:val="left"/>
      <w:pPr>
        <w:tabs>
          <w:tab w:val="num" w:pos="1080"/>
        </w:tabs>
        <w:ind w:left="1080" w:hanging="1080"/>
      </w:pPr>
      <w:rPr>
        <w:rFonts w:hint="default"/>
        <w:b/>
        <w:color w:val="auto"/>
      </w:rPr>
    </w:lvl>
    <w:lvl w:ilvl="6">
      <w:start w:val="1"/>
      <w:numFmt w:val="decimal"/>
      <w:lvlText w:val="%1.%2.%3.%4.%5.%6.%7"/>
      <w:lvlJc w:val="left"/>
      <w:pPr>
        <w:tabs>
          <w:tab w:val="num" w:pos="1440"/>
        </w:tabs>
        <w:ind w:left="1440" w:hanging="1440"/>
      </w:pPr>
      <w:rPr>
        <w:rFonts w:hint="default"/>
        <w:b/>
        <w:color w:val="auto"/>
      </w:rPr>
    </w:lvl>
    <w:lvl w:ilvl="7">
      <w:start w:val="1"/>
      <w:numFmt w:val="decimal"/>
      <w:lvlText w:val="%1.%2.%3.%4.%5.%6.%7.%8"/>
      <w:lvlJc w:val="left"/>
      <w:pPr>
        <w:tabs>
          <w:tab w:val="num" w:pos="1440"/>
        </w:tabs>
        <w:ind w:left="1440" w:hanging="1440"/>
      </w:pPr>
      <w:rPr>
        <w:rFonts w:hint="default"/>
        <w:b/>
        <w:color w:val="auto"/>
      </w:rPr>
    </w:lvl>
    <w:lvl w:ilvl="8">
      <w:start w:val="1"/>
      <w:numFmt w:val="decimal"/>
      <w:lvlText w:val="%1.%2.%3.%4.%5.%6.%7.%8.%9"/>
      <w:lvlJc w:val="left"/>
      <w:pPr>
        <w:tabs>
          <w:tab w:val="num" w:pos="1800"/>
        </w:tabs>
        <w:ind w:left="1800" w:hanging="1800"/>
      </w:pPr>
      <w:rPr>
        <w:rFonts w:hint="default"/>
        <w:b/>
        <w:color w:val="auto"/>
      </w:rPr>
    </w:lvl>
  </w:abstractNum>
  <w:abstractNum w:abstractNumId="22" w15:restartNumberingAfterBreak="0">
    <w:nsid w:val="7BF52B90"/>
    <w:multiLevelType w:val="hybridMultilevel"/>
    <w:tmpl w:val="E80808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1528831671">
    <w:abstractNumId w:val="16"/>
  </w:num>
  <w:num w:numId="2" w16cid:durableId="1672640903">
    <w:abstractNumId w:val="21"/>
  </w:num>
  <w:num w:numId="3" w16cid:durableId="1907447903">
    <w:abstractNumId w:val="8"/>
  </w:num>
  <w:num w:numId="4" w16cid:durableId="144978740">
    <w:abstractNumId w:val="10"/>
  </w:num>
  <w:num w:numId="5" w16cid:durableId="787747675">
    <w:abstractNumId w:val="7"/>
  </w:num>
  <w:num w:numId="6" w16cid:durableId="56754809">
    <w:abstractNumId w:val="11"/>
  </w:num>
  <w:num w:numId="7" w16cid:durableId="1688680647">
    <w:abstractNumId w:val="20"/>
  </w:num>
  <w:num w:numId="8" w16cid:durableId="2065136753">
    <w:abstractNumId w:val="9"/>
  </w:num>
  <w:num w:numId="9" w16cid:durableId="883714298">
    <w:abstractNumId w:val="17"/>
  </w:num>
  <w:num w:numId="10" w16cid:durableId="117495826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8843592">
    <w:abstractNumId w:val="2"/>
  </w:num>
  <w:num w:numId="12" w16cid:durableId="1206602143">
    <w:abstractNumId w:val="12"/>
  </w:num>
  <w:num w:numId="13" w16cid:durableId="1441801739">
    <w:abstractNumId w:val="22"/>
  </w:num>
  <w:num w:numId="14" w16cid:durableId="621889520">
    <w:abstractNumId w:val="14"/>
  </w:num>
  <w:num w:numId="15" w16cid:durableId="1337073216">
    <w:abstractNumId w:val="6"/>
  </w:num>
  <w:num w:numId="16" w16cid:durableId="16842413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457250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706861">
    <w:abstractNumId w:val="18"/>
  </w:num>
  <w:num w:numId="19" w16cid:durableId="1350834688">
    <w:abstractNumId w:val="1"/>
  </w:num>
  <w:num w:numId="20" w16cid:durableId="1396314346">
    <w:abstractNumId w:val="13"/>
  </w:num>
  <w:num w:numId="21" w16cid:durableId="1401975989">
    <w:abstractNumId w:val="3"/>
  </w:num>
  <w:num w:numId="22" w16cid:durableId="1842043053">
    <w:abstractNumId w:val="4"/>
  </w:num>
  <w:num w:numId="23" w16cid:durableId="64559673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9E1"/>
    <w:rsid w:val="000004EF"/>
    <w:rsid w:val="00000758"/>
    <w:rsid w:val="0000125F"/>
    <w:rsid w:val="000017FB"/>
    <w:rsid w:val="00001AB1"/>
    <w:rsid w:val="00001D49"/>
    <w:rsid w:val="00002892"/>
    <w:rsid w:val="00002932"/>
    <w:rsid w:val="00002CF2"/>
    <w:rsid w:val="00003191"/>
    <w:rsid w:val="00003404"/>
    <w:rsid w:val="0000355E"/>
    <w:rsid w:val="00003809"/>
    <w:rsid w:val="0000380E"/>
    <w:rsid w:val="00003C2C"/>
    <w:rsid w:val="000044A2"/>
    <w:rsid w:val="000046BD"/>
    <w:rsid w:val="00004B41"/>
    <w:rsid w:val="00004CFF"/>
    <w:rsid w:val="00004DCE"/>
    <w:rsid w:val="0000530B"/>
    <w:rsid w:val="000060C7"/>
    <w:rsid w:val="000060F9"/>
    <w:rsid w:val="000061EA"/>
    <w:rsid w:val="0000688F"/>
    <w:rsid w:val="00006DBA"/>
    <w:rsid w:val="00006E40"/>
    <w:rsid w:val="00006F36"/>
    <w:rsid w:val="0000741D"/>
    <w:rsid w:val="00007DD3"/>
    <w:rsid w:val="000101F6"/>
    <w:rsid w:val="00010568"/>
    <w:rsid w:val="000105DF"/>
    <w:rsid w:val="000106C1"/>
    <w:rsid w:val="00010833"/>
    <w:rsid w:val="00010B65"/>
    <w:rsid w:val="00010F85"/>
    <w:rsid w:val="00011144"/>
    <w:rsid w:val="0001140D"/>
    <w:rsid w:val="000114A0"/>
    <w:rsid w:val="00011611"/>
    <w:rsid w:val="000119AF"/>
    <w:rsid w:val="00011BB3"/>
    <w:rsid w:val="00011FB5"/>
    <w:rsid w:val="00011FEE"/>
    <w:rsid w:val="0001241E"/>
    <w:rsid w:val="00012552"/>
    <w:rsid w:val="00012662"/>
    <w:rsid w:val="00012F54"/>
    <w:rsid w:val="00013559"/>
    <w:rsid w:val="000140E0"/>
    <w:rsid w:val="000141A6"/>
    <w:rsid w:val="00014A5F"/>
    <w:rsid w:val="00014E07"/>
    <w:rsid w:val="00015771"/>
    <w:rsid w:val="000158AC"/>
    <w:rsid w:val="00016097"/>
    <w:rsid w:val="0001610C"/>
    <w:rsid w:val="00016145"/>
    <w:rsid w:val="00016348"/>
    <w:rsid w:val="0001653A"/>
    <w:rsid w:val="000169F3"/>
    <w:rsid w:val="00017089"/>
    <w:rsid w:val="000174D2"/>
    <w:rsid w:val="0001757E"/>
    <w:rsid w:val="00017880"/>
    <w:rsid w:val="000211D9"/>
    <w:rsid w:val="00022385"/>
    <w:rsid w:val="0002255D"/>
    <w:rsid w:val="000227B9"/>
    <w:rsid w:val="00022A9B"/>
    <w:rsid w:val="00022EAA"/>
    <w:rsid w:val="00023063"/>
    <w:rsid w:val="00023A2F"/>
    <w:rsid w:val="00023C7D"/>
    <w:rsid w:val="000240B1"/>
    <w:rsid w:val="00024843"/>
    <w:rsid w:val="0002555D"/>
    <w:rsid w:val="00025CB8"/>
    <w:rsid w:val="00026065"/>
    <w:rsid w:val="00026194"/>
    <w:rsid w:val="0002625E"/>
    <w:rsid w:val="00026284"/>
    <w:rsid w:val="000264B0"/>
    <w:rsid w:val="00026878"/>
    <w:rsid w:val="00026A34"/>
    <w:rsid w:val="00026E7D"/>
    <w:rsid w:val="000273AA"/>
    <w:rsid w:val="00027849"/>
    <w:rsid w:val="000305AD"/>
    <w:rsid w:val="00030B20"/>
    <w:rsid w:val="00030EDB"/>
    <w:rsid w:val="00031513"/>
    <w:rsid w:val="00031FFF"/>
    <w:rsid w:val="00032006"/>
    <w:rsid w:val="0003235C"/>
    <w:rsid w:val="000325A9"/>
    <w:rsid w:val="000328AA"/>
    <w:rsid w:val="0003298E"/>
    <w:rsid w:val="00032BB5"/>
    <w:rsid w:val="00032C7D"/>
    <w:rsid w:val="00032F33"/>
    <w:rsid w:val="00033086"/>
    <w:rsid w:val="00033716"/>
    <w:rsid w:val="00033D4D"/>
    <w:rsid w:val="000342EB"/>
    <w:rsid w:val="000343FF"/>
    <w:rsid w:val="00035669"/>
    <w:rsid w:val="00035873"/>
    <w:rsid w:val="000365F3"/>
    <w:rsid w:val="00036B5C"/>
    <w:rsid w:val="00037281"/>
    <w:rsid w:val="00037433"/>
    <w:rsid w:val="000376BC"/>
    <w:rsid w:val="000376D3"/>
    <w:rsid w:val="00037C16"/>
    <w:rsid w:val="00037DEF"/>
    <w:rsid w:val="00037F5D"/>
    <w:rsid w:val="00040579"/>
    <w:rsid w:val="00040634"/>
    <w:rsid w:val="00040B29"/>
    <w:rsid w:val="000410F3"/>
    <w:rsid w:val="00041A08"/>
    <w:rsid w:val="000423F7"/>
    <w:rsid w:val="00042621"/>
    <w:rsid w:val="000426DD"/>
    <w:rsid w:val="00042806"/>
    <w:rsid w:val="00042AAA"/>
    <w:rsid w:val="00043080"/>
    <w:rsid w:val="000437B1"/>
    <w:rsid w:val="00043E59"/>
    <w:rsid w:val="00044561"/>
    <w:rsid w:val="000449A8"/>
    <w:rsid w:val="00044D85"/>
    <w:rsid w:val="00045C14"/>
    <w:rsid w:val="00045C2D"/>
    <w:rsid w:val="00045CE2"/>
    <w:rsid w:val="00045FE5"/>
    <w:rsid w:val="0004635E"/>
    <w:rsid w:val="0004675B"/>
    <w:rsid w:val="00046B43"/>
    <w:rsid w:val="00047166"/>
    <w:rsid w:val="00047567"/>
    <w:rsid w:val="00047BAA"/>
    <w:rsid w:val="00047C50"/>
    <w:rsid w:val="00047C84"/>
    <w:rsid w:val="00047E68"/>
    <w:rsid w:val="00050040"/>
    <w:rsid w:val="000502CC"/>
    <w:rsid w:val="0005049B"/>
    <w:rsid w:val="000508F1"/>
    <w:rsid w:val="00050D9E"/>
    <w:rsid w:val="00050DCD"/>
    <w:rsid w:val="000511F3"/>
    <w:rsid w:val="000512FA"/>
    <w:rsid w:val="0005171A"/>
    <w:rsid w:val="00052D6F"/>
    <w:rsid w:val="00052F34"/>
    <w:rsid w:val="000539BD"/>
    <w:rsid w:val="00053C76"/>
    <w:rsid w:val="00054874"/>
    <w:rsid w:val="000552A0"/>
    <w:rsid w:val="000555A9"/>
    <w:rsid w:val="000559FC"/>
    <w:rsid w:val="00055EEC"/>
    <w:rsid w:val="00056434"/>
    <w:rsid w:val="00056475"/>
    <w:rsid w:val="00056E2A"/>
    <w:rsid w:val="00056E85"/>
    <w:rsid w:val="00057618"/>
    <w:rsid w:val="00057E65"/>
    <w:rsid w:val="00060C63"/>
    <w:rsid w:val="00060D59"/>
    <w:rsid w:val="00061130"/>
    <w:rsid w:val="00061B89"/>
    <w:rsid w:val="00061C7E"/>
    <w:rsid w:val="00061FEB"/>
    <w:rsid w:val="000629A5"/>
    <w:rsid w:val="00062ABA"/>
    <w:rsid w:val="00062B58"/>
    <w:rsid w:val="00062D5E"/>
    <w:rsid w:val="0006353E"/>
    <w:rsid w:val="000639BB"/>
    <w:rsid w:val="00063C47"/>
    <w:rsid w:val="00063C96"/>
    <w:rsid w:val="00063E71"/>
    <w:rsid w:val="000642EC"/>
    <w:rsid w:val="00064765"/>
    <w:rsid w:val="00064804"/>
    <w:rsid w:val="00064AC2"/>
    <w:rsid w:val="00064D3C"/>
    <w:rsid w:val="00064ED2"/>
    <w:rsid w:val="00064FB9"/>
    <w:rsid w:val="000650F0"/>
    <w:rsid w:val="0006522B"/>
    <w:rsid w:val="00065369"/>
    <w:rsid w:val="000655A6"/>
    <w:rsid w:val="00065638"/>
    <w:rsid w:val="0006585F"/>
    <w:rsid w:val="000658E7"/>
    <w:rsid w:val="00065DCB"/>
    <w:rsid w:val="00065FB4"/>
    <w:rsid w:val="000662AF"/>
    <w:rsid w:val="00066556"/>
    <w:rsid w:val="000668A0"/>
    <w:rsid w:val="00066A26"/>
    <w:rsid w:val="00066AD6"/>
    <w:rsid w:val="00066DBB"/>
    <w:rsid w:val="00066DE3"/>
    <w:rsid w:val="0006719F"/>
    <w:rsid w:val="00067292"/>
    <w:rsid w:val="0006769A"/>
    <w:rsid w:val="00067A71"/>
    <w:rsid w:val="00067C09"/>
    <w:rsid w:val="000703EF"/>
    <w:rsid w:val="000705E9"/>
    <w:rsid w:val="000707BA"/>
    <w:rsid w:val="000711AF"/>
    <w:rsid w:val="000713D1"/>
    <w:rsid w:val="00071487"/>
    <w:rsid w:val="0007154A"/>
    <w:rsid w:val="00071C53"/>
    <w:rsid w:val="0007249A"/>
    <w:rsid w:val="0007332B"/>
    <w:rsid w:val="0007370C"/>
    <w:rsid w:val="000737E6"/>
    <w:rsid w:val="00073B0D"/>
    <w:rsid w:val="00073FA3"/>
    <w:rsid w:val="0007501A"/>
    <w:rsid w:val="000750DA"/>
    <w:rsid w:val="000758C0"/>
    <w:rsid w:val="00075C68"/>
    <w:rsid w:val="00075E14"/>
    <w:rsid w:val="00076414"/>
    <w:rsid w:val="0007641A"/>
    <w:rsid w:val="0007745D"/>
    <w:rsid w:val="00077AD6"/>
    <w:rsid w:val="00077C58"/>
    <w:rsid w:val="0008091A"/>
    <w:rsid w:val="00080DAF"/>
    <w:rsid w:val="00081045"/>
    <w:rsid w:val="00081339"/>
    <w:rsid w:val="00081DF1"/>
    <w:rsid w:val="00081F54"/>
    <w:rsid w:val="00082228"/>
    <w:rsid w:val="000827CC"/>
    <w:rsid w:val="000827F2"/>
    <w:rsid w:val="00082837"/>
    <w:rsid w:val="000835E2"/>
    <w:rsid w:val="00083B42"/>
    <w:rsid w:val="000844D5"/>
    <w:rsid w:val="000846F3"/>
    <w:rsid w:val="00084700"/>
    <w:rsid w:val="00084CA8"/>
    <w:rsid w:val="00084D34"/>
    <w:rsid w:val="00084F4E"/>
    <w:rsid w:val="000858A3"/>
    <w:rsid w:val="00085C65"/>
    <w:rsid w:val="00085C88"/>
    <w:rsid w:val="000864BC"/>
    <w:rsid w:val="000864EC"/>
    <w:rsid w:val="000867F0"/>
    <w:rsid w:val="00086E9A"/>
    <w:rsid w:val="0008709A"/>
    <w:rsid w:val="00087C4D"/>
    <w:rsid w:val="00087D4D"/>
    <w:rsid w:val="0009034F"/>
    <w:rsid w:val="000906C6"/>
    <w:rsid w:val="0009092B"/>
    <w:rsid w:val="00090C6B"/>
    <w:rsid w:val="00090F8C"/>
    <w:rsid w:val="00091FA9"/>
    <w:rsid w:val="0009211E"/>
    <w:rsid w:val="000926AD"/>
    <w:rsid w:val="0009294C"/>
    <w:rsid w:val="00092D10"/>
    <w:rsid w:val="00092D45"/>
    <w:rsid w:val="00092F81"/>
    <w:rsid w:val="000933BA"/>
    <w:rsid w:val="00093486"/>
    <w:rsid w:val="00093691"/>
    <w:rsid w:val="00093A73"/>
    <w:rsid w:val="00093C7D"/>
    <w:rsid w:val="0009415A"/>
    <w:rsid w:val="000941B1"/>
    <w:rsid w:val="00094455"/>
    <w:rsid w:val="00094515"/>
    <w:rsid w:val="000946AD"/>
    <w:rsid w:val="000947A1"/>
    <w:rsid w:val="0009588F"/>
    <w:rsid w:val="000958AB"/>
    <w:rsid w:val="00097234"/>
    <w:rsid w:val="00097579"/>
    <w:rsid w:val="00097914"/>
    <w:rsid w:val="000979FB"/>
    <w:rsid w:val="000A03E4"/>
    <w:rsid w:val="000A045F"/>
    <w:rsid w:val="000A067B"/>
    <w:rsid w:val="000A06FB"/>
    <w:rsid w:val="000A0B46"/>
    <w:rsid w:val="000A0C04"/>
    <w:rsid w:val="000A0DE6"/>
    <w:rsid w:val="000A0EF1"/>
    <w:rsid w:val="000A1BC0"/>
    <w:rsid w:val="000A1BDC"/>
    <w:rsid w:val="000A1D87"/>
    <w:rsid w:val="000A2418"/>
    <w:rsid w:val="000A29E5"/>
    <w:rsid w:val="000A2A39"/>
    <w:rsid w:val="000A2CC9"/>
    <w:rsid w:val="000A312C"/>
    <w:rsid w:val="000A31FC"/>
    <w:rsid w:val="000A32C3"/>
    <w:rsid w:val="000A35B7"/>
    <w:rsid w:val="000A39BA"/>
    <w:rsid w:val="000A3DEC"/>
    <w:rsid w:val="000A3E34"/>
    <w:rsid w:val="000A41AA"/>
    <w:rsid w:val="000A4570"/>
    <w:rsid w:val="000A4703"/>
    <w:rsid w:val="000A49BA"/>
    <w:rsid w:val="000A4B40"/>
    <w:rsid w:val="000A523F"/>
    <w:rsid w:val="000A534D"/>
    <w:rsid w:val="000A552E"/>
    <w:rsid w:val="000A5709"/>
    <w:rsid w:val="000A5733"/>
    <w:rsid w:val="000A5A24"/>
    <w:rsid w:val="000A60D3"/>
    <w:rsid w:val="000A625A"/>
    <w:rsid w:val="000A63B7"/>
    <w:rsid w:val="000A6699"/>
    <w:rsid w:val="000A66D7"/>
    <w:rsid w:val="000A6927"/>
    <w:rsid w:val="000A716A"/>
    <w:rsid w:val="000A7224"/>
    <w:rsid w:val="000A76BC"/>
    <w:rsid w:val="000A7E4B"/>
    <w:rsid w:val="000B061D"/>
    <w:rsid w:val="000B0649"/>
    <w:rsid w:val="000B07FD"/>
    <w:rsid w:val="000B16E7"/>
    <w:rsid w:val="000B1A4E"/>
    <w:rsid w:val="000B1D58"/>
    <w:rsid w:val="000B2223"/>
    <w:rsid w:val="000B2804"/>
    <w:rsid w:val="000B2A4A"/>
    <w:rsid w:val="000B2A68"/>
    <w:rsid w:val="000B341A"/>
    <w:rsid w:val="000B3C40"/>
    <w:rsid w:val="000B484E"/>
    <w:rsid w:val="000B4AB2"/>
    <w:rsid w:val="000B4C83"/>
    <w:rsid w:val="000B4D8B"/>
    <w:rsid w:val="000B50FA"/>
    <w:rsid w:val="000B51A3"/>
    <w:rsid w:val="000B526A"/>
    <w:rsid w:val="000B58A5"/>
    <w:rsid w:val="000B60AC"/>
    <w:rsid w:val="000B653D"/>
    <w:rsid w:val="000B67A8"/>
    <w:rsid w:val="000B6D0E"/>
    <w:rsid w:val="000B76B1"/>
    <w:rsid w:val="000B76C1"/>
    <w:rsid w:val="000B7976"/>
    <w:rsid w:val="000B7B15"/>
    <w:rsid w:val="000B7B1B"/>
    <w:rsid w:val="000B7B9A"/>
    <w:rsid w:val="000B7E26"/>
    <w:rsid w:val="000C024C"/>
    <w:rsid w:val="000C0291"/>
    <w:rsid w:val="000C06D5"/>
    <w:rsid w:val="000C0C18"/>
    <w:rsid w:val="000C0ECF"/>
    <w:rsid w:val="000C11F5"/>
    <w:rsid w:val="000C149D"/>
    <w:rsid w:val="000C1768"/>
    <w:rsid w:val="000C1FB9"/>
    <w:rsid w:val="000C21F4"/>
    <w:rsid w:val="000C25A7"/>
    <w:rsid w:val="000C3791"/>
    <w:rsid w:val="000C386D"/>
    <w:rsid w:val="000C497C"/>
    <w:rsid w:val="000C4C19"/>
    <w:rsid w:val="000C5407"/>
    <w:rsid w:val="000C60B4"/>
    <w:rsid w:val="000C64A9"/>
    <w:rsid w:val="000C670F"/>
    <w:rsid w:val="000C6B10"/>
    <w:rsid w:val="000C6B2D"/>
    <w:rsid w:val="000C6DA8"/>
    <w:rsid w:val="000C73EB"/>
    <w:rsid w:val="000C74F2"/>
    <w:rsid w:val="000C7717"/>
    <w:rsid w:val="000C77DF"/>
    <w:rsid w:val="000C7A14"/>
    <w:rsid w:val="000C7AB7"/>
    <w:rsid w:val="000C7ADF"/>
    <w:rsid w:val="000C7BD6"/>
    <w:rsid w:val="000C7CAC"/>
    <w:rsid w:val="000D03B5"/>
    <w:rsid w:val="000D056D"/>
    <w:rsid w:val="000D05DC"/>
    <w:rsid w:val="000D0642"/>
    <w:rsid w:val="000D0691"/>
    <w:rsid w:val="000D0B6B"/>
    <w:rsid w:val="000D0DB5"/>
    <w:rsid w:val="000D1058"/>
    <w:rsid w:val="000D12ED"/>
    <w:rsid w:val="000D1A5C"/>
    <w:rsid w:val="000D1BF6"/>
    <w:rsid w:val="000D2256"/>
    <w:rsid w:val="000D2B01"/>
    <w:rsid w:val="000D2E1A"/>
    <w:rsid w:val="000D30F1"/>
    <w:rsid w:val="000D3470"/>
    <w:rsid w:val="000D357F"/>
    <w:rsid w:val="000D3669"/>
    <w:rsid w:val="000D36A5"/>
    <w:rsid w:val="000D397A"/>
    <w:rsid w:val="000D3DBB"/>
    <w:rsid w:val="000D43FA"/>
    <w:rsid w:val="000D46B9"/>
    <w:rsid w:val="000D4929"/>
    <w:rsid w:val="000D53BF"/>
    <w:rsid w:val="000D5687"/>
    <w:rsid w:val="000D5B2F"/>
    <w:rsid w:val="000D650D"/>
    <w:rsid w:val="000D677E"/>
    <w:rsid w:val="000D68F5"/>
    <w:rsid w:val="000D6C30"/>
    <w:rsid w:val="000D73C7"/>
    <w:rsid w:val="000D76EB"/>
    <w:rsid w:val="000D79DA"/>
    <w:rsid w:val="000E025D"/>
    <w:rsid w:val="000E090D"/>
    <w:rsid w:val="000E092B"/>
    <w:rsid w:val="000E0A46"/>
    <w:rsid w:val="000E0B2D"/>
    <w:rsid w:val="000E109C"/>
    <w:rsid w:val="000E1501"/>
    <w:rsid w:val="000E1989"/>
    <w:rsid w:val="000E19EF"/>
    <w:rsid w:val="000E1ED5"/>
    <w:rsid w:val="000E25BF"/>
    <w:rsid w:val="000E275D"/>
    <w:rsid w:val="000E287E"/>
    <w:rsid w:val="000E2BF9"/>
    <w:rsid w:val="000E2EC2"/>
    <w:rsid w:val="000E3756"/>
    <w:rsid w:val="000E38CF"/>
    <w:rsid w:val="000E3FE6"/>
    <w:rsid w:val="000E4141"/>
    <w:rsid w:val="000E423E"/>
    <w:rsid w:val="000E4351"/>
    <w:rsid w:val="000E472F"/>
    <w:rsid w:val="000E47A6"/>
    <w:rsid w:val="000E4E86"/>
    <w:rsid w:val="000E5290"/>
    <w:rsid w:val="000E52F9"/>
    <w:rsid w:val="000E59A4"/>
    <w:rsid w:val="000E5AF2"/>
    <w:rsid w:val="000E5EC6"/>
    <w:rsid w:val="000E6406"/>
    <w:rsid w:val="000E6803"/>
    <w:rsid w:val="000E69D4"/>
    <w:rsid w:val="000E6CCD"/>
    <w:rsid w:val="000E6EE5"/>
    <w:rsid w:val="000F0916"/>
    <w:rsid w:val="000F0A9E"/>
    <w:rsid w:val="000F12D3"/>
    <w:rsid w:val="000F1345"/>
    <w:rsid w:val="000F23F6"/>
    <w:rsid w:val="000F28E3"/>
    <w:rsid w:val="000F2DA6"/>
    <w:rsid w:val="000F2E8A"/>
    <w:rsid w:val="000F36FC"/>
    <w:rsid w:val="000F39E1"/>
    <w:rsid w:val="000F3EB9"/>
    <w:rsid w:val="000F42C0"/>
    <w:rsid w:val="000F49DC"/>
    <w:rsid w:val="000F5E17"/>
    <w:rsid w:val="000F614F"/>
    <w:rsid w:val="000F6485"/>
    <w:rsid w:val="000F685C"/>
    <w:rsid w:val="000F6A2C"/>
    <w:rsid w:val="000F7D13"/>
    <w:rsid w:val="000F7EC8"/>
    <w:rsid w:val="00100153"/>
    <w:rsid w:val="001002D5"/>
    <w:rsid w:val="001008EC"/>
    <w:rsid w:val="00101039"/>
    <w:rsid w:val="0010138D"/>
    <w:rsid w:val="00101668"/>
    <w:rsid w:val="00101909"/>
    <w:rsid w:val="00101AAB"/>
    <w:rsid w:val="0010222C"/>
    <w:rsid w:val="001024C9"/>
    <w:rsid w:val="0010280D"/>
    <w:rsid w:val="00102889"/>
    <w:rsid w:val="00104153"/>
    <w:rsid w:val="00104727"/>
    <w:rsid w:val="00104822"/>
    <w:rsid w:val="00104843"/>
    <w:rsid w:val="00105227"/>
    <w:rsid w:val="001052B9"/>
    <w:rsid w:val="0010649D"/>
    <w:rsid w:val="00106843"/>
    <w:rsid w:val="00106921"/>
    <w:rsid w:val="001069BF"/>
    <w:rsid w:val="001071CC"/>
    <w:rsid w:val="001074A1"/>
    <w:rsid w:val="0010775B"/>
    <w:rsid w:val="00107D67"/>
    <w:rsid w:val="00107FBE"/>
    <w:rsid w:val="001101FE"/>
    <w:rsid w:val="001111AA"/>
    <w:rsid w:val="00111700"/>
    <w:rsid w:val="00111CAF"/>
    <w:rsid w:val="00111D51"/>
    <w:rsid w:val="00111EC9"/>
    <w:rsid w:val="001128C3"/>
    <w:rsid w:val="001129E0"/>
    <w:rsid w:val="001132D8"/>
    <w:rsid w:val="0011356B"/>
    <w:rsid w:val="001138F2"/>
    <w:rsid w:val="00113A24"/>
    <w:rsid w:val="00114726"/>
    <w:rsid w:val="00114D16"/>
    <w:rsid w:val="00114F76"/>
    <w:rsid w:val="001157DE"/>
    <w:rsid w:val="0011656C"/>
    <w:rsid w:val="001174D5"/>
    <w:rsid w:val="001205F4"/>
    <w:rsid w:val="00120C6E"/>
    <w:rsid w:val="00121735"/>
    <w:rsid w:val="0012175B"/>
    <w:rsid w:val="00121987"/>
    <w:rsid w:val="00121B17"/>
    <w:rsid w:val="0012286F"/>
    <w:rsid w:val="00122DDD"/>
    <w:rsid w:val="00123184"/>
    <w:rsid w:val="00123264"/>
    <w:rsid w:val="0012327B"/>
    <w:rsid w:val="001236DA"/>
    <w:rsid w:val="0012397F"/>
    <w:rsid w:val="00123A11"/>
    <w:rsid w:val="00123C48"/>
    <w:rsid w:val="001242D7"/>
    <w:rsid w:val="001248AD"/>
    <w:rsid w:val="00124E19"/>
    <w:rsid w:val="00124E8E"/>
    <w:rsid w:val="00125982"/>
    <w:rsid w:val="00126047"/>
    <w:rsid w:val="0012615B"/>
    <w:rsid w:val="00126CFB"/>
    <w:rsid w:val="00126D7F"/>
    <w:rsid w:val="0012712B"/>
    <w:rsid w:val="00127349"/>
    <w:rsid w:val="00127433"/>
    <w:rsid w:val="00127483"/>
    <w:rsid w:val="00127A15"/>
    <w:rsid w:val="00127DD3"/>
    <w:rsid w:val="001308D5"/>
    <w:rsid w:val="00130B89"/>
    <w:rsid w:val="00130B8C"/>
    <w:rsid w:val="00131138"/>
    <w:rsid w:val="0013197B"/>
    <w:rsid w:val="00131BA1"/>
    <w:rsid w:val="0013200C"/>
    <w:rsid w:val="0013205A"/>
    <w:rsid w:val="0013233E"/>
    <w:rsid w:val="00132616"/>
    <w:rsid w:val="00132957"/>
    <w:rsid w:val="00132BCB"/>
    <w:rsid w:val="00132C0D"/>
    <w:rsid w:val="0013322A"/>
    <w:rsid w:val="00133E81"/>
    <w:rsid w:val="00134136"/>
    <w:rsid w:val="0013430C"/>
    <w:rsid w:val="0013459D"/>
    <w:rsid w:val="001348D7"/>
    <w:rsid w:val="00134932"/>
    <w:rsid w:val="00134B7F"/>
    <w:rsid w:val="00134EA7"/>
    <w:rsid w:val="00135141"/>
    <w:rsid w:val="001359FF"/>
    <w:rsid w:val="00135A39"/>
    <w:rsid w:val="00135FC4"/>
    <w:rsid w:val="001363C8"/>
    <w:rsid w:val="0013641A"/>
    <w:rsid w:val="00136458"/>
    <w:rsid w:val="00136565"/>
    <w:rsid w:val="001374DF"/>
    <w:rsid w:val="001378A0"/>
    <w:rsid w:val="00137A3D"/>
    <w:rsid w:val="00137DF7"/>
    <w:rsid w:val="00137E9B"/>
    <w:rsid w:val="00140008"/>
    <w:rsid w:val="00140116"/>
    <w:rsid w:val="0014047E"/>
    <w:rsid w:val="0014056B"/>
    <w:rsid w:val="001416A1"/>
    <w:rsid w:val="001417C5"/>
    <w:rsid w:val="00141F9F"/>
    <w:rsid w:val="00141FE7"/>
    <w:rsid w:val="001425E9"/>
    <w:rsid w:val="00142628"/>
    <w:rsid w:val="0014297C"/>
    <w:rsid w:val="00143326"/>
    <w:rsid w:val="00143537"/>
    <w:rsid w:val="001435AE"/>
    <w:rsid w:val="00143643"/>
    <w:rsid w:val="00143A07"/>
    <w:rsid w:val="00143B2C"/>
    <w:rsid w:val="00143BE0"/>
    <w:rsid w:val="00143EFD"/>
    <w:rsid w:val="00145678"/>
    <w:rsid w:val="00146146"/>
    <w:rsid w:val="001461E2"/>
    <w:rsid w:val="00146684"/>
    <w:rsid w:val="00146CF1"/>
    <w:rsid w:val="001470AD"/>
    <w:rsid w:val="00147110"/>
    <w:rsid w:val="001471F3"/>
    <w:rsid w:val="0014742D"/>
    <w:rsid w:val="0014794F"/>
    <w:rsid w:val="001479C2"/>
    <w:rsid w:val="00147B4A"/>
    <w:rsid w:val="00150838"/>
    <w:rsid w:val="00150AAB"/>
    <w:rsid w:val="00150CC3"/>
    <w:rsid w:val="001512C2"/>
    <w:rsid w:val="001513EB"/>
    <w:rsid w:val="00151AF3"/>
    <w:rsid w:val="00151D5A"/>
    <w:rsid w:val="001524A1"/>
    <w:rsid w:val="00152634"/>
    <w:rsid w:val="00152C68"/>
    <w:rsid w:val="00153026"/>
    <w:rsid w:val="001532D6"/>
    <w:rsid w:val="0015337A"/>
    <w:rsid w:val="0015337D"/>
    <w:rsid w:val="0015347C"/>
    <w:rsid w:val="00153629"/>
    <w:rsid w:val="00153911"/>
    <w:rsid w:val="00153BCA"/>
    <w:rsid w:val="0015427C"/>
    <w:rsid w:val="00154654"/>
    <w:rsid w:val="00154661"/>
    <w:rsid w:val="00154EFA"/>
    <w:rsid w:val="00154F49"/>
    <w:rsid w:val="0015537C"/>
    <w:rsid w:val="00155613"/>
    <w:rsid w:val="00155707"/>
    <w:rsid w:val="001562D9"/>
    <w:rsid w:val="00156460"/>
    <w:rsid w:val="00156570"/>
    <w:rsid w:val="0015681E"/>
    <w:rsid w:val="00156DE2"/>
    <w:rsid w:val="001571AA"/>
    <w:rsid w:val="0015723A"/>
    <w:rsid w:val="00157463"/>
    <w:rsid w:val="001575EC"/>
    <w:rsid w:val="00157A91"/>
    <w:rsid w:val="00157E5F"/>
    <w:rsid w:val="00157FF6"/>
    <w:rsid w:val="00160158"/>
    <w:rsid w:val="001603CA"/>
    <w:rsid w:val="00160D3A"/>
    <w:rsid w:val="001618D7"/>
    <w:rsid w:val="00161B39"/>
    <w:rsid w:val="00161CEA"/>
    <w:rsid w:val="00161D9C"/>
    <w:rsid w:val="00161E11"/>
    <w:rsid w:val="00162124"/>
    <w:rsid w:val="00162EF2"/>
    <w:rsid w:val="00163034"/>
    <w:rsid w:val="0016307A"/>
    <w:rsid w:val="00163CEC"/>
    <w:rsid w:val="00163E04"/>
    <w:rsid w:val="001643F2"/>
    <w:rsid w:val="00164769"/>
    <w:rsid w:val="001649CB"/>
    <w:rsid w:val="00164C7B"/>
    <w:rsid w:val="00164FF0"/>
    <w:rsid w:val="0016511E"/>
    <w:rsid w:val="0016564F"/>
    <w:rsid w:val="00165664"/>
    <w:rsid w:val="001657BF"/>
    <w:rsid w:val="00165FFA"/>
    <w:rsid w:val="00166411"/>
    <w:rsid w:val="00166C3A"/>
    <w:rsid w:val="001670E6"/>
    <w:rsid w:val="00167A79"/>
    <w:rsid w:val="001703F0"/>
    <w:rsid w:val="0017052E"/>
    <w:rsid w:val="00170610"/>
    <w:rsid w:val="00170729"/>
    <w:rsid w:val="001709AD"/>
    <w:rsid w:val="00170C9E"/>
    <w:rsid w:val="00170E42"/>
    <w:rsid w:val="0017107E"/>
    <w:rsid w:val="001711EA"/>
    <w:rsid w:val="00171A37"/>
    <w:rsid w:val="00171A48"/>
    <w:rsid w:val="00171E3E"/>
    <w:rsid w:val="00172381"/>
    <w:rsid w:val="00172A3B"/>
    <w:rsid w:val="00173285"/>
    <w:rsid w:val="00173959"/>
    <w:rsid w:val="00173ACD"/>
    <w:rsid w:val="00173F98"/>
    <w:rsid w:val="001744D7"/>
    <w:rsid w:val="00174FD4"/>
    <w:rsid w:val="00175279"/>
    <w:rsid w:val="001757BD"/>
    <w:rsid w:val="00175E09"/>
    <w:rsid w:val="00176112"/>
    <w:rsid w:val="0017678D"/>
    <w:rsid w:val="00176BA1"/>
    <w:rsid w:val="00176DE4"/>
    <w:rsid w:val="00176FD0"/>
    <w:rsid w:val="00176FF6"/>
    <w:rsid w:val="00177017"/>
    <w:rsid w:val="0017726F"/>
    <w:rsid w:val="001772F7"/>
    <w:rsid w:val="00177543"/>
    <w:rsid w:val="0017756B"/>
    <w:rsid w:val="0017758A"/>
    <w:rsid w:val="00180177"/>
    <w:rsid w:val="00180FBD"/>
    <w:rsid w:val="0018176D"/>
    <w:rsid w:val="00181BFA"/>
    <w:rsid w:val="00181E94"/>
    <w:rsid w:val="0018219E"/>
    <w:rsid w:val="001823E6"/>
    <w:rsid w:val="00182D75"/>
    <w:rsid w:val="001832F2"/>
    <w:rsid w:val="00183AD4"/>
    <w:rsid w:val="00183E20"/>
    <w:rsid w:val="00183E31"/>
    <w:rsid w:val="001843D6"/>
    <w:rsid w:val="001845B3"/>
    <w:rsid w:val="001845C1"/>
    <w:rsid w:val="00184EB6"/>
    <w:rsid w:val="001852A0"/>
    <w:rsid w:val="001853B3"/>
    <w:rsid w:val="0018594F"/>
    <w:rsid w:val="00185E92"/>
    <w:rsid w:val="00186004"/>
    <w:rsid w:val="00186207"/>
    <w:rsid w:val="00186273"/>
    <w:rsid w:val="0018673B"/>
    <w:rsid w:val="00186A79"/>
    <w:rsid w:val="00186B80"/>
    <w:rsid w:val="00186EDE"/>
    <w:rsid w:val="001874A2"/>
    <w:rsid w:val="00187A54"/>
    <w:rsid w:val="00190556"/>
    <w:rsid w:val="0019084C"/>
    <w:rsid w:val="001909FA"/>
    <w:rsid w:val="00190A07"/>
    <w:rsid w:val="00190CE6"/>
    <w:rsid w:val="00191075"/>
    <w:rsid w:val="0019124B"/>
    <w:rsid w:val="0019176F"/>
    <w:rsid w:val="00192537"/>
    <w:rsid w:val="001925E0"/>
    <w:rsid w:val="0019274E"/>
    <w:rsid w:val="001928D0"/>
    <w:rsid w:val="001928FF"/>
    <w:rsid w:val="00192AB8"/>
    <w:rsid w:val="00192D79"/>
    <w:rsid w:val="00192DA0"/>
    <w:rsid w:val="00192EC9"/>
    <w:rsid w:val="0019367F"/>
    <w:rsid w:val="00193886"/>
    <w:rsid w:val="0019412E"/>
    <w:rsid w:val="0019414A"/>
    <w:rsid w:val="00194163"/>
    <w:rsid w:val="00194275"/>
    <w:rsid w:val="0019442A"/>
    <w:rsid w:val="0019467E"/>
    <w:rsid w:val="001952B3"/>
    <w:rsid w:val="001958B2"/>
    <w:rsid w:val="00195EF7"/>
    <w:rsid w:val="0019617D"/>
    <w:rsid w:val="00196C15"/>
    <w:rsid w:val="001970AF"/>
    <w:rsid w:val="0019731A"/>
    <w:rsid w:val="001976FA"/>
    <w:rsid w:val="001A002B"/>
    <w:rsid w:val="001A063C"/>
    <w:rsid w:val="001A0796"/>
    <w:rsid w:val="001A07D4"/>
    <w:rsid w:val="001A09A4"/>
    <w:rsid w:val="001A0B44"/>
    <w:rsid w:val="001A0BCD"/>
    <w:rsid w:val="001A0E93"/>
    <w:rsid w:val="001A1573"/>
    <w:rsid w:val="001A1865"/>
    <w:rsid w:val="001A1A28"/>
    <w:rsid w:val="001A1EC5"/>
    <w:rsid w:val="001A1EC7"/>
    <w:rsid w:val="001A22AC"/>
    <w:rsid w:val="001A262E"/>
    <w:rsid w:val="001A2BC4"/>
    <w:rsid w:val="001A2BCF"/>
    <w:rsid w:val="001A2E57"/>
    <w:rsid w:val="001A3B93"/>
    <w:rsid w:val="001A3BF4"/>
    <w:rsid w:val="001A3F35"/>
    <w:rsid w:val="001A3F68"/>
    <w:rsid w:val="001A4331"/>
    <w:rsid w:val="001A458D"/>
    <w:rsid w:val="001A465E"/>
    <w:rsid w:val="001A4686"/>
    <w:rsid w:val="001A485C"/>
    <w:rsid w:val="001A4ADB"/>
    <w:rsid w:val="001A505D"/>
    <w:rsid w:val="001A571F"/>
    <w:rsid w:val="001A5FF3"/>
    <w:rsid w:val="001A6214"/>
    <w:rsid w:val="001A626B"/>
    <w:rsid w:val="001A7517"/>
    <w:rsid w:val="001A7573"/>
    <w:rsid w:val="001A7929"/>
    <w:rsid w:val="001A7A9A"/>
    <w:rsid w:val="001A7EC1"/>
    <w:rsid w:val="001A7FC8"/>
    <w:rsid w:val="001B0339"/>
    <w:rsid w:val="001B089B"/>
    <w:rsid w:val="001B0A04"/>
    <w:rsid w:val="001B0D41"/>
    <w:rsid w:val="001B0F69"/>
    <w:rsid w:val="001B13AE"/>
    <w:rsid w:val="001B1706"/>
    <w:rsid w:val="001B19E8"/>
    <w:rsid w:val="001B21CE"/>
    <w:rsid w:val="001B3237"/>
    <w:rsid w:val="001B32E9"/>
    <w:rsid w:val="001B376B"/>
    <w:rsid w:val="001B3B40"/>
    <w:rsid w:val="001B3E76"/>
    <w:rsid w:val="001B4D52"/>
    <w:rsid w:val="001B5377"/>
    <w:rsid w:val="001B53C3"/>
    <w:rsid w:val="001B5458"/>
    <w:rsid w:val="001B5FE0"/>
    <w:rsid w:val="001B658D"/>
    <w:rsid w:val="001B7B49"/>
    <w:rsid w:val="001B7E01"/>
    <w:rsid w:val="001C00B7"/>
    <w:rsid w:val="001C0FDE"/>
    <w:rsid w:val="001C13EA"/>
    <w:rsid w:val="001C177F"/>
    <w:rsid w:val="001C1822"/>
    <w:rsid w:val="001C1C19"/>
    <w:rsid w:val="001C1F0C"/>
    <w:rsid w:val="001C1F9D"/>
    <w:rsid w:val="001C24EE"/>
    <w:rsid w:val="001C290F"/>
    <w:rsid w:val="001C2FF6"/>
    <w:rsid w:val="001C3231"/>
    <w:rsid w:val="001C35E9"/>
    <w:rsid w:val="001C36DE"/>
    <w:rsid w:val="001C36E5"/>
    <w:rsid w:val="001C3E74"/>
    <w:rsid w:val="001C45D6"/>
    <w:rsid w:val="001C46FF"/>
    <w:rsid w:val="001C4B92"/>
    <w:rsid w:val="001C5030"/>
    <w:rsid w:val="001C5749"/>
    <w:rsid w:val="001C6349"/>
    <w:rsid w:val="001C6608"/>
    <w:rsid w:val="001C68A9"/>
    <w:rsid w:val="001C6ED8"/>
    <w:rsid w:val="001C6F74"/>
    <w:rsid w:val="001C6FAD"/>
    <w:rsid w:val="001C7397"/>
    <w:rsid w:val="001C7431"/>
    <w:rsid w:val="001C766D"/>
    <w:rsid w:val="001C7DA1"/>
    <w:rsid w:val="001D0161"/>
    <w:rsid w:val="001D12CE"/>
    <w:rsid w:val="001D1328"/>
    <w:rsid w:val="001D1370"/>
    <w:rsid w:val="001D1C77"/>
    <w:rsid w:val="001D1FA2"/>
    <w:rsid w:val="001D23CB"/>
    <w:rsid w:val="001D28D3"/>
    <w:rsid w:val="001D2C97"/>
    <w:rsid w:val="001D32FC"/>
    <w:rsid w:val="001D36C6"/>
    <w:rsid w:val="001D3716"/>
    <w:rsid w:val="001D380F"/>
    <w:rsid w:val="001D46F9"/>
    <w:rsid w:val="001D478F"/>
    <w:rsid w:val="001D4839"/>
    <w:rsid w:val="001D4F8A"/>
    <w:rsid w:val="001D51EB"/>
    <w:rsid w:val="001D55BD"/>
    <w:rsid w:val="001D574E"/>
    <w:rsid w:val="001D59F9"/>
    <w:rsid w:val="001D5BBC"/>
    <w:rsid w:val="001D5BDC"/>
    <w:rsid w:val="001D607A"/>
    <w:rsid w:val="001D6192"/>
    <w:rsid w:val="001D6414"/>
    <w:rsid w:val="001D6717"/>
    <w:rsid w:val="001D6844"/>
    <w:rsid w:val="001D6C90"/>
    <w:rsid w:val="001D718B"/>
    <w:rsid w:val="001D73FD"/>
    <w:rsid w:val="001D78B0"/>
    <w:rsid w:val="001D7B82"/>
    <w:rsid w:val="001E00F5"/>
    <w:rsid w:val="001E0247"/>
    <w:rsid w:val="001E07B1"/>
    <w:rsid w:val="001E1644"/>
    <w:rsid w:val="001E1783"/>
    <w:rsid w:val="001E1AC9"/>
    <w:rsid w:val="001E20C3"/>
    <w:rsid w:val="001E2A01"/>
    <w:rsid w:val="001E30D2"/>
    <w:rsid w:val="001E3161"/>
    <w:rsid w:val="001E3617"/>
    <w:rsid w:val="001E3654"/>
    <w:rsid w:val="001E39D4"/>
    <w:rsid w:val="001E417D"/>
    <w:rsid w:val="001E41DB"/>
    <w:rsid w:val="001E41F5"/>
    <w:rsid w:val="001E5119"/>
    <w:rsid w:val="001E5174"/>
    <w:rsid w:val="001E53E0"/>
    <w:rsid w:val="001E5D43"/>
    <w:rsid w:val="001E5E89"/>
    <w:rsid w:val="001E5EB7"/>
    <w:rsid w:val="001E7113"/>
    <w:rsid w:val="001E72C3"/>
    <w:rsid w:val="001E7386"/>
    <w:rsid w:val="001E7418"/>
    <w:rsid w:val="001E7ADC"/>
    <w:rsid w:val="001E7DBA"/>
    <w:rsid w:val="001E7F19"/>
    <w:rsid w:val="001F003A"/>
    <w:rsid w:val="001F03E6"/>
    <w:rsid w:val="001F03E8"/>
    <w:rsid w:val="001F0750"/>
    <w:rsid w:val="001F193C"/>
    <w:rsid w:val="001F1A22"/>
    <w:rsid w:val="001F2358"/>
    <w:rsid w:val="001F28D4"/>
    <w:rsid w:val="001F2DFA"/>
    <w:rsid w:val="001F3060"/>
    <w:rsid w:val="001F3248"/>
    <w:rsid w:val="001F363C"/>
    <w:rsid w:val="001F3CA6"/>
    <w:rsid w:val="001F3E69"/>
    <w:rsid w:val="001F4B43"/>
    <w:rsid w:val="001F4E4E"/>
    <w:rsid w:val="001F524B"/>
    <w:rsid w:val="001F54E5"/>
    <w:rsid w:val="001F59E0"/>
    <w:rsid w:val="001F5B50"/>
    <w:rsid w:val="001F5C7D"/>
    <w:rsid w:val="001F64AF"/>
    <w:rsid w:val="001F6B7A"/>
    <w:rsid w:val="001F6EF3"/>
    <w:rsid w:val="001F7148"/>
    <w:rsid w:val="001F719B"/>
    <w:rsid w:val="001F71EF"/>
    <w:rsid w:val="001F74AF"/>
    <w:rsid w:val="001F74F9"/>
    <w:rsid w:val="001F78CB"/>
    <w:rsid w:val="001F7EB6"/>
    <w:rsid w:val="001F7FE1"/>
    <w:rsid w:val="00200001"/>
    <w:rsid w:val="002005AD"/>
    <w:rsid w:val="002005BF"/>
    <w:rsid w:val="0020092C"/>
    <w:rsid w:val="00200A28"/>
    <w:rsid w:val="00200E4A"/>
    <w:rsid w:val="002010E4"/>
    <w:rsid w:val="00201100"/>
    <w:rsid w:val="0020118B"/>
    <w:rsid w:val="0020185C"/>
    <w:rsid w:val="002019AB"/>
    <w:rsid w:val="00203390"/>
    <w:rsid w:val="0020375D"/>
    <w:rsid w:val="002038EF"/>
    <w:rsid w:val="00203B48"/>
    <w:rsid w:val="00203B5A"/>
    <w:rsid w:val="00203B8A"/>
    <w:rsid w:val="00203CED"/>
    <w:rsid w:val="00204A3F"/>
    <w:rsid w:val="00204D19"/>
    <w:rsid w:val="00204E3B"/>
    <w:rsid w:val="00204E97"/>
    <w:rsid w:val="00205150"/>
    <w:rsid w:val="0020530C"/>
    <w:rsid w:val="00205390"/>
    <w:rsid w:val="0020539E"/>
    <w:rsid w:val="0020551C"/>
    <w:rsid w:val="0020552C"/>
    <w:rsid w:val="00205869"/>
    <w:rsid w:val="00206285"/>
    <w:rsid w:val="002067F7"/>
    <w:rsid w:val="00206C46"/>
    <w:rsid w:val="00206E84"/>
    <w:rsid w:val="00206ED4"/>
    <w:rsid w:val="002070D8"/>
    <w:rsid w:val="002075A3"/>
    <w:rsid w:val="002075C4"/>
    <w:rsid w:val="00207D7F"/>
    <w:rsid w:val="00210554"/>
    <w:rsid w:val="002108FB"/>
    <w:rsid w:val="0021121B"/>
    <w:rsid w:val="00211917"/>
    <w:rsid w:val="0021214F"/>
    <w:rsid w:val="002128A0"/>
    <w:rsid w:val="002131FD"/>
    <w:rsid w:val="00213447"/>
    <w:rsid w:val="0021346B"/>
    <w:rsid w:val="002136EB"/>
    <w:rsid w:val="002138D7"/>
    <w:rsid w:val="00213A80"/>
    <w:rsid w:val="00213DF6"/>
    <w:rsid w:val="002143BB"/>
    <w:rsid w:val="00214888"/>
    <w:rsid w:val="00214E3E"/>
    <w:rsid w:val="00215087"/>
    <w:rsid w:val="002153E0"/>
    <w:rsid w:val="002158F1"/>
    <w:rsid w:val="002166DF"/>
    <w:rsid w:val="0021704C"/>
    <w:rsid w:val="0021718B"/>
    <w:rsid w:val="00217212"/>
    <w:rsid w:val="00217644"/>
    <w:rsid w:val="00217BE7"/>
    <w:rsid w:val="0022013A"/>
    <w:rsid w:val="00220628"/>
    <w:rsid w:val="0022069B"/>
    <w:rsid w:val="00220990"/>
    <w:rsid w:val="00220EB8"/>
    <w:rsid w:val="002213F4"/>
    <w:rsid w:val="002214BA"/>
    <w:rsid w:val="00221803"/>
    <w:rsid w:val="00221EBE"/>
    <w:rsid w:val="00222655"/>
    <w:rsid w:val="0022274D"/>
    <w:rsid w:val="00222980"/>
    <w:rsid w:val="002231ED"/>
    <w:rsid w:val="0022349A"/>
    <w:rsid w:val="00223C1A"/>
    <w:rsid w:val="00223F65"/>
    <w:rsid w:val="002252F7"/>
    <w:rsid w:val="002255E8"/>
    <w:rsid w:val="0022572E"/>
    <w:rsid w:val="0022593A"/>
    <w:rsid w:val="00225DEC"/>
    <w:rsid w:val="0022631B"/>
    <w:rsid w:val="0022645A"/>
    <w:rsid w:val="0022668A"/>
    <w:rsid w:val="00226862"/>
    <w:rsid w:val="00226D33"/>
    <w:rsid w:val="00226EC1"/>
    <w:rsid w:val="00226FD7"/>
    <w:rsid w:val="00227118"/>
    <w:rsid w:val="002271DA"/>
    <w:rsid w:val="0022769A"/>
    <w:rsid w:val="00230480"/>
    <w:rsid w:val="00230AFE"/>
    <w:rsid w:val="00230B5A"/>
    <w:rsid w:val="00230E11"/>
    <w:rsid w:val="002311D8"/>
    <w:rsid w:val="00231214"/>
    <w:rsid w:val="002312B9"/>
    <w:rsid w:val="002316BB"/>
    <w:rsid w:val="00231E64"/>
    <w:rsid w:val="00231E9A"/>
    <w:rsid w:val="002320DA"/>
    <w:rsid w:val="0023250E"/>
    <w:rsid w:val="002326B2"/>
    <w:rsid w:val="002327B4"/>
    <w:rsid w:val="002328B3"/>
    <w:rsid w:val="002328F2"/>
    <w:rsid w:val="00232D58"/>
    <w:rsid w:val="00233234"/>
    <w:rsid w:val="00233C60"/>
    <w:rsid w:val="00233EBF"/>
    <w:rsid w:val="00233EF6"/>
    <w:rsid w:val="0023491F"/>
    <w:rsid w:val="00234B91"/>
    <w:rsid w:val="00234FC8"/>
    <w:rsid w:val="002356AD"/>
    <w:rsid w:val="00235D46"/>
    <w:rsid w:val="00236552"/>
    <w:rsid w:val="0023662A"/>
    <w:rsid w:val="00236960"/>
    <w:rsid w:val="00236C22"/>
    <w:rsid w:val="00236D0B"/>
    <w:rsid w:val="00236E72"/>
    <w:rsid w:val="0023767B"/>
    <w:rsid w:val="0023778A"/>
    <w:rsid w:val="00237E4F"/>
    <w:rsid w:val="00237ED9"/>
    <w:rsid w:val="002405C9"/>
    <w:rsid w:val="00240701"/>
    <w:rsid w:val="00240966"/>
    <w:rsid w:val="002411DE"/>
    <w:rsid w:val="0024167E"/>
    <w:rsid w:val="002416FD"/>
    <w:rsid w:val="00241913"/>
    <w:rsid w:val="002436E1"/>
    <w:rsid w:val="00243A39"/>
    <w:rsid w:val="00243E8B"/>
    <w:rsid w:val="00244012"/>
    <w:rsid w:val="00244437"/>
    <w:rsid w:val="002449E0"/>
    <w:rsid w:val="0024525F"/>
    <w:rsid w:val="002453BE"/>
    <w:rsid w:val="00245453"/>
    <w:rsid w:val="0024549C"/>
    <w:rsid w:val="002456E0"/>
    <w:rsid w:val="0024572E"/>
    <w:rsid w:val="00246191"/>
    <w:rsid w:val="00246788"/>
    <w:rsid w:val="00246A8D"/>
    <w:rsid w:val="00246AD1"/>
    <w:rsid w:val="0024702B"/>
    <w:rsid w:val="002475F7"/>
    <w:rsid w:val="0024776A"/>
    <w:rsid w:val="00250DC0"/>
    <w:rsid w:val="00250E62"/>
    <w:rsid w:val="002517D5"/>
    <w:rsid w:val="00251821"/>
    <w:rsid w:val="00251A50"/>
    <w:rsid w:val="00251A6E"/>
    <w:rsid w:val="00251AB7"/>
    <w:rsid w:val="0025271B"/>
    <w:rsid w:val="00252742"/>
    <w:rsid w:val="00252AA2"/>
    <w:rsid w:val="00252C4C"/>
    <w:rsid w:val="00252DD4"/>
    <w:rsid w:val="00252EE6"/>
    <w:rsid w:val="00253566"/>
    <w:rsid w:val="00253A29"/>
    <w:rsid w:val="00254DD4"/>
    <w:rsid w:val="00254E20"/>
    <w:rsid w:val="00255E79"/>
    <w:rsid w:val="00256087"/>
    <w:rsid w:val="00256179"/>
    <w:rsid w:val="0025630B"/>
    <w:rsid w:val="00256465"/>
    <w:rsid w:val="002565C0"/>
    <w:rsid w:val="0025695D"/>
    <w:rsid w:val="00256EAA"/>
    <w:rsid w:val="0025724F"/>
    <w:rsid w:val="00257494"/>
    <w:rsid w:val="00257FE7"/>
    <w:rsid w:val="00257FFA"/>
    <w:rsid w:val="002600DD"/>
    <w:rsid w:val="002600E5"/>
    <w:rsid w:val="002606F4"/>
    <w:rsid w:val="00260873"/>
    <w:rsid w:val="00260BD1"/>
    <w:rsid w:val="00260E38"/>
    <w:rsid w:val="002610F6"/>
    <w:rsid w:val="00261406"/>
    <w:rsid w:val="0026213B"/>
    <w:rsid w:val="002623DF"/>
    <w:rsid w:val="0026243F"/>
    <w:rsid w:val="00262E01"/>
    <w:rsid w:val="00262F8C"/>
    <w:rsid w:val="00263275"/>
    <w:rsid w:val="002638EE"/>
    <w:rsid w:val="00263DDC"/>
    <w:rsid w:val="002649EF"/>
    <w:rsid w:val="00264AB9"/>
    <w:rsid w:val="00264B80"/>
    <w:rsid w:val="00264F06"/>
    <w:rsid w:val="0026532D"/>
    <w:rsid w:val="00265C50"/>
    <w:rsid w:val="00265E10"/>
    <w:rsid w:val="0026620C"/>
    <w:rsid w:val="00266C04"/>
    <w:rsid w:val="00266D2E"/>
    <w:rsid w:val="0026708B"/>
    <w:rsid w:val="002672BC"/>
    <w:rsid w:val="00267393"/>
    <w:rsid w:val="00267656"/>
    <w:rsid w:val="00267757"/>
    <w:rsid w:val="00267D8E"/>
    <w:rsid w:val="00267E6E"/>
    <w:rsid w:val="00270577"/>
    <w:rsid w:val="00270AA0"/>
    <w:rsid w:val="00270CE6"/>
    <w:rsid w:val="00270D5C"/>
    <w:rsid w:val="00271299"/>
    <w:rsid w:val="0027196F"/>
    <w:rsid w:val="00271C85"/>
    <w:rsid w:val="00272E0D"/>
    <w:rsid w:val="0027320A"/>
    <w:rsid w:val="00273225"/>
    <w:rsid w:val="0027324D"/>
    <w:rsid w:val="002734E3"/>
    <w:rsid w:val="00273A87"/>
    <w:rsid w:val="0027415D"/>
    <w:rsid w:val="00274304"/>
    <w:rsid w:val="00274356"/>
    <w:rsid w:val="00274523"/>
    <w:rsid w:val="00274635"/>
    <w:rsid w:val="00274713"/>
    <w:rsid w:val="00274900"/>
    <w:rsid w:val="00275040"/>
    <w:rsid w:val="00275065"/>
    <w:rsid w:val="0027518A"/>
    <w:rsid w:val="0027545E"/>
    <w:rsid w:val="0027564E"/>
    <w:rsid w:val="002757DA"/>
    <w:rsid w:val="002766EA"/>
    <w:rsid w:val="00276CA1"/>
    <w:rsid w:val="00276CBA"/>
    <w:rsid w:val="00276D96"/>
    <w:rsid w:val="00276F54"/>
    <w:rsid w:val="00277171"/>
    <w:rsid w:val="002772AD"/>
    <w:rsid w:val="002772B9"/>
    <w:rsid w:val="0027731D"/>
    <w:rsid w:val="002773AF"/>
    <w:rsid w:val="00277553"/>
    <w:rsid w:val="00277E0D"/>
    <w:rsid w:val="00280302"/>
    <w:rsid w:val="002806A7"/>
    <w:rsid w:val="00280D21"/>
    <w:rsid w:val="00280ECC"/>
    <w:rsid w:val="00280FEB"/>
    <w:rsid w:val="0028147E"/>
    <w:rsid w:val="00281A10"/>
    <w:rsid w:val="00281A39"/>
    <w:rsid w:val="00281B3E"/>
    <w:rsid w:val="00281C36"/>
    <w:rsid w:val="002822BB"/>
    <w:rsid w:val="00282368"/>
    <w:rsid w:val="002823B1"/>
    <w:rsid w:val="002824E0"/>
    <w:rsid w:val="00283E5C"/>
    <w:rsid w:val="0028444A"/>
    <w:rsid w:val="002847B2"/>
    <w:rsid w:val="0028487F"/>
    <w:rsid w:val="0028523E"/>
    <w:rsid w:val="00285454"/>
    <w:rsid w:val="00285AB7"/>
    <w:rsid w:val="002860AC"/>
    <w:rsid w:val="0028673A"/>
    <w:rsid w:val="0028684D"/>
    <w:rsid w:val="002874B5"/>
    <w:rsid w:val="002876DB"/>
    <w:rsid w:val="002877FD"/>
    <w:rsid w:val="00290871"/>
    <w:rsid w:val="00290909"/>
    <w:rsid w:val="00290FA0"/>
    <w:rsid w:val="00291999"/>
    <w:rsid w:val="002919C8"/>
    <w:rsid w:val="00291A4A"/>
    <w:rsid w:val="00292401"/>
    <w:rsid w:val="00292429"/>
    <w:rsid w:val="002928D4"/>
    <w:rsid w:val="002928DA"/>
    <w:rsid w:val="00292B39"/>
    <w:rsid w:val="00292B83"/>
    <w:rsid w:val="00293033"/>
    <w:rsid w:val="00293052"/>
    <w:rsid w:val="002938FF"/>
    <w:rsid w:val="0029392F"/>
    <w:rsid w:val="00293A6A"/>
    <w:rsid w:val="00293CBD"/>
    <w:rsid w:val="00293D99"/>
    <w:rsid w:val="00293E0D"/>
    <w:rsid w:val="00293E40"/>
    <w:rsid w:val="00294858"/>
    <w:rsid w:val="002949A3"/>
    <w:rsid w:val="00295781"/>
    <w:rsid w:val="0029589D"/>
    <w:rsid w:val="002958BC"/>
    <w:rsid w:val="002958FA"/>
    <w:rsid w:val="00295D6F"/>
    <w:rsid w:val="00296A46"/>
    <w:rsid w:val="00296AE0"/>
    <w:rsid w:val="00297A23"/>
    <w:rsid w:val="00297BF6"/>
    <w:rsid w:val="00297D14"/>
    <w:rsid w:val="00297DE0"/>
    <w:rsid w:val="002A0F28"/>
    <w:rsid w:val="002A1AE9"/>
    <w:rsid w:val="002A1E95"/>
    <w:rsid w:val="002A274D"/>
    <w:rsid w:val="002A2853"/>
    <w:rsid w:val="002A29FE"/>
    <w:rsid w:val="002A2B79"/>
    <w:rsid w:val="002A2C74"/>
    <w:rsid w:val="002A3482"/>
    <w:rsid w:val="002A36FF"/>
    <w:rsid w:val="002A37B1"/>
    <w:rsid w:val="002A3D79"/>
    <w:rsid w:val="002A3DCE"/>
    <w:rsid w:val="002A3E42"/>
    <w:rsid w:val="002A401D"/>
    <w:rsid w:val="002A4633"/>
    <w:rsid w:val="002A4660"/>
    <w:rsid w:val="002A56B5"/>
    <w:rsid w:val="002A5F31"/>
    <w:rsid w:val="002A6536"/>
    <w:rsid w:val="002A6832"/>
    <w:rsid w:val="002A6840"/>
    <w:rsid w:val="002A6A57"/>
    <w:rsid w:val="002A6B43"/>
    <w:rsid w:val="002A7ABA"/>
    <w:rsid w:val="002A7EE7"/>
    <w:rsid w:val="002B041C"/>
    <w:rsid w:val="002B056E"/>
    <w:rsid w:val="002B0625"/>
    <w:rsid w:val="002B0A05"/>
    <w:rsid w:val="002B0D2C"/>
    <w:rsid w:val="002B0F8B"/>
    <w:rsid w:val="002B1E60"/>
    <w:rsid w:val="002B2498"/>
    <w:rsid w:val="002B26B5"/>
    <w:rsid w:val="002B298E"/>
    <w:rsid w:val="002B2A6B"/>
    <w:rsid w:val="002B2C3B"/>
    <w:rsid w:val="002B2CCC"/>
    <w:rsid w:val="002B2D51"/>
    <w:rsid w:val="002B2F52"/>
    <w:rsid w:val="002B327B"/>
    <w:rsid w:val="002B386C"/>
    <w:rsid w:val="002B3C82"/>
    <w:rsid w:val="002B3ED3"/>
    <w:rsid w:val="002B45F9"/>
    <w:rsid w:val="002B4999"/>
    <w:rsid w:val="002B4ADA"/>
    <w:rsid w:val="002B4BA6"/>
    <w:rsid w:val="002B4C8F"/>
    <w:rsid w:val="002B4FF3"/>
    <w:rsid w:val="002B56DC"/>
    <w:rsid w:val="002B571F"/>
    <w:rsid w:val="002B5A32"/>
    <w:rsid w:val="002B64F8"/>
    <w:rsid w:val="002B656A"/>
    <w:rsid w:val="002B69C3"/>
    <w:rsid w:val="002B6BD2"/>
    <w:rsid w:val="002B762A"/>
    <w:rsid w:val="002B79C6"/>
    <w:rsid w:val="002B7DAA"/>
    <w:rsid w:val="002B7DCE"/>
    <w:rsid w:val="002B7F4B"/>
    <w:rsid w:val="002C01AB"/>
    <w:rsid w:val="002C06A8"/>
    <w:rsid w:val="002C0BF3"/>
    <w:rsid w:val="002C0E6F"/>
    <w:rsid w:val="002C1251"/>
    <w:rsid w:val="002C1985"/>
    <w:rsid w:val="002C1B1F"/>
    <w:rsid w:val="002C21B5"/>
    <w:rsid w:val="002C2286"/>
    <w:rsid w:val="002C2895"/>
    <w:rsid w:val="002C2F45"/>
    <w:rsid w:val="002C2F8E"/>
    <w:rsid w:val="002C3612"/>
    <w:rsid w:val="002C3933"/>
    <w:rsid w:val="002C3FB1"/>
    <w:rsid w:val="002C40DF"/>
    <w:rsid w:val="002C42E5"/>
    <w:rsid w:val="002C432E"/>
    <w:rsid w:val="002C49E5"/>
    <w:rsid w:val="002C4D40"/>
    <w:rsid w:val="002C4D46"/>
    <w:rsid w:val="002C51A3"/>
    <w:rsid w:val="002C51E0"/>
    <w:rsid w:val="002C55AB"/>
    <w:rsid w:val="002C5967"/>
    <w:rsid w:val="002C5A06"/>
    <w:rsid w:val="002C618B"/>
    <w:rsid w:val="002C6365"/>
    <w:rsid w:val="002C636A"/>
    <w:rsid w:val="002C6BD2"/>
    <w:rsid w:val="002C6D84"/>
    <w:rsid w:val="002C6E4F"/>
    <w:rsid w:val="002C798A"/>
    <w:rsid w:val="002C7A14"/>
    <w:rsid w:val="002C7D83"/>
    <w:rsid w:val="002D0039"/>
    <w:rsid w:val="002D01F3"/>
    <w:rsid w:val="002D0807"/>
    <w:rsid w:val="002D0ED6"/>
    <w:rsid w:val="002D14E1"/>
    <w:rsid w:val="002D1599"/>
    <w:rsid w:val="002D1C9F"/>
    <w:rsid w:val="002D24D3"/>
    <w:rsid w:val="002D29C1"/>
    <w:rsid w:val="002D2B19"/>
    <w:rsid w:val="002D2C6F"/>
    <w:rsid w:val="002D31B0"/>
    <w:rsid w:val="002D32E1"/>
    <w:rsid w:val="002D3869"/>
    <w:rsid w:val="002D3FD1"/>
    <w:rsid w:val="002D4302"/>
    <w:rsid w:val="002D507C"/>
    <w:rsid w:val="002D5383"/>
    <w:rsid w:val="002D5A95"/>
    <w:rsid w:val="002D5AFE"/>
    <w:rsid w:val="002D5B89"/>
    <w:rsid w:val="002D5FC3"/>
    <w:rsid w:val="002D6320"/>
    <w:rsid w:val="002D646C"/>
    <w:rsid w:val="002D678F"/>
    <w:rsid w:val="002D6A63"/>
    <w:rsid w:val="002D6B7C"/>
    <w:rsid w:val="002D7090"/>
    <w:rsid w:val="002D7B02"/>
    <w:rsid w:val="002E0316"/>
    <w:rsid w:val="002E0894"/>
    <w:rsid w:val="002E0A84"/>
    <w:rsid w:val="002E0BD0"/>
    <w:rsid w:val="002E0C29"/>
    <w:rsid w:val="002E1D2E"/>
    <w:rsid w:val="002E1D66"/>
    <w:rsid w:val="002E2329"/>
    <w:rsid w:val="002E28AF"/>
    <w:rsid w:val="002E2C72"/>
    <w:rsid w:val="002E2C96"/>
    <w:rsid w:val="002E365E"/>
    <w:rsid w:val="002E36EC"/>
    <w:rsid w:val="002E3CBE"/>
    <w:rsid w:val="002E3EB7"/>
    <w:rsid w:val="002E3FE2"/>
    <w:rsid w:val="002E4146"/>
    <w:rsid w:val="002E4645"/>
    <w:rsid w:val="002E46FB"/>
    <w:rsid w:val="002E4D7E"/>
    <w:rsid w:val="002E4DAC"/>
    <w:rsid w:val="002E4DED"/>
    <w:rsid w:val="002E507B"/>
    <w:rsid w:val="002E51F7"/>
    <w:rsid w:val="002E5B49"/>
    <w:rsid w:val="002E658D"/>
    <w:rsid w:val="002E6950"/>
    <w:rsid w:val="002E7785"/>
    <w:rsid w:val="002E7DE5"/>
    <w:rsid w:val="002F08EA"/>
    <w:rsid w:val="002F13C0"/>
    <w:rsid w:val="002F1A52"/>
    <w:rsid w:val="002F1AE1"/>
    <w:rsid w:val="002F1D11"/>
    <w:rsid w:val="002F3168"/>
    <w:rsid w:val="002F34E3"/>
    <w:rsid w:val="002F35D4"/>
    <w:rsid w:val="002F35DE"/>
    <w:rsid w:val="002F35F2"/>
    <w:rsid w:val="002F3C13"/>
    <w:rsid w:val="002F42C2"/>
    <w:rsid w:val="002F4589"/>
    <w:rsid w:val="002F4729"/>
    <w:rsid w:val="002F476F"/>
    <w:rsid w:val="002F48C3"/>
    <w:rsid w:val="002F49B5"/>
    <w:rsid w:val="002F4EFD"/>
    <w:rsid w:val="002F5291"/>
    <w:rsid w:val="002F56D8"/>
    <w:rsid w:val="002F5756"/>
    <w:rsid w:val="002F5B34"/>
    <w:rsid w:val="002F5C20"/>
    <w:rsid w:val="002F5FBB"/>
    <w:rsid w:val="002F6046"/>
    <w:rsid w:val="002F68BD"/>
    <w:rsid w:val="002F6EE9"/>
    <w:rsid w:val="002F6FD0"/>
    <w:rsid w:val="002F732E"/>
    <w:rsid w:val="002F744B"/>
    <w:rsid w:val="002F77E7"/>
    <w:rsid w:val="002F7B81"/>
    <w:rsid w:val="00300D6C"/>
    <w:rsid w:val="00301AA2"/>
    <w:rsid w:val="00301FF0"/>
    <w:rsid w:val="003020EE"/>
    <w:rsid w:val="00302506"/>
    <w:rsid w:val="00302AF2"/>
    <w:rsid w:val="00302D0E"/>
    <w:rsid w:val="00302F99"/>
    <w:rsid w:val="00303311"/>
    <w:rsid w:val="00303944"/>
    <w:rsid w:val="00303CF3"/>
    <w:rsid w:val="0030451A"/>
    <w:rsid w:val="00304F0C"/>
    <w:rsid w:val="00304FE4"/>
    <w:rsid w:val="0030541A"/>
    <w:rsid w:val="00305924"/>
    <w:rsid w:val="00305B43"/>
    <w:rsid w:val="00305E89"/>
    <w:rsid w:val="003064A0"/>
    <w:rsid w:val="003067FD"/>
    <w:rsid w:val="00306CA3"/>
    <w:rsid w:val="00306FFF"/>
    <w:rsid w:val="00307B90"/>
    <w:rsid w:val="003103EE"/>
    <w:rsid w:val="00310818"/>
    <w:rsid w:val="0031091E"/>
    <w:rsid w:val="00310C2F"/>
    <w:rsid w:val="00310E68"/>
    <w:rsid w:val="003111BA"/>
    <w:rsid w:val="0031153C"/>
    <w:rsid w:val="00311598"/>
    <w:rsid w:val="003118A2"/>
    <w:rsid w:val="00312317"/>
    <w:rsid w:val="0031273E"/>
    <w:rsid w:val="00312889"/>
    <w:rsid w:val="003129F3"/>
    <w:rsid w:val="00312CE8"/>
    <w:rsid w:val="00313224"/>
    <w:rsid w:val="00313400"/>
    <w:rsid w:val="003136F5"/>
    <w:rsid w:val="0031451C"/>
    <w:rsid w:val="00314B35"/>
    <w:rsid w:val="00314C2B"/>
    <w:rsid w:val="00314CD2"/>
    <w:rsid w:val="00315228"/>
    <w:rsid w:val="0031546A"/>
    <w:rsid w:val="00315625"/>
    <w:rsid w:val="003157D2"/>
    <w:rsid w:val="0031623E"/>
    <w:rsid w:val="00316535"/>
    <w:rsid w:val="0031670E"/>
    <w:rsid w:val="00316740"/>
    <w:rsid w:val="003167D7"/>
    <w:rsid w:val="00316C3B"/>
    <w:rsid w:val="0031762B"/>
    <w:rsid w:val="003200A3"/>
    <w:rsid w:val="00320348"/>
    <w:rsid w:val="00320D7B"/>
    <w:rsid w:val="00320D96"/>
    <w:rsid w:val="00320DCE"/>
    <w:rsid w:val="00320E74"/>
    <w:rsid w:val="00321361"/>
    <w:rsid w:val="003214BE"/>
    <w:rsid w:val="003214FD"/>
    <w:rsid w:val="003219FA"/>
    <w:rsid w:val="00321CC2"/>
    <w:rsid w:val="00321E28"/>
    <w:rsid w:val="00321F0E"/>
    <w:rsid w:val="003229CD"/>
    <w:rsid w:val="00323111"/>
    <w:rsid w:val="003231E3"/>
    <w:rsid w:val="003231ED"/>
    <w:rsid w:val="0032341C"/>
    <w:rsid w:val="00323425"/>
    <w:rsid w:val="00323F2B"/>
    <w:rsid w:val="003241FB"/>
    <w:rsid w:val="00324755"/>
    <w:rsid w:val="00325131"/>
    <w:rsid w:val="00325218"/>
    <w:rsid w:val="00325578"/>
    <w:rsid w:val="003256F1"/>
    <w:rsid w:val="003259B7"/>
    <w:rsid w:val="00325CCB"/>
    <w:rsid w:val="00325E7F"/>
    <w:rsid w:val="003269A7"/>
    <w:rsid w:val="00326A1B"/>
    <w:rsid w:val="003272A0"/>
    <w:rsid w:val="003275FD"/>
    <w:rsid w:val="003276BD"/>
    <w:rsid w:val="0032798C"/>
    <w:rsid w:val="00327A9A"/>
    <w:rsid w:val="00327B26"/>
    <w:rsid w:val="00327C40"/>
    <w:rsid w:val="00327C65"/>
    <w:rsid w:val="00330908"/>
    <w:rsid w:val="0033090E"/>
    <w:rsid w:val="00330A63"/>
    <w:rsid w:val="00330A9A"/>
    <w:rsid w:val="00330D5A"/>
    <w:rsid w:val="00331554"/>
    <w:rsid w:val="0033171B"/>
    <w:rsid w:val="003319B7"/>
    <w:rsid w:val="0033202E"/>
    <w:rsid w:val="0033212E"/>
    <w:rsid w:val="003322F7"/>
    <w:rsid w:val="003324BB"/>
    <w:rsid w:val="00332541"/>
    <w:rsid w:val="003331F4"/>
    <w:rsid w:val="00333CCA"/>
    <w:rsid w:val="00333EDC"/>
    <w:rsid w:val="00334173"/>
    <w:rsid w:val="0033476B"/>
    <w:rsid w:val="00334BD8"/>
    <w:rsid w:val="00334CE4"/>
    <w:rsid w:val="00335555"/>
    <w:rsid w:val="003357DA"/>
    <w:rsid w:val="0033583E"/>
    <w:rsid w:val="003359EB"/>
    <w:rsid w:val="00335A4A"/>
    <w:rsid w:val="003360A3"/>
    <w:rsid w:val="003361BC"/>
    <w:rsid w:val="00336A5D"/>
    <w:rsid w:val="00336CE8"/>
    <w:rsid w:val="00337067"/>
    <w:rsid w:val="003372B9"/>
    <w:rsid w:val="00337469"/>
    <w:rsid w:val="003376C0"/>
    <w:rsid w:val="003378C4"/>
    <w:rsid w:val="003378D6"/>
    <w:rsid w:val="003378F0"/>
    <w:rsid w:val="003379F5"/>
    <w:rsid w:val="00337B4D"/>
    <w:rsid w:val="00337CB8"/>
    <w:rsid w:val="00337F98"/>
    <w:rsid w:val="00340289"/>
    <w:rsid w:val="003405A9"/>
    <w:rsid w:val="00340EBB"/>
    <w:rsid w:val="00341400"/>
    <w:rsid w:val="0034160B"/>
    <w:rsid w:val="003416D6"/>
    <w:rsid w:val="003419D8"/>
    <w:rsid w:val="00341C67"/>
    <w:rsid w:val="00342274"/>
    <w:rsid w:val="003427CB"/>
    <w:rsid w:val="003428C3"/>
    <w:rsid w:val="00342F61"/>
    <w:rsid w:val="0034306D"/>
    <w:rsid w:val="003431B9"/>
    <w:rsid w:val="003431F3"/>
    <w:rsid w:val="0034343B"/>
    <w:rsid w:val="003434C4"/>
    <w:rsid w:val="003445C2"/>
    <w:rsid w:val="00345167"/>
    <w:rsid w:val="003451F8"/>
    <w:rsid w:val="00345563"/>
    <w:rsid w:val="003455CD"/>
    <w:rsid w:val="003456E5"/>
    <w:rsid w:val="00345D55"/>
    <w:rsid w:val="00346195"/>
    <w:rsid w:val="003463FC"/>
    <w:rsid w:val="00346736"/>
    <w:rsid w:val="00346A3F"/>
    <w:rsid w:val="00346C09"/>
    <w:rsid w:val="00346FBD"/>
    <w:rsid w:val="00347833"/>
    <w:rsid w:val="00347910"/>
    <w:rsid w:val="00347C07"/>
    <w:rsid w:val="00347EDA"/>
    <w:rsid w:val="003501A8"/>
    <w:rsid w:val="0035044D"/>
    <w:rsid w:val="0035046C"/>
    <w:rsid w:val="003505E7"/>
    <w:rsid w:val="0035094F"/>
    <w:rsid w:val="00350ECF"/>
    <w:rsid w:val="00350F5D"/>
    <w:rsid w:val="00350FE1"/>
    <w:rsid w:val="00351504"/>
    <w:rsid w:val="0035180F"/>
    <w:rsid w:val="00351EF2"/>
    <w:rsid w:val="0035221B"/>
    <w:rsid w:val="0035251C"/>
    <w:rsid w:val="003527C8"/>
    <w:rsid w:val="00352B67"/>
    <w:rsid w:val="00352D29"/>
    <w:rsid w:val="00352ED5"/>
    <w:rsid w:val="003532FE"/>
    <w:rsid w:val="00353445"/>
    <w:rsid w:val="0035362D"/>
    <w:rsid w:val="0035375A"/>
    <w:rsid w:val="00354D8C"/>
    <w:rsid w:val="00355014"/>
    <w:rsid w:val="003551C9"/>
    <w:rsid w:val="00355921"/>
    <w:rsid w:val="00355CE8"/>
    <w:rsid w:val="00356058"/>
    <w:rsid w:val="003561DA"/>
    <w:rsid w:val="003566A8"/>
    <w:rsid w:val="00356DEE"/>
    <w:rsid w:val="00356F29"/>
    <w:rsid w:val="00357839"/>
    <w:rsid w:val="00357BFF"/>
    <w:rsid w:val="00360083"/>
    <w:rsid w:val="003602D4"/>
    <w:rsid w:val="00360BEA"/>
    <w:rsid w:val="00360C96"/>
    <w:rsid w:val="003610B9"/>
    <w:rsid w:val="0036128E"/>
    <w:rsid w:val="00361322"/>
    <w:rsid w:val="00361594"/>
    <w:rsid w:val="00361A65"/>
    <w:rsid w:val="00361B4E"/>
    <w:rsid w:val="00361BA0"/>
    <w:rsid w:val="00361EB8"/>
    <w:rsid w:val="003622B1"/>
    <w:rsid w:val="00362A2F"/>
    <w:rsid w:val="00362E6D"/>
    <w:rsid w:val="00362EE9"/>
    <w:rsid w:val="003630C8"/>
    <w:rsid w:val="003631E6"/>
    <w:rsid w:val="0036396F"/>
    <w:rsid w:val="00363D71"/>
    <w:rsid w:val="0036443B"/>
    <w:rsid w:val="00365069"/>
    <w:rsid w:val="003653A6"/>
    <w:rsid w:val="00365482"/>
    <w:rsid w:val="003657CC"/>
    <w:rsid w:val="0036594C"/>
    <w:rsid w:val="0036612C"/>
    <w:rsid w:val="003661E2"/>
    <w:rsid w:val="00366336"/>
    <w:rsid w:val="00366559"/>
    <w:rsid w:val="003667A2"/>
    <w:rsid w:val="00366CC8"/>
    <w:rsid w:val="00366E61"/>
    <w:rsid w:val="00367932"/>
    <w:rsid w:val="00367C05"/>
    <w:rsid w:val="00367CEC"/>
    <w:rsid w:val="00370558"/>
    <w:rsid w:val="00371839"/>
    <w:rsid w:val="00372252"/>
    <w:rsid w:val="00372968"/>
    <w:rsid w:val="00372CF1"/>
    <w:rsid w:val="00372F77"/>
    <w:rsid w:val="00373018"/>
    <w:rsid w:val="00373109"/>
    <w:rsid w:val="0037342A"/>
    <w:rsid w:val="00373811"/>
    <w:rsid w:val="003742CC"/>
    <w:rsid w:val="00374421"/>
    <w:rsid w:val="00374426"/>
    <w:rsid w:val="00374BEE"/>
    <w:rsid w:val="0037537A"/>
    <w:rsid w:val="0037551F"/>
    <w:rsid w:val="0037557A"/>
    <w:rsid w:val="003756E4"/>
    <w:rsid w:val="00376AD7"/>
    <w:rsid w:val="0037730F"/>
    <w:rsid w:val="00377333"/>
    <w:rsid w:val="00377C5B"/>
    <w:rsid w:val="00377E8B"/>
    <w:rsid w:val="00377F5F"/>
    <w:rsid w:val="003808BC"/>
    <w:rsid w:val="003810E4"/>
    <w:rsid w:val="00381AE6"/>
    <w:rsid w:val="00381CD6"/>
    <w:rsid w:val="0038210D"/>
    <w:rsid w:val="00382675"/>
    <w:rsid w:val="00382C8B"/>
    <w:rsid w:val="00382F4F"/>
    <w:rsid w:val="00383D03"/>
    <w:rsid w:val="00383D41"/>
    <w:rsid w:val="0038418F"/>
    <w:rsid w:val="0038447A"/>
    <w:rsid w:val="0038479B"/>
    <w:rsid w:val="00384CC4"/>
    <w:rsid w:val="00384CCC"/>
    <w:rsid w:val="00384F55"/>
    <w:rsid w:val="00384F76"/>
    <w:rsid w:val="003856B0"/>
    <w:rsid w:val="00385744"/>
    <w:rsid w:val="0038666A"/>
    <w:rsid w:val="0038669C"/>
    <w:rsid w:val="00386AE7"/>
    <w:rsid w:val="00386DD9"/>
    <w:rsid w:val="00387012"/>
    <w:rsid w:val="0038767E"/>
    <w:rsid w:val="00387C60"/>
    <w:rsid w:val="00387D68"/>
    <w:rsid w:val="00387ED6"/>
    <w:rsid w:val="00390B9E"/>
    <w:rsid w:val="00390C66"/>
    <w:rsid w:val="00390D30"/>
    <w:rsid w:val="003913EB"/>
    <w:rsid w:val="003916AA"/>
    <w:rsid w:val="003920BA"/>
    <w:rsid w:val="0039211F"/>
    <w:rsid w:val="003924BB"/>
    <w:rsid w:val="00392832"/>
    <w:rsid w:val="003928C4"/>
    <w:rsid w:val="00392EAC"/>
    <w:rsid w:val="00393011"/>
    <w:rsid w:val="003930D3"/>
    <w:rsid w:val="00393225"/>
    <w:rsid w:val="00393237"/>
    <w:rsid w:val="003937E6"/>
    <w:rsid w:val="00393A87"/>
    <w:rsid w:val="00393DFF"/>
    <w:rsid w:val="00393E21"/>
    <w:rsid w:val="00394009"/>
    <w:rsid w:val="00394103"/>
    <w:rsid w:val="003952A9"/>
    <w:rsid w:val="0039561F"/>
    <w:rsid w:val="00395879"/>
    <w:rsid w:val="00395E85"/>
    <w:rsid w:val="00396248"/>
    <w:rsid w:val="00396C34"/>
    <w:rsid w:val="003971EE"/>
    <w:rsid w:val="00397AE2"/>
    <w:rsid w:val="00397C62"/>
    <w:rsid w:val="00397CD6"/>
    <w:rsid w:val="003A07D1"/>
    <w:rsid w:val="003A08CD"/>
    <w:rsid w:val="003A0D41"/>
    <w:rsid w:val="003A1016"/>
    <w:rsid w:val="003A1336"/>
    <w:rsid w:val="003A2BBA"/>
    <w:rsid w:val="003A35A5"/>
    <w:rsid w:val="003A3A10"/>
    <w:rsid w:val="003A3CBA"/>
    <w:rsid w:val="003A4101"/>
    <w:rsid w:val="003A4448"/>
    <w:rsid w:val="003A5152"/>
    <w:rsid w:val="003A538E"/>
    <w:rsid w:val="003A5BDA"/>
    <w:rsid w:val="003A5CA4"/>
    <w:rsid w:val="003A5F41"/>
    <w:rsid w:val="003A6012"/>
    <w:rsid w:val="003A624B"/>
    <w:rsid w:val="003A6422"/>
    <w:rsid w:val="003A6870"/>
    <w:rsid w:val="003A6EBC"/>
    <w:rsid w:val="003A7044"/>
    <w:rsid w:val="003A754C"/>
    <w:rsid w:val="003A76B6"/>
    <w:rsid w:val="003A79BB"/>
    <w:rsid w:val="003A7EF5"/>
    <w:rsid w:val="003B0069"/>
    <w:rsid w:val="003B0439"/>
    <w:rsid w:val="003B097A"/>
    <w:rsid w:val="003B0D9A"/>
    <w:rsid w:val="003B12F5"/>
    <w:rsid w:val="003B133E"/>
    <w:rsid w:val="003B1AC7"/>
    <w:rsid w:val="003B1ACC"/>
    <w:rsid w:val="003B22A8"/>
    <w:rsid w:val="003B2510"/>
    <w:rsid w:val="003B27D9"/>
    <w:rsid w:val="003B31CA"/>
    <w:rsid w:val="003B43F3"/>
    <w:rsid w:val="003B4584"/>
    <w:rsid w:val="003B4743"/>
    <w:rsid w:val="003B4A35"/>
    <w:rsid w:val="003B4DF4"/>
    <w:rsid w:val="003B5228"/>
    <w:rsid w:val="003B53FD"/>
    <w:rsid w:val="003B58EE"/>
    <w:rsid w:val="003B5A3A"/>
    <w:rsid w:val="003B5C70"/>
    <w:rsid w:val="003B5D82"/>
    <w:rsid w:val="003B620B"/>
    <w:rsid w:val="003B6249"/>
    <w:rsid w:val="003B68FA"/>
    <w:rsid w:val="003B6C47"/>
    <w:rsid w:val="003B70AE"/>
    <w:rsid w:val="003B7152"/>
    <w:rsid w:val="003B722A"/>
    <w:rsid w:val="003B7251"/>
    <w:rsid w:val="003B7A8F"/>
    <w:rsid w:val="003B7CFB"/>
    <w:rsid w:val="003B7EA6"/>
    <w:rsid w:val="003C030E"/>
    <w:rsid w:val="003C0427"/>
    <w:rsid w:val="003C055A"/>
    <w:rsid w:val="003C0831"/>
    <w:rsid w:val="003C0984"/>
    <w:rsid w:val="003C0EB1"/>
    <w:rsid w:val="003C21C5"/>
    <w:rsid w:val="003C228A"/>
    <w:rsid w:val="003C2F05"/>
    <w:rsid w:val="003C321D"/>
    <w:rsid w:val="003C394E"/>
    <w:rsid w:val="003C3E1A"/>
    <w:rsid w:val="003C3F51"/>
    <w:rsid w:val="003C3FBF"/>
    <w:rsid w:val="003C4014"/>
    <w:rsid w:val="003C4209"/>
    <w:rsid w:val="003C4957"/>
    <w:rsid w:val="003C4DF7"/>
    <w:rsid w:val="003C4FD7"/>
    <w:rsid w:val="003C504B"/>
    <w:rsid w:val="003C5536"/>
    <w:rsid w:val="003C5592"/>
    <w:rsid w:val="003C5828"/>
    <w:rsid w:val="003C6543"/>
    <w:rsid w:val="003C68AA"/>
    <w:rsid w:val="003C68F6"/>
    <w:rsid w:val="003C6BFA"/>
    <w:rsid w:val="003C6C45"/>
    <w:rsid w:val="003C6CF4"/>
    <w:rsid w:val="003C7716"/>
    <w:rsid w:val="003C78B5"/>
    <w:rsid w:val="003C7A35"/>
    <w:rsid w:val="003D039F"/>
    <w:rsid w:val="003D03B6"/>
    <w:rsid w:val="003D0615"/>
    <w:rsid w:val="003D0E78"/>
    <w:rsid w:val="003D10B2"/>
    <w:rsid w:val="003D175A"/>
    <w:rsid w:val="003D1F1B"/>
    <w:rsid w:val="003D204C"/>
    <w:rsid w:val="003D2116"/>
    <w:rsid w:val="003D24D2"/>
    <w:rsid w:val="003D2614"/>
    <w:rsid w:val="003D26EE"/>
    <w:rsid w:val="003D3177"/>
    <w:rsid w:val="003D3430"/>
    <w:rsid w:val="003D3726"/>
    <w:rsid w:val="003D44A8"/>
    <w:rsid w:val="003D4E3B"/>
    <w:rsid w:val="003D4F4F"/>
    <w:rsid w:val="003D513E"/>
    <w:rsid w:val="003D538F"/>
    <w:rsid w:val="003D5B8E"/>
    <w:rsid w:val="003D5CC0"/>
    <w:rsid w:val="003D6657"/>
    <w:rsid w:val="003D6D38"/>
    <w:rsid w:val="003D6F8B"/>
    <w:rsid w:val="003D71F3"/>
    <w:rsid w:val="003D78CA"/>
    <w:rsid w:val="003D793E"/>
    <w:rsid w:val="003D7BA2"/>
    <w:rsid w:val="003D7BCD"/>
    <w:rsid w:val="003D7D44"/>
    <w:rsid w:val="003E0338"/>
    <w:rsid w:val="003E0D93"/>
    <w:rsid w:val="003E0E41"/>
    <w:rsid w:val="003E13DB"/>
    <w:rsid w:val="003E1C3D"/>
    <w:rsid w:val="003E1F9F"/>
    <w:rsid w:val="003E281C"/>
    <w:rsid w:val="003E29DA"/>
    <w:rsid w:val="003E2A77"/>
    <w:rsid w:val="003E3202"/>
    <w:rsid w:val="003E35DD"/>
    <w:rsid w:val="003E395E"/>
    <w:rsid w:val="003E3DED"/>
    <w:rsid w:val="003E449C"/>
    <w:rsid w:val="003E5411"/>
    <w:rsid w:val="003E592C"/>
    <w:rsid w:val="003E5A5E"/>
    <w:rsid w:val="003E640A"/>
    <w:rsid w:val="003E68A6"/>
    <w:rsid w:val="003E6C93"/>
    <w:rsid w:val="003E6D46"/>
    <w:rsid w:val="003E6D56"/>
    <w:rsid w:val="003E6F78"/>
    <w:rsid w:val="003E7818"/>
    <w:rsid w:val="003F10B1"/>
    <w:rsid w:val="003F1316"/>
    <w:rsid w:val="003F13DC"/>
    <w:rsid w:val="003F1D18"/>
    <w:rsid w:val="003F1FAA"/>
    <w:rsid w:val="003F2392"/>
    <w:rsid w:val="003F2BC0"/>
    <w:rsid w:val="003F2D74"/>
    <w:rsid w:val="003F3F9B"/>
    <w:rsid w:val="003F3FA9"/>
    <w:rsid w:val="003F4404"/>
    <w:rsid w:val="003F47C7"/>
    <w:rsid w:val="003F49A2"/>
    <w:rsid w:val="003F5818"/>
    <w:rsid w:val="003F5AA2"/>
    <w:rsid w:val="003F62F0"/>
    <w:rsid w:val="003F6697"/>
    <w:rsid w:val="003F68AA"/>
    <w:rsid w:val="003F68D1"/>
    <w:rsid w:val="003F6C2D"/>
    <w:rsid w:val="003F6DCD"/>
    <w:rsid w:val="003F6DF2"/>
    <w:rsid w:val="003F6E7B"/>
    <w:rsid w:val="003F760A"/>
    <w:rsid w:val="003F77F0"/>
    <w:rsid w:val="004005F4"/>
    <w:rsid w:val="0040074D"/>
    <w:rsid w:val="0040099C"/>
    <w:rsid w:val="00400BBE"/>
    <w:rsid w:val="00401028"/>
    <w:rsid w:val="00401087"/>
    <w:rsid w:val="004012A0"/>
    <w:rsid w:val="00401889"/>
    <w:rsid w:val="00401973"/>
    <w:rsid w:val="00401B80"/>
    <w:rsid w:val="00401C97"/>
    <w:rsid w:val="00401D86"/>
    <w:rsid w:val="00401F01"/>
    <w:rsid w:val="004021E1"/>
    <w:rsid w:val="00402904"/>
    <w:rsid w:val="00403003"/>
    <w:rsid w:val="00403B00"/>
    <w:rsid w:val="00403E0E"/>
    <w:rsid w:val="004053EA"/>
    <w:rsid w:val="004059CA"/>
    <w:rsid w:val="004059E8"/>
    <w:rsid w:val="00405A0E"/>
    <w:rsid w:val="00405B77"/>
    <w:rsid w:val="00405B90"/>
    <w:rsid w:val="00405E81"/>
    <w:rsid w:val="0040622A"/>
    <w:rsid w:val="004062C3"/>
    <w:rsid w:val="004066E4"/>
    <w:rsid w:val="00406755"/>
    <w:rsid w:val="00406C19"/>
    <w:rsid w:val="00406DF4"/>
    <w:rsid w:val="00406F40"/>
    <w:rsid w:val="00407066"/>
    <w:rsid w:val="004072F5"/>
    <w:rsid w:val="0040748C"/>
    <w:rsid w:val="00407679"/>
    <w:rsid w:val="00407AD6"/>
    <w:rsid w:val="00407BFC"/>
    <w:rsid w:val="00407FDE"/>
    <w:rsid w:val="00410553"/>
    <w:rsid w:val="00410BFD"/>
    <w:rsid w:val="00410D10"/>
    <w:rsid w:val="00410D19"/>
    <w:rsid w:val="00411325"/>
    <w:rsid w:val="00411367"/>
    <w:rsid w:val="004113E0"/>
    <w:rsid w:val="004114BA"/>
    <w:rsid w:val="00411516"/>
    <w:rsid w:val="004126C0"/>
    <w:rsid w:val="00412AFA"/>
    <w:rsid w:val="00412CA7"/>
    <w:rsid w:val="00413298"/>
    <w:rsid w:val="004132F8"/>
    <w:rsid w:val="004133FC"/>
    <w:rsid w:val="00413BBA"/>
    <w:rsid w:val="00414188"/>
    <w:rsid w:val="004149BB"/>
    <w:rsid w:val="00414E9D"/>
    <w:rsid w:val="0041517A"/>
    <w:rsid w:val="004153EA"/>
    <w:rsid w:val="004153FB"/>
    <w:rsid w:val="00415680"/>
    <w:rsid w:val="00416973"/>
    <w:rsid w:val="00416A14"/>
    <w:rsid w:val="00416C5E"/>
    <w:rsid w:val="004170F6"/>
    <w:rsid w:val="0041737D"/>
    <w:rsid w:val="0041769A"/>
    <w:rsid w:val="0041782F"/>
    <w:rsid w:val="0042023E"/>
    <w:rsid w:val="004202D7"/>
    <w:rsid w:val="00420ACC"/>
    <w:rsid w:val="00420BB2"/>
    <w:rsid w:val="00420E09"/>
    <w:rsid w:val="00420F98"/>
    <w:rsid w:val="004211F8"/>
    <w:rsid w:val="00421321"/>
    <w:rsid w:val="00421471"/>
    <w:rsid w:val="0042156F"/>
    <w:rsid w:val="00421609"/>
    <w:rsid w:val="004219B7"/>
    <w:rsid w:val="00421E61"/>
    <w:rsid w:val="00421F11"/>
    <w:rsid w:val="00422194"/>
    <w:rsid w:val="00422ADA"/>
    <w:rsid w:val="00423B18"/>
    <w:rsid w:val="00423D70"/>
    <w:rsid w:val="00424026"/>
    <w:rsid w:val="004240BB"/>
    <w:rsid w:val="00424107"/>
    <w:rsid w:val="00424283"/>
    <w:rsid w:val="00424CAA"/>
    <w:rsid w:val="00424F43"/>
    <w:rsid w:val="004252AE"/>
    <w:rsid w:val="0042535F"/>
    <w:rsid w:val="004254F7"/>
    <w:rsid w:val="00425912"/>
    <w:rsid w:val="004259A4"/>
    <w:rsid w:val="00425B77"/>
    <w:rsid w:val="00425CFE"/>
    <w:rsid w:val="00425D21"/>
    <w:rsid w:val="0042688C"/>
    <w:rsid w:val="004268DA"/>
    <w:rsid w:val="00426974"/>
    <w:rsid w:val="00426BCB"/>
    <w:rsid w:val="00426C2D"/>
    <w:rsid w:val="00427AF8"/>
    <w:rsid w:val="00427BB4"/>
    <w:rsid w:val="00427D77"/>
    <w:rsid w:val="00427FCC"/>
    <w:rsid w:val="00430218"/>
    <w:rsid w:val="004304E3"/>
    <w:rsid w:val="004305A1"/>
    <w:rsid w:val="004306BE"/>
    <w:rsid w:val="00430E80"/>
    <w:rsid w:val="004310AF"/>
    <w:rsid w:val="0043187D"/>
    <w:rsid w:val="00431E42"/>
    <w:rsid w:val="00431EE6"/>
    <w:rsid w:val="00432413"/>
    <w:rsid w:val="0043260B"/>
    <w:rsid w:val="00432735"/>
    <w:rsid w:val="00432B22"/>
    <w:rsid w:val="00433A78"/>
    <w:rsid w:val="00433BEE"/>
    <w:rsid w:val="00433E30"/>
    <w:rsid w:val="00433E3A"/>
    <w:rsid w:val="00434B86"/>
    <w:rsid w:val="004352DF"/>
    <w:rsid w:val="004357D0"/>
    <w:rsid w:val="004357EA"/>
    <w:rsid w:val="00435A6B"/>
    <w:rsid w:val="00435BFA"/>
    <w:rsid w:val="00436883"/>
    <w:rsid w:val="00436C34"/>
    <w:rsid w:val="00436CA1"/>
    <w:rsid w:val="00436D0A"/>
    <w:rsid w:val="00437667"/>
    <w:rsid w:val="0043770C"/>
    <w:rsid w:val="00437728"/>
    <w:rsid w:val="00437864"/>
    <w:rsid w:val="0043790B"/>
    <w:rsid w:val="00437A4B"/>
    <w:rsid w:val="00440036"/>
    <w:rsid w:val="00440391"/>
    <w:rsid w:val="00440F4F"/>
    <w:rsid w:val="0044134B"/>
    <w:rsid w:val="00441380"/>
    <w:rsid w:val="004414CE"/>
    <w:rsid w:val="004418A0"/>
    <w:rsid w:val="00441B42"/>
    <w:rsid w:val="00442346"/>
    <w:rsid w:val="0044254D"/>
    <w:rsid w:val="00442E70"/>
    <w:rsid w:val="004431E0"/>
    <w:rsid w:val="0044365C"/>
    <w:rsid w:val="00443836"/>
    <w:rsid w:val="00443E00"/>
    <w:rsid w:val="0044400A"/>
    <w:rsid w:val="004440C4"/>
    <w:rsid w:val="00444429"/>
    <w:rsid w:val="00444D9B"/>
    <w:rsid w:val="004450C6"/>
    <w:rsid w:val="004457FC"/>
    <w:rsid w:val="00445B37"/>
    <w:rsid w:val="00446788"/>
    <w:rsid w:val="004467FF"/>
    <w:rsid w:val="004468AA"/>
    <w:rsid w:val="00446CB2"/>
    <w:rsid w:val="00446E3D"/>
    <w:rsid w:val="00446EC5"/>
    <w:rsid w:val="00447111"/>
    <w:rsid w:val="0044757D"/>
    <w:rsid w:val="004478E7"/>
    <w:rsid w:val="00450043"/>
    <w:rsid w:val="00450046"/>
    <w:rsid w:val="00450075"/>
    <w:rsid w:val="0045031E"/>
    <w:rsid w:val="00450CC1"/>
    <w:rsid w:val="00450E2E"/>
    <w:rsid w:val="00450FB0"/>
    <w:rsid w:val="00451A23"/>
    <w:rsid w:val="00451FAD"/>
    <w:rsid w:val="00452081"/>
    <w:rsid w:val="0045213E"/>
    <w:rsid w:val="00452415"/>
    <w:rsid w:val="00452853"/>
    <w:rsid w:val="004528E7"/>
    <w:rsid w:val="004528F4"/>
    <w:rsid w:val="00453A6D"/>
    <w:rsid w:val="00453CC9"/>
    <w:rsid w:val="00453CD8"/>
    <w:rsid w:val="004549E3"/>
    <w:rsid w:val="00454FD4"/>
    <w:rsid w:val="00455047"/>
    <w:rsid w:val="004550D2"/>
    <w:rsid w:val="00455369"/>
    <w:rsid w:val="0045577D"/>
    <w:rsid w:val="004559B1"/>
    <w:rsid w:val="0045607E"/>
    <w:rsid w:val="004560B6"/>
    <w:rsid w:val="00456FCB"/>
    <w:rsid w:val="004571A4"/>
    <w:rsid w:val="004571CC"/>
    <w:rsid w:val="0045726C"/>
    <w:rsid w:val="00457300"/>
    <w:rsid w:val="004574E7"/>
    <w:rsid w:val="0046005C"/>
    <w:rsid w:val="004600FB"/>
    <w:rsid w:val="00460237"/>
    <w:rsid w:val="0046029E"/>
    <w:rsid w:val="004603FA"/>
    <w:rsid w:val="004615F0"/>
    <w:rsid w:val="0046198A"/>
    <w:rsid w:val="0046201B"/>
    <w:rsid w:val="0046266E"/>
    <w:rsid w:val="004628FB"/>
    <w:rsid w:val="00462939"/>
    <w:rsid w:val="0046303D"/>
    <w:rsid w:val="004630D2"/>
    <w:rsid w:val="004644DA"/>
    <w:rsid w:val="0046475E"/>
    <w:rsid w:val="0046482B"/>
    <w:rsid w:val="00464A24"/>
    <w:rsid w:val="00464D56"/>
    <w:rsid w:val="00464FD4"/>
    <w:rsid w:val="0046522E"/>
    <w:rsid w:val="00465260"/>
    <w:rsid w:val="004653EF"/>
    <w:rsid w:val="00465DA9"/>
    <w:rsid w:val="004663A1"/>
    <w:rsid w:val="004663C4"/>
    <w:rsid w:val="0046702E"/>
    <w:rsid w:val="00467188"/>
    <w:rsid w:val="00467709"/>
    <w:rsid w:val="004677CE"/>
    <w:rsid w:val="00467D0E"/>
    <w:rsid w:val="004702ED"/>
    <w:rsid w:val="004703C7"/>
    <w:rsid w:val="0047041A"/>
    <w:rsid w:val="00470AEA"/>
    <w:rsid w:val="00470D8E"/>
    <w:rsid w:val="00470F07"/>
    <w:rsid w:val="0047147E"/>
    <w:rsid w:val="004717D4"/>
    <w:rsid w:val="004718FB"/>
    <w:rsid w:val="00471FA3"/>
    <w:rsid w:val="00471FA5"/>
    <w:rsid w:val="004720C9"/>
    <w:rsid w:val="0047312E"/>
    <w:rsid w:val="004736AF"/>
    <w:rsid w:val="004739DA"/>
    <w:rsid w:val="00473CAA"/>
    <w:rsid w:val="00473CB1"/>
    <w:rsid w:val="00473D4A"/>
    <w:rsid w:val="004742AB"/>
    <w:rsid w:val="004745F1"/>
    <w:rsid w:val="0047469C"/>
    <w:rsid w:val="004748EE"/>
    <w:rsid w:val="00474995"/>
    <w:rsid w:val="00474BDB"/>
    <w:rsid w:val="0047545C"/>
    <w:rsid w:val="004759CF"/>
    <w:rsid w:val="004762A8"/>
    <w:rsid w:val="004763A0"/>
    <w:rsid w:val="00476802"/>
    <w:rsid w:val="00476B0E"/>
    <w:rsid w:val="00476E55"/>
    <w:rsid w:val="00476FFB"/>
    <w:rsid w:val="00477467"/>
    <w:rsid w:val="004775AD"/>
    <w:rsid w:val="00477899"/>
    <w:rsid w:val="00477E0C"/>
    <w:rsid w:val="00480D79"/>
    <w:rsid w:val="00481763"/>
    <w:rsid w:val="00482004"/>
    <w:rsid w:val="00482685"/>
    <w:rsid w:val="00482F99"/>
    <w:rsid w:val="00483605"/>
    <w:rsid w:val="00483A4C"/>
    <w:rsid w:val="00483C25"/>
    <w:rsid w:val="00483CEF"/>
    <w:rsid w:val="00483F37"/>
    <w:rsid w:val="00484351"/>
    <w:rsid w:val="004845A6"/>
    <w:rsid w:val="00484753"/>
    <w:rsid w:val="00484C1F"/>
    <w:rsid w:val="004855B8"/>
    <w:rsid w:val="004856BD"/>
    <w:rsid w:val="00485754"/>
    <w:rsid w:val="00485B25"/>
    <w:rsid w:val="00485D57"/>
    <w:rsid w:val="0048672F"/>
    <w:rsid w:val="00486A90"/>
    <w:rsid w:val="00486DD9"/>
    <w:rsid w:val="0048705F"/>
    <w:rsid w:val="004871F9"/>
    <w:rsid w:val="00487A9C"/>
    <w:rsid w:val="00487AEE"/>
    <w:rsid w:val="00487D92"/>
    <w:rsid w:val="00487DC9"/>
    <w:rsid w:val="00487E2C"/>
    <w:rsid w:val="00487F2E"/>
    <w:rsid w:val="00487F3A"/>
    <w:rsid w:val="00490530"/>
    <w:rsid w:val="00490AE1"/>
    <w:rsid w:val="00492080"/>
    <w:rsid w:val="0049209E"/>
    <w:rsid w:val="00492490"/>
    <w:rsid w:val="0049272A"/>
    <w:rsid w:val="004929B8"/>
    <w:rsid w:val="00492FA5"/>
    <w:rsid w:val="00493024"/>
    <w:rsid w:val="004936CC"/>
    <w:rsid w:val="00493B00"/>
    <w:rsid w:val="004947E0"/>
    <w:rsid w:val="00494A3F"/>
    <w:rsid w:val="00495078"/>
    <w:rsid w:val="004954DF"/>
    <w:rsid w:val="00495E23"/>
    <w:rsid w:val="00495F0D"/>
    <w:rsid w:val="00496349"/>
    <w:rsid w:val="0049658F"/>
    <w:rsid w:val="004967D1"/>
    <w:rsid w:val="00496884"/>
    <w:rsid w:val="0049692F"/>
    <w:rsid w:val="00496E62"/>
    <w:rsid w:val="0049705D"/>
    <w:rsid w:val="004971CC"/>
    <w:rsid w:val="0049777E"/>
    <w:rsid w:val="00497879"/>
    <w:rsid w:val="00497F44"/>
    <w:rsid w:val="004A0208"/>
    <w:rsid w:val="004A02F8"/>
    <w:rsid w:val="004A04ED"/>
    <w:rsid w:val="004A089E"/>
    <w:rsid w:val="004A0925"/>
    <w:rsid w:val="004A0B09"/>
    <w:rsid w:val="004A0FD4"/>
    <w:rsid w:val="004A12BA"/>
    <w:rsid w:val="004A1549"/>
    <w:rsid w:val="004A1791"/>
    <w:rsid w:val="004A1CA2"/>
    <w:rsid w:val="004A211B"/>
    <w:rsid w:val="004A236E"/>
    <w:rsid w:val="004A2C61"/>
    <w:rsid w:val="004A2FE1"/>
    <w:rsid w:val="004A308B"/>
    <w:rsid w:val="004A365D"/>
    <w:rsid w:val="004A4E71"/>
    <w:rsid w:val="004A5EAA"/>
    <w:rsid w:val="004A60D4"/>
    <w:rsid w:val="004A6826"/>
    <w:rsid w:val="004A6BA3"/>
    <w:rsid w:val="004A7078"/>
    <w:rsid w:val="004A7104"/>
    <w:rsid w:val="004A7449"/>
    <w:rsid w:val="004A7A22"/>
    <w:rsid w:val="004A7A3B"/>
    <w:rsid w:val="004A7D32"/>
    <w:rsid w:val="004A7E76"/>
    <w:rsid w:val="004B01D9"/>
    <w:rsid w:val="004B0339"/>
    <w:rsid w:val="004B05E9"/>
    <w:rsid w:val="004B06F4"/>
    <w:rsid w:val="004B1397"/>
    <w:rsid w:val="004B1897"/>
    <w:rsid w:val="004B198B"/>
    <w:rsid w:val="004B20A6"/>
    <w:rsid w:val="004B2802"/>
    <w:rsid w:val="004B2B76"/>
    <w:rsid w:val="004B2F28"/>
    <w:rsid w:val="004B3509"/>
    <w:rsid w:val="004B3893"/>
    <w:rsid w:val="004B42DC"/>
    <w:rsid w:val="004B53F5"/>
    <w:rsid w:val="004B58F0"/>
    <w:rsid w:val="004B5918"/>
    <w:rsid w:val="004B5B51"/>
    <w:rsid w:val="004B5BEE"/>
    <w:rsid w:val="004B625C"/>
    <w:rsid w:val="004B64F2"/>
    <w:rsid w:val="004B6895"/>
    <w:rsid w:val="004B698D"/>
    <w:rsid w:val="004B6A83"/>
    <w:rsid w:val="004B6ABD"/>
    <w:rsid w:val="004B6FC7"/>
    <w:rsid w:val="004B73F3"/>
    <w:rsid w:val="004B76F4"/>
    <w:rsid w:val="004B7D99"/>
    <w:rsid w:val="004B7F47"/>
    <w:rsid w:val="004C088A"/>
    <w:rsid w:val="004C0C35"/>
    <w:rsid w:val="004C0E6E"/>
    <w:rsid w:val="004C0F59"/>
    <w:rsid w:val="004C1338"/>
    <w:rsid w:val="004C225F"/>
    <w:rsid w:val="004C247B"/>
    <w:rsid w:val="004C2663"/>
    <w:rsid w:val="004C2ED1"/>
    <w:rsid w:val="004C3672"/>
    <w:rsid w:val="004C36B5"/>
    <w:rsid w:val="004C3FEA"/>
    <w:rsid w:val="004C40BC"/>
    <w:rsid w:val="004C494C"/>
    <w:rsid w:val="004C4E21"/>
    <w:rsid w:val="004C6259"/>
    <w:rsid w:val="004C6323"/>
    <w:rsid w:val="004C63BD"/>
    <w:rsid w:val="004C693E"/>
    <w:rsid w:val="004C69EA"/>
    <w:rsid w:val="004C78CF"/>
    <w:rsid w:val="004C79D3"/>
    <w:rsid w:val="004C7C33"/>
    <w:rsid w:val="004D0264"/>
    <w:rsid w:val="004D0299"/>
    <w:rsid w:val="004D1060"/>
    <w:rsid w:val="004D1238"/>
    <w:rsid w:val="004D1259"/>
    <w:rsid w:val="004D140F"/>
    <w:rsid w:val="004D15E8"/>
    <w:rsid w:val="004D1C6C"/>
    <w:rsid w:val="004D1E13"/>
    <w:rsid w:val="004D2907"/>
    <w:rsid w:val="004D2A7F"/>
    <w:rsid w:val="004D2F5E"/>
    <w:rsid w:val="004D36BC"/>
    <w:rsid w:val="004D3717"/>
    <w:rsid w:val="004D4506"/>
    <w:rsid w:val="004D4A20"/>
    <w:rsid w:val="004D4C1C"/>
    <w:rsid w:val="004D4CBA"/>
    <w:rsid w:val="004D4F67"/>
    <w:rsid w:val="004D502D"/>
    <w:rsid w:val="004D5633"/>
    <w:rsid w:val="004D5A44"/>
    <w:rsid w:val="004D5AF6"/>
    <w:rsid w:val="004D5DCF"/>
    <w:rsid w:val="004D5F47"/>
    <w:rsid w:val="004D62D7"/>
    <w:rsid w:val="004D6597"/>
    <w:rsid w:val="004D6670"/>
    <w:rsid w:val="004D6758"/>
    <w:rsid w:val="004D7029"/>
    <w:rsid w:val="004D7302"/>
    <w:rsid w:val="004D73A5"/>
    <w:rsid w:val="004D74D5"/>
    <w:rsid w:val="004D77BD"/>
    <w:rsid w:val="004D7842"/>
    <w:rsid w:val="004D7E67"/>
    <w:rsid w:val="004E00FE"/>
    <w:rsid w:val="004E052A"/>
    <w:rsid w:val="004E1042"/>
    <w:rsid w:val="004E1202"/>
    <w:rsid w:val="004E1984"/>
    <w:rsid w:val="004E1A5B"/>
    <w:rsid w:val="004E25DD"/>
    <w:rsid w:val="004E2728"/>
    <w:rsid w:val="004E306C"/>
    <w:rsid w:val="004E313C"/>
    <w:rsid w:val="004E34D1"/>
    <w:rsid w:val="004E3599"/>
    <w:rsid w:val="004E3B1E"/>
    <w:rsid w:val="004E3C11"/>
    <w:rsid w:val="004E3DDE"/>
    <w:rsid w:val="004E4144"/>
    <w:rsid w:val="004E44DC"/>
    <w:rsid w:val="004E49DD"/>
    <w:rsid w:val="004E4CEC"/>
    <w:rsid w:val="004E4F96"/>
    <w:rsid w:val="004E5991"/>
    <w:rsid w:val="004E5F01"/>
    <w:rsid w:val="004E63D4"/>
    <w:rsid w:val="004E7398"/>
    <w:rsid w:val="004E7412"/>
    <w:rsid w:val="004E7590"/>
    <w:rsid w:val="004E7D90"/>
    <w:rsid w:val="004F029D"/>
    <w:rsid w:val="004F0AFA"/>
    <w:rsid w:val="004F0B20"/>
    <w:rsid w:val="004F0B2C"/>
    <w:rsid w:val="004F0FE6"/>
    <w:rsid w:val="004F112F"/>
    <w:rsid w:val="004F1415"/>
    <w:rsid w:val="004F14D5"/>
    <w:rsid w:val="004F16F9"/>
    <w:rsid w:val="004F1AD2"/>
    <w:rsid w:val="004F1CE3"/>
    <w:rsid w:val="004F214A"/>
    <w:rsid w:val="004F25E5"/>
    <w:rsid w:val="004F29F0"/>
    <w:rsid w:val="004F2C03"/>
    <w:rsid w:val="004F2EB1"/>
    <w:rsid w:val="004F31A1"/>
    <w:rsid w:val="004F33F4"/>
    <w:rsid w:val="004F3706"/>
    <w:rsid w:val="004F3B00"/>
    <w:rsid w:val="004F3BB5"/>
    <w:rsid w:val="004F4574"/>
    <w:rsid w:val="004F4879"/>
    <w:rsid w:val="004F50F3"/>
    <w:rsid w:val="004F5385"/>
    <w:rsid w:val="004F595A"/>
    <w:rsid w:val="004F5C5F"/>
    <w:rsid w:val="004F669A"/>
    <w:rsid w:val="004F68E8"/>
    <w:rsid w:val="004F6961"/>
    <w:rsid w:val="004F7202"/>
    <w:rsid w:val="004F72D5"/>
    <w:rsid w:val="0050085F"/>
    <w:rsid w:val="00500881"/>
    <w:rsid w:val="00500EAA"/>
    <w:rsid w:val="0050152F"/>
    <w:rsid w:val="005018E2"/>
    <w:rsid w:val="005019B8"/>
    <w:rsid w:val="00501C80"/>
    <w:rsid w:val="00501D30"/>
    <w:rsid w:val="00502528"/>
    <w:rsid w:val="00502780"/>
    <w:rsid w:val="00502831"/>
    <w:rsid w:val="00502B24"/>
    <w:rsid w:val="00502C8B"/>
    <w:rsid w:val="00503337"/>
    <w:rsid w:val="00503D0C"/>
    <w:rsid w:val="0050426D"/>
    <w:rsid w:val="00504B1A"/>
    <w:rsid w:val="00504D11"/>
    <w:rsid w:val="00504E9F"/>
    <w:rsid w:val="00505410"/>
    <w:rsid w:val="00505618"/>
    <w:rsid w:val="00505728"/>
    <w:rsid w:val="005065F9"/>
    <w:rsid w:val="00506ED5"/>
    <w:rsid w:val="0050732A"/>
    <w:rsid w:val="005077FF"/>
    <w:rsid w:val="00507822"/>
    <w:rsid w:val="00510034"/>
    <w:rsid w:val="005103EF"/>
    <w:rsid w:val="00510527"/>
    <w:rsid w:val="005105CB"/>
    <w:rsid w:val="00510709"/>
    <w:rsid w:val="00510AE9"/>
    <w:rsid w:val="00511346"/>
    <w:rsid w:val="00511814"/>
    <w:rsid w:val="00512350"/>
    <w:rsid w:val="005126C2"/>
    <w:rsid w:val="005129D9"/>
    <w:rsid w:val="005129F3"/>
    <w:rsid w:val="00512BC3"/>
    <w:rsid w:val="00512BE6"/>
    <w:rsid w:val="00513174"/>
    <w:rsid w:val="00514D84"/>
    <w:rsid w:val="00514E0C"/>
    <w:rsid w:val="005155E1"/>
    <w:rsid w:val="005156CF"/>
    <w:rsid w:val="005158DF"/>
    <w:rsid w:val="00515ACA"/>
    <w:rsid w:val="00515D1C"/>
    <w:rsid w:val="00516634"/>
    <w:rsid w:val="005168A9"/>
    <w:rsid w:val="00516C00"/>
    <w:rsid w:val="00516C2B"/>
    <w:rsid w:val="00516CA8"/>
    <w:rsid w:val="0051786E"/>
    <w:rsid w:val="00517ADD"/>
    <w:rsid w:val="00517C0C"/>
    <w:rsid w:val="005206E8"/>
    <w:rsid w:val="00520738"/>
    <w:rsid w:val="005207CC"/>
    <w:rsid w:val="00520A08"/>
    <w:rsid w:val="00520ABE"/>
    <w:rsid w:val="00520EFF"/>
    <w:rsid w:val="005212FA"/>
    <w:rsid w:val="005213D5"/>
    <w:rsid w:val="00521C0F"/>
    <w:rsid w:val="005220DF"/>
    <w:rsid w:val="00522DB1"/>
    <w:rsid w:val="00523448"/>
    <w:rsid w:val="0052378D"/>
    <w:rsid w:val="00523818"/>
    <w:rsid w:val="005241EE"/>
    <w:rsid w:val="00524236"/>
    <w:rsid w:val="005247BE"/>
    <w:rsid w:val="00525192"/>
    <w:rsid w:val="00525337"/>
    <w:rsid w:val="005258EC"/>
    <w:rsid w:val="00526041"/>
    <w:rsid w:val="0052605B"/>
    <w:rsid w:val="00526862"/>
    <w:rsid w:val="00526C2C"/>
    <w:rsid w:val="00526EAC"/>
    <w:rsid w:val="00526F06"/>
    <w:rsid w:val="00527367"/>
    <w:rsid w:val="00527626"/>
    <w:rsid w:val="00527826"/>
    <w:rsid w:val="00527A4B"/>
    <w:rsid w:val="00527AA1"/>
    <w:rsid w:val="00527DDA"/>
    <w:rsid w:val="00530077"/>
    <w:rsid w:val="0053021F"/>
    <w:rsid w:val="0053070F"/>
    <w:rsid w:val="00530A99"/>
    <w:rsid w:val="00531404"/>
    <w:rsid w:val="00531611"/>
    <w:rsid w:val="0053182E"/>
    <w:rsid w:val="0053199C"/>
    <w:rsid w:val="005319B4"/>
    <w:rsid w:val="005324D3"/>
    <w:rsid w:val="00532618"/>
    <w:rsid w:val="005326DF"/>
    <w:rsid w:val="00532CA2"/>
    <w:rsid w:val="00532D04"/>
    <w:rsid w:val="00532EA5"/>
    <w:rsid w:val="00533940"/>
    <w:rsid w:val="0053398F"/>
    <w:rsid w:val="00533A09"/>
    <w:rsid w:val="00533C7F"/>
    <w:rsid w:val="005345E9"/>
    <w:rsid w:val="00534DD0"/>
    <w:rsid w:val="00534EE6"/>
    <w:rsid w:val="00534F47"/>
    <w:rsid w:val="0053502E"/>
    <w:rsid w:val="0053507E"/>
    <w:rsid w:val="005355C8"/>
    <w:rsid w:val="00535EE2"/>
    <w:rsid w:val="00535F8C"/>
    <w:rsid w:val="005367CB"/>
    <w:rsid w:val="00536A29"/>
    <w:rsid w:val="00536B8D"/>
    <w:rsid w:val="00536C67"/>
    <w:rsid w:val="0053718C"/>
    <w:rsid w:val="00537322"/>
    <w:rsid w:val="00537710"/>
    <w:rsid w:val="00537ACB"/>
    <w:rsid w:val="00537B98"/>
    <w:rsid w:val="00537EC4"/>
    <w:rsid w:val="00537FBE"/>
    <w:rsid w:val="005402A5"/>
    <w:rsid w:val="00540426"/>
    <w:rsid w:val="00540522"/>
    <w:rsid w:val="00540A0F"/>
    <w:rsid w:val="00540F84"/>
    <w:rsid w:val="0054158D"/>
    <w:rsid w:val="0054168D"/>
    <w:rsid w:val="00541931"/>
    <w:rsid w:val="00541C71"/>
    <w:rsid w:val="005425AF"/>
    <w:rsid w:val="005426C7"/>
    <w:rsid w:val="0054270A"/>
    <w:rsid w:val="00542931"/>
    <w:rsid w:val="0054350D"/>
    <w:rsid w:val="00543575"/>
    <w:rsid w:val="00543EB5"/>
    <w:rsid w:val="00544348"/>
    <w:rsid w:val="00544451"/>
    <w:rsid w:val="0054452C"/>
    <w:rsid w:val="00545116"/>
    <w:rsid w:val="005455E0"/>
    <w:rsid w:val="005456F8"/>
    <w:rsid w:val="005459DA"/>
    <w:rsid w:val="0054634F"/>
    <w:rsid w:val="0054688D"/>
    <w:rsid w:val="00546999"/>
    <w:rsid w:val="00546ECA"/>
    <w:rsid w:val="0054758A"/>
    <w:rsid w:val="00547868"/>
    <w:rsid w:val="00547CEB"/>
    <w:rsid w:val="00547DE2"/>
    <w:rsid w:val="0055019E"/>
    <w:rsid w:val="0055035B"/>
    <w:rsid w:val="00550DCB"/>
    <w:rsid w:val="00551182"/>
    <w:rsid w:val="005512CA"/>
    <w:rsid w:val="00551459"/>
    <w:rsid w:val="00551703"/>
    <w:rsid w:val="005518EF"/>
    <w:rsid w:val="00551C62"/>
    <w:rsid w:val="00551CA0"/>
    <w:rsid w:val="005521AC"/>
    <w:rsid w:val="00552300"/>
    <w:rsid w:val="00552669"/>
    <w:rsid w:val="005533F1"/>
    <w:rsid w:val="00553619"/>
    <w:rsid w:val="005536A8"/>
    <w:rsid w:val="00553AAF"/>
    <w:rsid w:val="00553F01"/>
    <w:rsid w:val="005543D7"/>
    <w:rsid w:val="005545E4"/>
    <w:rsid w:val="005545F4"/>
    <w:rsid w:val="005546DF"/>
    <w:rsid w:val="0055471A"/>
    <w:rsid w:val="00554827"/>
    <w:rsid w:val="00554A45"/>
    <w:rsid w:val="00554B89"/>
    <w:rsid w:val="00554F17"/>
    <w:rsid w:val="00555498"/>
    <w:rsid w:val="0055577A"/>
    <w:rsid w:val="005558FA"/>
    <w:rsid w:val="00555DE6"/>
    <w:rsid w:val="00555F2C"/>
    <w:rsid w:val="00556948"/>
    <w:rsid w:val="00556991"/>
    <w:rsid w:val="005569A4"/>
    <w:rsid w:val="00556D96"/>
    <w:rsid w:val="005571F3"/>
    <w:rsid w:val="00560402"/>
    <w:rsid w:val="00560569"/>
    <w:rsid w:val="00560A25"/>
    <w:rsid w:val="005618B9"/>
    <w:rsid w:val="00561A24"/>
    <w:rsid w:val="00562521"/>
    <w:rsid w:val="00562657"/>
    <w:rsid w:val="0056293C"/>
    <w:rsid w:val="00562C08"/>
    <w:rsid w:val="00562E31"/>
    <w:rsid w:val="00562FF4"/>
    <w:rsid w:val="005631A6"/>
    <w:rsid w:val="00563202"/>
    <w:rsid w:val="005637B9"/>
    <w:rsid w:val="0056387C"/>
    <w:rsid w:val="005639B9"/>
    <w:rsid w:val="005640CC"/>
    <w:rsid w:val="0056465A"/>
    <w:rsid w:val="00564D91"/>
    <w:rsid w:val="00564EB1"/>
    <w:rsid w:val="00565566"/>
    <w:rsid w:val="0056575C"/>
    <w:rsid w:val="00565BA1"/>
    <w:rsid w:val="00565CDB"/>
    <w:rsid w:val="00565CF1"/>
    <w:rsid w:val="00565DD2"/>
    <w:rsid w:val="00566179"/>
    <w:rsid w:val="0056676D"/>
    <w:rsid w:val="00566A32"/>
    <w:rsid w:val="0056781C"/>
    <w:rsid w:val="00567CBE"/>
    <w:rsid w:val="00570046"/>
    <w:rsid w:val="005701F1"/>
    <w:rsid w:val="00570262"/>
    <w:rsid w:val="00570417"/>
    <w:rsid w:val="00570439"/>
    <w:rsid w:val="0057156C"/>
    <w:rsid w:val="005718E2"/>
    <w:rsid w:val="00572D4E"/>
    <w:rsid w:val="005733D5"/>
    <w:rsid w:val="0057353D"/>
    <w:rsid w:val="00573564"/>
    <w:rsid w:val="0057409D"/>
    <w:rsid w:val="00574151"/>
    <w:rsid w:val="00574599"/>
    <w:rsid w:val="005746FE"/>
    <w:rsid w:val="00574742"/>
    <w:rsid w:val="00574AA9"/>
    <w:rsid w:val="00574AE7"/>
    <w:rsid w:val="00574BB7"/>
    <w:rsid w:val="00574FB0"/>
    <w:rsid w:val="00575AC0"/>
    <w:rsid w:val="00575B73"/>
    <w:rsid w:val="00576158"/>
    <w:rsid w:val="0057703C"/>
    <w:rsid w:val="00577182"/>
    <w:rsid w:val="00577885"/>
    <w:rsid w:val="005803E0"/>
    <w:rsid w:val="00580875"/>
    <w:rsid w:val="00580F7B"/>
    <w:rsid w:val="0058115C"/>
    <w:rsid w:val="00581220"/>
    <w:rsid w:val="00581279"/>
    <w:rsid w:val="00581678"/>
    <w:rsid w:val="00581EDE"/>
    <w:rsid w:val="00581F59"/>
    <w:rsid w:val="00581FCA"/>
    <w:rsid w:val="0058213A"/>
    <w:rsid w:val="00582390"/>
    <w:rsid w:val="0058267A"/>
    <w:rsid w:val="00582AF7"/>
    <w:rsid w:val="00582BD2"/>
    <w:rsid w:val="00583043"/>
    <w:rsid w:val="00583157"/>
    <w:rsid w:val="005838E7"/>
    <w:rsid w:val="00583CC4"/>
    <w:rsid w:val="005840E5"/>
    <w:rsid w:val="00584444"/>
    <w:rsid w:val="005847E1"/>
    <w:rsid w:val="005854FD"/>
    <w:rsid w:val="00585BDC"/>
    <w:rsid w:val="00585D01"/>
    <w:rsid w:val="005865EA"/>
    <w:rsid w:val="00586D9E"/>
    <w:rsid w:val="00586F77"/>
    <w:rsid w:val="005877BB"/>
    <w:rsid w:val="00587E1B"/>
    <w:rsid w:val="00590082"/>
    <w:rsid w:val="005902D8"/>
    <w:rsid w:val="00590B56"/>
    <w:rsid w:val="00590DA5"/>
    <w:rsid w:val="0059108B"/>
    <w:rsid w:val="00591211"/>
    <w:rsid w:val="005914A7"/>
    <w:rsid w:val="0059180B"/>
    <w:rsid w:val="00591A64"/>
    <w:rsid w:val="00591C6A"/>
    <w:rsid w:val="005920F0"/>
    <w:rsid w:val="00592555"/>
    <w:rsid w:val="00592CC1"/>
    <w:rsid w:val="00592E0A"/>
    <w:rsid w:val="00592FC0"/>
    <w:rsid w:val="0059382F"/>
    <w:rsid w:val="00593C6A"/>
    <w:rsid w:val="00593D56"/>
    <w:rsid w:val="00593F97"/>
    <w:rsid w:val="00594333"/>
    <w:rsid w:val="0059440B"/>
    <w:rsid w:val="00594ABE"/>
    <w:rsid w:val="00594DFE"/>
    <w:rsid w:val="00594EE8"/>
    <w:rsid w:val="00594EF2"/>
    <w:rsid w:val="0059503F"/>
    <w:rsid w:val="005954E5"/>
    <w:rsid w:val="00595616"/>
    <w:rsid w:val="00595BF3"/>
    <w:rsid w:val="00595CAD"/>
    <w:rsid w:val="00596264"/>
    <w:rsid w:val="005965F2"/>
    <w:rsid w:val="005967AC"/>
    <w:rsid w:val="0059686E"/>
    <w:rsid w:val="00596BDC"/>
    <w:rsid w:val="00596F26"/>
    <w:rsid w:val="00596FBC"/>
    <w:rsid w:val="00597369"/>
    <w:rsid w:val="0059763B"/>
    <w:rsid w:val="005978C5"/>
    <w:rsid w:val="00597B37"/>
    <w:rsid w:val="00597FBF"/>
    <w:rsid w:val="005A008F"/>
    <w:rsid w:val="005A0960"/>
    <w:rsid w:val="005A09BD"/>
    <w:rsid w:val="005A0A2A"/>
    <w:rsid w:val="005A0BAB"/>
    <w:rsid w:val="005A0FB4"/>
    <w:rsid w:val="005A15B4"/>
    <w:rsid w:val="005A16F1"/>
    <w:rsid w:val="005A186A"/>
    <w:rsid w:val="005A19AC"/>
    <w:rsid w:val="005A1DE4"/>
    <w:rsid w:val="005A2191"/>
    <w:rsid w:val="005A2294"/>
    <w:rsid w:val="005A2A32"/>
    <w:rsid w:val="005A2DBF"/>
    <w:rsid w:val="005A2E4C"/>
    <w:rsid w:val="005A37B7"/>
    <w:rsid w:val="005A3AC0"/>
    <w:rsid w:val="005A3EE1"/>
    <w:rsid w:val="005A4328"/>
    <w:rsid w:val="005A4E08"/>
    <w:rsid w:val="005A4F0A"/>
    <w:rsid w:val="005A5180"/>
    <w:rsid w:val="005A5224"/>
    <w:rsid w:val="005A5940"/>
    <w:rsid w:val="005A5C5E"/>
    <w:rsid w:val="005A5DA9"/>
    <w:rsid w:val="005A65F7"/>
    <w:rsid w:val="005A7127"/>
    <w:rsid w:val="005A7183"/>
    <w:rsid w:val="005A7205"/>
    <w:rsid w:val="005A7C6B"/>
    <w:rsid w:val="005B0347"/>
    <w:rsid w:val="005B089D"/>
    <w:rsid w:val="005B0BDE"/>
    <w:rsid w:val="005B0E2B"/>
    <w:rsid w:val="005B0FDA"/>
    <w:rsid w:val="005B10D5"/>
    <w:rsid w:val="005B12BF"/>
    <w:rsid w:val="005B186B"/>
    <w:rsid w:val="005B1905"/>
    <w:rsid w:val="005B1DC6"/>
    <w:rsid w:val="005B2193"/>
    <w:rsid w:val="005B2430"/>
    <w:rsid w:val="005B2857"/>
    <w:rsid w:val="005B2E87"/>
    <w:rsid w:val="005B2FBB"/>
    <w:rsid w:val="005B2FCA"/>
    <w:rsid w:val="005B3181"/>
    <w:rsid w:val="005B341D"/>
    <w:rsid w:val="005B3A59"/>
    <w:rsid w:val="005B3C61"/>
    <w:rsid w:val="005B3D60"/>
    <w:rsid w:val="005B4354"/>
    <w:rsid w:val="005B43E3"/>
    <w:rsid w:val="005B454D"/>
    <w:rsid w:val="005B4E61"/>
    <w:rsid w:val="005B56EA"/>
    <w:rsid w:val="005B5CF4"/>
    <w:rsid w:val="005B6A10"/>
    <w:rsid w:val="005B7224"/>
    <w:rsid w:val="005B74C6"/>
    <w:rsid w:val="005C0AEA"/>
    <w:rsid w:val="005C0E26"/>
    <w:rsid w:val="005C19CF"/>
    <w:rsid w:val="005C1E9D"/>
    <w:rsid w:val="005C2670"/>
    <w:rsid w:val="005C2886"/>
    <w:rsid w:val="005C2BE8"/>
    <w:rsid w:val="005C2FF0"/>
    <w:rsid w:val="005C313C"/>
    <w:rsid w:val="005C316B"/>
    <w:rsid w:val="005C33E5"/>
    <w:rsid w:val="005C3D00"/>
    <w:rsid w:val="005C4268"/>
    <w:rsid w:val="005C4657"/>
    <w:rsid w:val="005C4685"/>
    <w:rsid w:val="005C4ACF"/>
    <w:rsid w:val="005C4B84"/>
    <w:rsid w:val="005C4F70"/>
    <w:rsid w:val="005C50B7"/>
    <w:rsid w:val="005C5949"/>
    <w:rsid w:val="005C614A"/>
    <w:rsid w:val="005C6A97"/>
    <w:rsid w:val="005C750F"/>
    <w:rsid w:val="005C78E3"/>
    <w:rsid w:val="005C7AA5"/>
    <w:rsid w:val="005C7BF6"/>
    <w:rsid w:val="005D009D"/>
    <w:rsid w:val="005D023C"/>
    <w:rsid w:val="005D0E62"/>
    <w:rsid w:val="005D1D05"/>
    <w:rsid w:val="005D1FC2"/>
    <w:rsid w:val="005D319E"/>
    <w:rsid w:val="005D3DD5"/>
    <w:rsid w:val="005D3EFB"/>
    <w:rsid w:val="005D4871"/>
    <w:rsid w:val="005D50FB"/>
    <w:rsid w:val="005D5C4E"/>
    <w:rsid w:val="005D5D86"/>
    <w:rsid w:val="005D7369"/>
    <w:rsid w:val="005D7453"/>
    <w:rsid w:val="005E0063"/>
    <w:rsid w:val="005E02F5"/>
    <w:rsid w:val="005E044D"/>
    <w:rsid w:val="005E0663"/>
    <w:rsid w:val="005E06FD"/>
    <w:rsid w:val="005E0936"/>
    <w:rsid w:val="005E0B4F"/>
    <w:rsid w:val="005E0EF2"/>
    <w:rsid w:val="005E1095"/>
    <w:rsid w:val="005E1948"/>
    <w:rsid w:val="005E1A22"/>
    <w:rsid w:val="005E2492"/>
    <w:rsid w:val="005E2697"/>
    <w:rsid w:val="005E2DFA"/>
    <w:rsid w:val="005E3679"/>
    <w:rsid w:val="005E387A"/>
    <w:rsid w:val="005E3AC9"/>
    <w:rsid w:val="005E43E2"/>
    <w:rsid w:val="005E44A1"/>
    <w:rsid w:val="005E48F9"/>
    <w:rsid w:val="005E5359"/>
    <w:rsid w:val="005E5384"/>
    <w:rsid w:val="005E5534"/>
    <w:rsid w:val="005E5688"/>
    <w:rsid w:val="005E64C8"/>
    <w:rsid w:val="005E65F9"/>
    <w:rsid w:val="005E67D9"/>
    <w:rsid w:val="005E6EA7"/>
    <w:rsid w:val="005E7177"/>
    <w:rsid w:val="005E7AF9"/>
    <w:rsid w:val="005F08B0"/>
    <w:rsid w:val="005F0E34"/>
    <w:rsid w:val="005F122E"/>
    <w:rsid w:val="005F1489"/>
    <w:rsid w:val="005F1BD2"/>
    <w:rsid w:val="005F2A88"/>
    <w:rsid w:val="005F360C"/>
    <w:rsid w:val="005F3E94"/>
    <w:rsid w:val="005F4196"/>
    <w:rsid w:val="005F44C9"/>
    <w:rsid w:val="005F4778"/>
    <w:rsid w:val="005F4864"/>
    <w:rsid w:val="005F4927"/>
    <w:rsid w:val="005F4B8E"/>
    <w:rsid w:val="005F5194"/>
    <w:rsid w:val="005F59D1"/>
    <w:rsid w:val="005F5A7C"/>
    <w:rsid w:val="005F6055"/>
    <w:rsid w:val="005F63F2"/>
    <w:rsid w:val="005F6493"/>
    <w:rsid w:val="005F6615"/>
    <w:rsid w:val="005F67BE"/>
    <w:rsid w:val="005F67D9"/>
    <w:rsid w:val="005F6B50"/>
    <w:rsid w:val="005F7423"/>
    <w:rsid w:val="005F74F2"/>
    <w:rsid w:val="005F7965"/>
    <w:rsid w:val="005F7BF7"/>
    <w:rsid w:val="0060087E"/>
    <w:rsid w:val="00600B2F"/>
    <w:rsid w:val="00601276"/>
    <w:rsid w:val="006015CF"/>
    <w:rsid w:val="0060170D"/>
    <w:rsid w:val="006018C1"/>
    <w:rsid w:val="00601A97"/>
    <w:rsid w:val="0060240B"/>
    <w:rsid w:val="00602DC8"/>
    <w:rsid w:val="00602DE2"/>
    <w:rsid w:val="006030D0"/>
    <w:rsid w:val="00603B57"/>
    <w:rsid w:val="00603D56"/>
    <w:rsid w:val="006045C4"/>
    <w:rsid w:val="00604F62"/>
    <w:rsid w:val="00605066"/>
    <w:rsid w:val="00605418"/>
    <w:rsid w:val="00605FEC"/>
    <w:rsid w:val="006061C5"/>
    <w:rsid w:val="00606659"/>
    <w:rsid w:val="0060681A"/>
    <w:rsid w:val="00606C11"/>
    <w:rsid w:val="00607052"/>
    <w:rsid w:val="00607142"/>
    <w:rsid w:val="006073C1"/>
    <w:rsid w:val="00610327"/>
    <w:rsid w:val="00610BCC"/>
    <w:rsid w:val="0061104B"/>
    <w:rsid w:val="00611768"/>
    <w:rsid w:val="006119D2"/>
    <w:rsid w:val="00612236"/>
    <w:rsid w:val="0061273C"/>
    <w:rsid w:val="006131F5"/>
    <w:rsid w:val="006134BE"/>
    <w:rsid w:val="006136C2"/>
    <w:rsid w:val="006137D2"/>
    <w:rsid w:val="00613F46"/>
    <w:rsid w:val="00613F58"/>
    <w:rsid w:val="0061414F"/>
    <w:rsid w:val="006152DF"/>
    <w:rsid w:val="00615927"/>
    <w:rsid w:val="00615A77"/>
    <w:rsid w:val="00615BDF"/>
    <w:rsid w:val="00616357"/>
    <w:rsid w:val="006163C4"/>
    <w:rsid w:val="00616778"/>
    <w:rsid w:val="006171B0"/>
    <w:rsid w:val="00617253"/>
    <w:rsid w:val="0061734A"/>
    <w:rsid w:val="006175C1"/>
    <w:rsid w:val="00617E42"/>
    <w:rsid w:val="00617F89"/>
    <w:rsid w:val="0062037B"/>
    <w:rsid w:val="006218DE"/>
    <w:rsid w:val="00621C65"/>
    <w:rsid w:val="00622B39"/>
    <w:rsid w:val="00622E45"/>
    <w:rsid w:val="006231A7"/>
    <w:rsid w:val="0062331C"/>
    <w:rsid w:val="00623564"/>
    <w:rsid w:val="0062370A"/>
    <w:rsid w:val="00623B18"/>
    <w:rsid w:val="00623FCD"/>
    <w:rsid w:val="006240EB"/>
    <w:rsid w:val="00624243"/>
    <w:rsid w:val="00624750"/>
    <w:rsid w:val="006249FD"/>
    <w:rsid w:val="00624AC7"/>
    <w:rsid w:val="00624D1F"/>
    <w:rsid w:val="006252D8"/>
    <w:rsid w:val="0062532A"/>
    <w:rsid w:val="0062565B"/>
    <w:rsid w:val="00625722"/>
    <w:rsid w:val="006258DD"/>
    <w:rsid w:val="00625F0D"/>
    <w:rsid w:val="00625F90"/>
    <w:rsid w:val="00625F9C"/>
    <w:rsid w:val="00625FE0"/>
    <w:rsid w:val="00626884"/>
    <w:rsid w:val="006268E9"/>
    <w:rsid w:val="00626FFB"/>
    <w:rsid w:val="0062763D"/>
    <w:rsid w:val="0062785C"/>
    <w:rsid w:val="00627C5A"/>
    <w:rsid w:val="00627DE5"/>
    <w:rsid w:val="00630BF8"/>
    <w:rsid w:val="0063124D"/>
    <w:rsid w:val="00631962"/>
    <w:rsid w:val="00631F2A"/>
    <w:rsid w:val="00632DC2"/>
    <w:rsid w:val="0063326B"/>
    <w:rsid w:val="0063402A"/>
    <w:rsid w:val="00634194"/>
    <w:rsid w:val="00634BF6"/>
    <w:rsid w:val="00635C16"/>
    <w:rsid w:val="00636275"/>
    <w:rsid w:val="00636402"/>
    <w:rsid w:val="0063648A"/>
    <w:rsid w:val="006365F4"/>
    <w:rsid w:val="00636A9D"/>
    <w:rsid w:val="00636B7C"/>
    <w:rsid w:val="00636C53"/>
    <w:rsid w:val="00636D5F"/>
    <w:rsid w:val="00636F07"/>
    <w:rsid w:val="00637777"/>
    <w:rsid w:val="0063784E"/>
    <w:rsid w:val="00637B6F"/>
    <w:rsid w:val="006400D7"/>
    <w:rsid w:val="0064038F"/>
    <w:rsid w:val="00640B22"/>
    <w:rsid w:val="006413DB"/>
    <w:rsid w:val="00641440"/>
    <w:rsid w:val="00641504"/>
    <w:rsid w:val="006416D3"/>
    <w:rsid w:val="00642895"/>
    <w:rsid w:val="00642AB6"/>
    <w:rsid w:val="00642B58"/>
    <w:rsid w:val="00643B70"/>
    <w:rsid w:val="0064400F"/>
    <w:rsid w:val="00644493"/>
    <w:rsid w:val="0064482C"/>
    <w:rsid w:val="00644C70"/>
    <w:rsid w:val="00644E1C"/>
    <w:rsid w:val="0064548E"/>
    <w:rsid w:val="006455F0"/>
    <w:rsid w:val="006464E5"/>
    <w:rsid w:val="00646A19"/>
    <w:rsid w:val="00646F99"/>
    <w:rsid w:val="0065066D"/>
    <w:rsid w:val="00650AE4"/>
    <w:rsid w:val="00650F7B"/>
    <w:rsid w:val="00651EB1"/>
    <w:rsid w:val="006522C4"/>
    <w:rsid w:val="0065230E"/>
    <w:rsid w:val="006524DB"/>
    <w:rsid w:val="00652EE6"/>
    <w:rsid w:val="00653110"/>
    <w:rsid w:val="006533C4"/>
    <w:rsid w:val="006536EA"/>
    <w:rsid w:val="00653D8B"/>
    <w:rsid w:val="00653E82"/>
    <w:rsid w:val="006540F1"/>
    <w:rsid w:val="0065448B"/>
    <w:rsid w:val="006549FF"/>
    <w:rsid w:val="00654B5D"/>
    <w:rsid w:val="006554AF"/>
    <w:rsid w:val="00655584"/>
    <w:rsid w:val="006558BF"/>
    <w:rsid w:val="0065596C"/>
    <w:rsid w:val="00655996"/>
    <w:rsid w:val="00655D32"/>
    <w:rsid w:val="00656651"/>
    <w:rsid w:val="0065674D"/>
    <w:rsid w:val="00656F3D"/>
    <w:rsid w:val="0065717C"/>
    <w:rsid w:val="006571B7"/>
    <w:rsid w:val="006571FF"/>
    <w:rsid w:val="00657939"/>
    <w:rsid w:val="00657B8A"/>
    <w:rsid w:val="00657F9B"/>
    <w:rsid w:val="006600EC"/>
    <w:rsid w:val="0066010A"/>
    <w:rsid w:val="00661001"/>
    <w:rsid w:val="006610D1"/>
    <w:rsid w:val="006612CD"/>
    <w:rsid w:val="00662047"/>
    <w:rsid w:val="00662275"/>
    <w:rsid w:val="00662826"/>
    <w:rsid w:val="00662AE8"/>
    <w:rsid w:val="006630DB"/>
    <w:rsid w:val="00663710"/>
    <w:rsid w:val="00663D96"/>
    <w:rsid w:val="006641F2"/>
    <w:rsid w:val="006643F3"/>
    <w:rsid w:val="0066459C"/>
    <w:rsid w:val="0066480A"/>
    <w:rsid w:val="00664DAD"/>
    <w:rsid w:val="00665516"/>
    <w:rsid w:val="00665886"/>
    <w:rsid w:val="00665889"/>
    <w:rsid w:val="00666070"/>
    <w:rsid w:val="00666DCF"/>
    <w:rsid w:val="00667360"/>
    <w:rsid w:val="006700FB"/>
    <w:rsid w:val="00670CAB"/>
    <w:rsid w:val="00670EAB"/>
    <w:rsid w:val="00671457"/>
    <w:rsid w:val="00672520"/>
    <w:rsid w:val="006727D8"/>
    <w:rsid w:val="0067304F"/>
    <w:rsid w:val="006733EB"/>
    <w:rsid w:val="006735B1"/>
    <w:rsid w:val="0067364E"/>
    <w:rsid w:val="00673C5C"/>
    <w:rsid w:val="00673CA0"/>
    <w:rsid w:val="006744F2"/>
    <w:rsid w:val="0067451A"/>
    <w:rsid w:val="0067473A"/>
    <w:rsid w:val="006747DA"/>
    <w:rsid w:val="0067492F"/>
    <w:rsid w:val="00674960"/>
    <w:rsid w:val="00674D63"/>
    <w:rsid w:val="00675260"/>
    <w:rsid w:val="00675401"/>
    <w:rsid w:val="00675823"/>
    <w:rsid w:val="0067612C"/>
    <w:rsid w:val="006768E0"/>
    <w:rsid w:val="00676B2A"/>
    <w:rsid w:val="006776FA"/>
    <w:rsid w:val="00677A26"/>
    <w:rsid w:val="0068089F"/>
    <w:rsid w:val="00680B64"/>
    <w:rsid w:val="00680C57"/>
    <w:rsid w:val="00680E01"/>
    <w:rsid w:val="00680F68"/>
    <w:rsid w:val="0068100B"/>
    <w:rsid w:val="00681DD8"/>
    <w:rsid w:val="00681E96"/>
    <w:rsid w:val="00682067"/>
    <w:rsid w:val="006829EA"/>
    <w:rsid w:val="00682A6B"/>
    <w:rsid w:val="0068314C"/>
    <w:rsid w:val="006832AE"/>
    <w:rsid w:val="006833BC"/>
    <w:rsid w:val="0068355A"/>
    <w:rsid w:val="00683638"/>
    <w:rsid w:val="006836D6"/>
    <w:rsid w:val="00683DCE"/>
    <w:rsid w:val="006844C2"/>
    <w:rsid w:val="00684D6A"/>
    <w:rsid w:val="0068511C"/>
    <w:rsid w:val="006859CE"/>
    <w:rsid w:val="00685A16"/>
    <w:rsid w:val="00685AE7"/>
    <w:rsid w:val="00685BFF"/>
    <w:rsid w:val="00686B74"/>
    <w:rsid w:val="00686F1D"/>
    <w:rsid w:val="00687365"/>
    <w:rsid w:val="0068797D"/>
    <w:rsid w:val="00690279"/>
    <w:rsid w:val="006905B3"/>
    <w:rsid w:val="00690720"/>
    <w:rsid w:val="00691165"/>
    <w:rsid w:val="006919DE"/>
    <w:rsid w:val="00691A2A"/>
    <w:rsid w:val="00691BB1"/>
    <w:rsid w:val="00691E39"/>
    <w:rsid w:val="006922B2"/>
    <w:rsid w:val="00692A57"/>
    <w:rsid w:val="00692EBE"/>
    <w:rsid w:val="006935E5"/>
    <w:rsid w:val="006936E1"/>
    <w:rsid w:val="0069373B"/>
    <w:rsid w:val="00694120"/>
    <w:rsid w:val="006942FF"/>
    <w:rsid w:val="00694641"/>
    <w:rsid w:val="0069475B"/>
    <w:rsid w:val="00694BD5"/>
    <w:rsid w:val="00695312"/>
    <w:rsid w:val="0069558F"/>
    <w:rsid w:val="00695898"/>
    <w:rsid w:val="00695C36"/>
    <w:rsid w:val="00695D3C"/>
    <w:rsid w:val="00695F7E"/>
    <w:rsid w:val="00696AB4"/>
    <w:rsid w:val="00696AC7"/>
    <w:rsid w:val="00696D2B"/>
    <w:rsid w:val="006971F6"/>
    <w:rsid w:val="006973CC"/>
    <w:rsid w:val="00697430"/>
    <w:rsid w:val="0069755F"/>
    <w:rsid w:val="0069757B"/>
    <w:rsid w:val="00697ABA"/>
    <w:rsid w:val="006A082A"/>
    <w:rsid w:val="006A0BFA"/>
    <w:rsid w:val="006A2204"/>
    <w:rsid w:val="006A25DB"/>
    <w:rsid w:val="006A2673"/>
    <w:rsid w:val="006A35C4"/>
    <w:rsid w:val="006A36AE"/>
    <w:rsid w:val="006A3B24"/>
    <w:rsid w:val="006A4297"/>
    <w:rsid w:val="006A4C44"/>
    <w:rsid w:val="006A4ED5"/>
    <w:rsid w:val="006A5241"/>
    <w:rsid w:val="006A5495"/>
    <w:rsid w:val="006A5944"/>
    <w:rsid w:val="006A605E"/>
    <w:rsid w:val="006A6209"/>
    <w:rsid w:val="006A6307"/>
    <w:rsid w:val="006A65B5"/>
    <w:rsid w:val="006A69DC"/>
    <w:rsid w:val="006A6AF4"/>
    <w:rsid w:val="006A6DC0"/>
    <w:rsid w:val="006A6FE8"/>
    <w:rsid w:val="006A70E0"/>
    <w:rsid w:val="006A7278"/>
    <w:rsid w:val="006A7651"/>
    <w:rsid w:val="006A770B"/>
    <w:rsid w:val="006A795C"/>
    <w:rsid w:val="006A7A84"/>
    <w:rsid w:val="006B0065"/>
    <w:rsid w:val="006B0C2A"/>
    <w:rsid w:val="006B14FF"/>
    <w:rsid w:val="006B16DE"/>
    <w:rsid w:val="006B1AAD"/>
    <w:rsid w:val="006B2086"/>
    <w:rsid w:val="006B2583"/>
    <w:rsid w:val="006B2F7D"/>
    <w:rsid w:val="006B3918"/>
    <w:rsid w:val="006B3B90"/>
    <w:rsid w:val="006B3CC9"/>
    <w:rsid w:val="006B3DC1"/>
    <w:rsid w:val="006B4FC1"/>
    <w:rsid w:val="006B5146"/>
    <w:rsid w:val="006B6DE6"/>
    <w:rsid w:val="006B6F27"/>
    <w:rsid w:val="006B733C"/>
    <w:rsid w:val="006B7511"/>
    <w:rsid w:val="006B75B7"/>
    <w:rsid w:val="006B7A20"/>
    <w:rsid w:val="006B7EDC"/>
    <w:rsid w:val="006B7F57"/>
    <w:rsid w:val="006C00F1"/>
    <w:rsid w:val="006C07D6"/>
    <w:rsid w:val="006C0A1D"/>
    <w:rsid w:val="006C1248"/>
    <w:rsid w:val="006C1E4E"/>
    <w:rsid w:val="006C2315"/>
    <w:rsid w:val="006C241D"/>
    <w:rsid w:val="006C262A"/>
    <w:rsid w:val="006C264A"/>
    <w:rsid w:val="006C2F38"/>
    <w:rsid w:val="006C3535"/>
    <w:rsid w:val="006C3AEE"/>
    <w:rsid w:val="006C3FB9"/>
    <w:rsid w:val="006C4659"/>
    <w:rsid w:val="006C49D7"/>
    <w:rsid w:val="006C5122"/>
    <w:rsid w:val="006C578B"/>
    <w:rsid w:val="006C59DE"/>
    <w:rsid w:val="006C5EA3"/>
    <w:rsid w:val="006C6124"/>
    <w:rsid w:val="006C6730"/>
    <w:rsid w:val="006C6A86"/>
    <w:rsid w:val="006C6C31"/>
    <w:rsid w:val="006C6C6E"/>
    <w:rsid w:val="006C6CF9"/>
    <w:rsid w:val="006C75F8"/>
    <w:rsid w:val="006C7E86"/>
    <w:rsid w:val="006D00B0"/>
    <w:rsid w:val="006D018C"/>
    <w:rsid w:val="006D0218"/>
    <w:rsid w:val="006D0546"/>
    <w:rsid w:val="006D05F7"/>
    <w:rsid w:val="006D06FD"/>
    <w:rsid w:val="006D0AE5"/>
    <w:rsid w:val="006D0B8B"/>
    <w:rsid w:val="006D0C9B"/>
    <w:rsid w:val="006D0ED5"/>
    <w:rsid w:val="006D112C"/>
    <w:rsid w:val="006D190A"/>
    <w:rsid w:val="006D1D1A"/>
    <w:rsid w:val="006D1DCC"/>
    <w:rsid w:val="006D1E20"/>
    <w:rsid w:val="006D1ECF"/>
    <w:rsid w:val="006D1ED3"/>
    <w:rsid w:val="006D1FCC"/>
    <w:rsid w:val="006D231E"/>
    <w:rsid w:val="006D24D8"/>
    <w:rsid w:val="006D3D43"/>
    <w:rsid w:val="006D48C7"/>
    <w:rsid w:val="006D4F15"/>
    <w:rsid w:val="006D5060"/>
    <w:rsid w:val="006D50BA"/>
    <w:rsid w:val="006D5787"/>
    <w:rsid w:val="006D59A8"/>
    <w:rsid w:val="006D671B"/>
    <w:rsid w:val="006D6D6C"/>
    <w:rsid w:val="006D6FDD"/>
    <w:rsid w:val="006E01EE"/>
    <w:rsid w:val="006E03F8"/>
    <w:rsid w:val="006E0D03"/>
    <w:rsid w:val="006E0D55"/>
    <w:rsid w:val="006E0DBD"/>
    <w:rsid w:val="006E0E64"/>
    <w:rsid w:val="006E1196"/>
    <w:rsid w:val="006E1566"/>
    <w:rsid w:val="006E159E"/>
    <w:rsid w:val="006E16A7"/>
    <w:rsid w:val="006E16D6"/>
    <w:rsid w:val="006E1F57"/>
    <w:rsid w:val="006E2683"/>
    <w:rsid w:val="006E26F0"/>
    <w:rsid w:val="006E2734"/>
    <w:rsid w:val="006E2B30"/>
    <w:rsid w:val="006E2D0C"/>
    <w:rsid w:val="006E3377"/>
    <w:rsid w:val="006E3512"/>
    <w:rsid w:val="006E364A"/>
    <w:rsid w:val="006E3817"/>
    <w:rsid w:val="006E3B07"/>
    <w:rsid w:val="006E4182"/>
    <w:rsid w:val="006E45BC"/>
    <w:rsid w:val="006E4646"/>
    <w:rsid w:val="006E46A3"/>
    <w:rsid w:val="006E47C1"/>
    <w:rsid w:val="006E4F17"/>
    <w:rsid w:val="006E6443"/>
    <w:rsid w:val="006E644A"/>
    <w:rsid w:val="006E655F"/>
    <w:rsid w:val="006E65CA"/>
    <w:rsid w:val="006E6BF4"/>
    <w:rsid w:val="006E6FEA"/>
    <w:rsid w:val="006E723F"/>
    <w:rsid w:val="006E789D"/>
    <w:rsid w:val="006E7CC6"/>
    <w:rsid w:val="006F0551"/>
    <w:rsid w:val="006F0DF0"/>
    <w:rsid w:val="006F0F30"/>
    <w:rsid w:val="006F0FCF"/>
    <w:rsid w:val="006F1124"/>
    <w:rsid w:val="006F16AA"/>
    <w:rsid w:val="006F17E5"/>
    <w:rsid w:val="006F1B16"/>
    <w:rsid w:val="006F1C86"/>
    <w:rsid w:val="006F27FA"/>
    <w:rsid w:val="006F2D50"/>
    <w:rsid w:val="006F330E"/>
    <w:rsid w:val="006F33E6"/>
    <w:rsid w:val="006F3575"/>
    <w:rsid w:val="006F4361"/>
    <w:rsid w:val="006F5052"/>
    <w:rsid w:val="006F50A4"/>
    <w:rsid w:val="006F5222"/>
    <w:rsid w:val="006F54E2"/>
    <w:rsid w:val="006F55FD"/>
    <w:rsid w:val="006F5B20"/>
    <w:rsid w:val="006F6512"/>
    <w:rsid w:val="006F6D01"/>
    <w:rsid w:val="006F7C1A"/>
    <w:rsid w:val="00700199"/>
    <w:rsid w:val="007001C7"/>
    <w:rsid w:val="007002E5"/>
    <w:rsid w:val="00700BF6"/>
    <w:rsid w:val="00700D08"/>
    <w:rsid w:val="007012BC"/>
    <w:rsid w:val="007015B1"/>
    <w:rsid w:val="00701941"/>
    <w:rsid w:val="00701974"/>
    <w:rsid w:val="00701CC0"/>
    <w:rsid w:val="00701D10"/>
    <w:rsid w:val="00701D2A"/>
    <w:rsid w:val="00701ED7"/>
    <w:rsid w:val="0070218D"/>
    <w:rsid w:val="0070285F"/>
    <w:rsid w:val="0070294A"/>
    <w:rsid w:val="00702A93"/>
    <w:rsid w:val="00702AD6"/>
    <w:rsid w:val="00702E03"/>
    <w:rsid w:val="00702EA0"/>
    <w:rsid w:val="00703465"/>
    <w:rsid w:val="007042F0"/>
    <w:rsid w:val="00704DF9"/>
    <w:rsid w:val="00704FF8"/>
    <w:rsid w:val="00705BBB"/>
    <w:rsid w:val="00706175"/>
    <w:rsid w:val="00706716"/>
    <w:rsid w:val="00706AB4"/>
    <w:rsid w:val="00706C30"/>
    <w:rsid w:val="00706DCB"/>
    <w:rsid w:val="0070738C"/>
    <w:rsid w:val="007076CC"/>
    <w:rsid w:val="00707A54"/>
    <w:rsid w:val="00707B40"/>
    <w:rsid w:val="00707CE7"/>
    <w:rsid w:val="00707F5B"/>
    <w:rsid w:val="0071056E"/>
    <w:rsid w:val="00710604"/>
    <w:rsid w:val="00710A5E"/>
    <w:rsid w:val="00710B1A"/>
    <w:rsid w:val="00710E84"/>
    <w:rsid w:val="00711024"/>
    <w:rsid w:val="0071126A"/>
    <w:rsid w:val="007115A1"/>
    <w:rsid w:val="00711726"/>
    <w:rsid w:val="00711DB3"/>
    <w:rsid w:val="00712009"/>
    <w:rsid w:val="007120D3"/>
    <w:rsid w:val="00712AD8"/>
    <w:rsid w:val="00712D1C"/>
    <w:rsid w:val="0071312B"/>
    <w:rsid w:val="007131BF"/>
    <w:rsid w:val="0071334E"/>
    <w:rsid w:val="00713487"/>
    <w:rsid w:val="007136A6"/>
    <w:rsid w:val="00713AE6"/>
    <w:rsid w:val="00714086"/>
    <w:rsid w:val="007143E0"/>
    <w:rsid w:val="00714F86"/>
    <w:rsid w:val="007157A5"/>
    <w:rsid w:val="0071600D"/>
    <w:rsid w:val="0071664C"/>
    <w:rsid w:val="0071676A"/>
    <w:rsid w:val="0071678B"/>
    <w:rsid w:val="00716A1F"/>
    <w:rsid w:val="00716C30"/>
    <w:rsid w:val="00716D9B"/>
    <w:rsid w:val="00716FFF"/>
    <w:rsid w:val="00717724"/>
    <w:rsid w:val="007177CD"/>
    <w:rsid w:val="00717BF5"/>
    <w:rsid w:val="00717C86"/>
    <w:rsid w:val="00717D40"/>
    <w:rsid w:val="00717F1E"/>
    <w:rsid w:val="00717F3C"/>
    <w:rsid w:val="0072049C"/>
    <w:rsid w:val="0072079C"/>
    <w:rsid w:val="00720C3A"/>
    <w:rsid w:val="00720C42"/>
    <w:rsid w:val="00720C9E"/>
    <w:rsid w:val="00720FCC"/>
    <w:rsid w:val="007215FF"/>
    <w:rsid w:val="00721868"/>
    <w:rsid w:val="00721D3F"/>
    <w:rsid w:val="00722245"/>
    <w:rsid w:val="0072319A"/>
    <w:rsid w:val="007234F2"/>
    <w:rsid w:val="00723BFF"/>
    <w:rsid w:val="00723E79"/>
    <w:rsid w:val="00723F1B"/>
    <w:rsid w:val="00724203"/>
    <w:rsid w:val="00724720"/>
    <w:rsid w:val="007247ED"/>
    <w:rsid w:val="00724E40"/>
    <w:rsid w:val="00725396"/>
    <w:rsid w:val="007258D3"/>
    <w:rsid w:val="007258E2"/>
    <w:rsid w:val="00725AC1"/>
    <w:rsid w:val="00725BBA"/>
    <w:rsid w:val="00725DCF"/>
    <w:rsid w:val="00725FCD"/>
    <w:rsid w:val="0072656C"/>
    <w:rsid w:val="00726827"/>
    <w:rsid w:val="00726B30"/>
    <w:rsid w:val="007271D3"/>
    <w:rsid w:val="00727728"/>
    <w:rsid w:val="007279CF"/>
    <w:rsid w:val="00727AF6"/>
    <w:rsid w:val="007311C1"/>
    <w:rsid w:val="007313E1"/>
    <w:rsid w:val="007316BD"/>
    <w:rsid w:val="00731C67"/>
    <w:rsid w:val="00731CF7"/>
    <w:rsid w:val="0073252F"/>
    <w:rsid w:val="00732C9E"/>
    <w:rsid w:val="0073326F"/>
    <w:rsid w:val="00733279"/>
    <w:rsid w:val="007332F0"/>
    <w:rsid w:val="0073390C"/>
    <w:rsid w:val="00733AB0"/>
    <w:rsid w:val="00733ADD"/>
    <w:rsid w:val="00733B52"/>
    <w:rsid w:val="00733C3A"/>
    <w:rsid w:val="00733DEF"/>
    <w:rsid w:val="0073408E"/>
    <w:rsid w:val="007340A8"/>
    <w:rsid w:val="0073437A"/>
    <w:rsid w:val="0073555D"/>
    <w:rsid w:val="0073620D"/>
    <w:rsid w:val="00736A1A"/>
    <w:rsid w:val="00736FC3"/>
    <w:rsid w:val="00737390"/>
    <w:rsid w:val="007378AA"/>
    <w:rsid w:val="00737930"/>
    <w:rsid w:val="007379A4"/>
    <w:rsid w:val="00740374"/>
    <w:rsid w:val="00740AC6"/>
    <w:rsid w:val="00740CCA"/>
    <w:rsid w:val="00740CCB"/>
    <w:rsid w:val="00741279"/>
    <w:rsid w:val="0074134D"/>
    <w:rsid w:val="007415CC"/>
    <w:rsid w:val="007418BB"/>
    <w:rsid w:val="00741C5A"/>
    <w:rsid w:val="0074216B"/>
    <w:rsid w:val="007429EB"/>
    <w:rsid w:val="00743462"/>
    <w:rsid w:val="007437B4"/>
    <w:rsid w:val="00743A57"/>
    <w:rsid w:val="00743C9E"/>
    <w:rsid w:val="00743DC2"/>
    <w:rsid w:val="00743E26"/>
    <w:rsid w:val="00743F5F"/>
    <w:rsid w:val="007449D6"/>
    <w:rsid w:val="00744AE0"/>
    <w:rsid w:val="00744CA4"/>
    <w:rsid w:val="00744D5F"/>
    <w:rsid w:val="00745BBB"/>
    <w:rsid w:val="0074604B"/>
    <w:rsid w:val="00746066"/>
    <w:rsid w:val="00746639"/>
    <w:rsid w:val="00746BD0"/>
    <w:rsid w:val="0074749A"/>
    <w:rsid w:val="0074749F"/>
    <w:rsid w:val="00747823"/>
    <w:rsid w:val="00747931"/>
    <w:rsid w:val="00747C71"/>
    <w:rsid w:val="00747CFE"/>
    <w:rsid w:val="00750ED1"/>
    <w:rsid w:val="00750FE5"/>
    <w:rsid w:val="00751608"/>
    <w:rsid w:val="00751C37"/>
    <w:rsid w:val="00751F30"/>
    <w:rsid w:val="007522B0"/>
    <w:rsid w:val="00752728"/>
    <w:rsid w:val="00752789"/>
    <w:rsid w:val="00752B2C"/>
    <w:rsid w:val="00752D95"/>
    <w:rsid w:val="00752F62"/>
    <w:rsid w:val="00754400"/>
    <w:rsid w:val="0075470E"/>
    <w:rsid w:val="00754A87"/>
    <w:rsid w:val="00754C5C"/>
    <w:rsid w:val="00755640"/>
    <w:rsid w:val="0075570C"/>
    <w:rsid w:val="00755ACC"/>
    <w:rsid w:val="00755CD9"/>
    <w:rsid w:val="00757206"/>
    <w:rsid w:val="0075731F"/>
    <w:rsid w:val="0075764E"/>
    <w:rsid w:val="0075796D"/>
    <w:rsid w:val="00757B47"/>
    <w:rsid w:val="00757E45"/>
    <w:rsid w:val="00761092"/>
    <w:rsid w:val="00761DFC"/>
    <w:rsid w:val="00761E55"/>
    <w:rsid w:val="00762046"/>
    <w:rsid w:val="007624E6"/>
    <w:rsid w:val="007626B3"/>
    <w:rsid w:val="00762AE9"/>
    <w:rsid w:val="00762CF6"/>
    <w:rsid w:val="00763BF8"/>
    <w:rsid w:val="00764CC9"/>
    <w:rsid w:val="00764E50"/>
    <w:rsid w:val="0076514B"/>
    <w:rsid w:val="00765250"/>
    <w:rsid w:val="00765455"/>
    <w:rsid w:val="00765EF5"/>
    <w:rsid w:val="00765F29"/>
    <w:rsid w:val="007663FE"/>
    <w:rsid w:val="00766F63"/>
    <w:rsid w:val="00766FA1"/>
    <w:rsid w:val="00767811"/>
    <w:rsid w:val="00767CDF"/>
    <w:rsid w:val="00767F9B"/>
    <w:rsid w:val="00770963"/>
    <w:rsid w:val="007711A5"/>
    <w:rsid w:val="007711ED"/>
    <w:rsid w:val="007715DA"/>
    <w:rsid w:val="00771623"/>
    <w:rsid w:val="00771B14"/>
    <w:rsid w:val="00771C7C"/>
    <w:rsid w:val="00771F7A"/>
    <w:rsid w:val="0077243E"/>
    <w:rsid w:val="0077262A"/>
    <w:rsid w:val="007728FD"/>
    <w:rsid w:val="00772A48"/>
    <w:rsid w:val="00772B6C"/>
    <w:rsid w:val="00772E1A"/>
    <w:rsid w:val="00772E5D"/>
    <w:rsid w:val="00773DBA"/>
    <w:rsid w:val="00773F21"/>
    <w:rsid w:val="00773FC6"/>
    <w:rsid w:val="00774333"/>
    <w:rsid w:val="0077490B"/>
    <w:rsid w:val="00774B58"/>
    <w:rsid w:val="00774F9D"/>
    <w:rsid w:val="00775AAB"/>
    <w:rsid w:val="00775ADB"/>
    <w:rsid w:val="00775E32"/>
    <w:rsid w:val="00776294"/>
    <w:rsid w:val="00776444"/>
    <w:rsid w:val="007764D6"/>
    <w:rsid w:val="007769F2"/>
    <w:rsid w:val="00776B31"/>
    <w:rsid w:val="007775B0"/>
    <w:rsid w:val="00777921"/>
    <w:rsid w:val="0078027C"/>
    <w:rsid w:val="00780DBA"/>
    <w:rsid w:val="00780DF9"/>
    <w:rsid w:val="00781513"/>
    <w:rsid w:val="00781920"/>
    <w:rsid w:val="00781EEA"/>
    <w:rsid w:val="00782B15"/>
    <w:rsid w:val="00782E64"/>
    <w:rsid w:val="00782EF1"/>
    <w:rsid w:val="00782FF9"/>
    <w:rsid w:val="0078315F"/>
    <w:rsid w:val="00783822"/>
    <w:rsid w:val="00783BB3"/>
    <w:rsid w:val="00783FE4"/>
    <w:rsid w:val="00784172"/>
    <w:rsid w:val="00784716"/>
    <w:rsid w:val="00784D34"/>
    <w:rsid w:val="0078503F"/>
    <w:rsid w:val="00785301"/>
    <w:rsid w:val="007853A4"/>
    <w:rsid w:val="0078545D"/>
    <w:rsid w:val="007856C2"/>
    <w:rsid w:val="00785F21"/>
    <w:rsid w:val="007860A3"/>
    <w:rsid w:val="0078691B"/>
    <w:rsid w:val="00786BCE"/>
    <w:rsid w:val="0078718F"/>
    <w:rsid w:val="0078735F"/>
    <w:rsid w:val="00787775"/>
    <w:rsid w:val="00787EA0"/>
    <w:rsid w:val="0079000A"/>
    <w:rsid w:val="0079016F"/>
    <w:rsid w:val="007906AA"/>
    <w:rsid w:val="00790865"/>
    <w:rsid w:val="00790A94"/>
    <w:rsid w:val="007916DB"/>
    <w:rsid w:val="00792930"/>
    <w:rsid w:val="00794544"/>
    <w:rsid w:val="00795534"/>
    <w:rsid w:val="0079556A"/>
    <w:rsid w:val="00795D3F"/>
    <w:rsid w:val="007964C4"/>
    <w:rsid w:val="00796504"/>
    <w:rsid w:val="007966B1"/>
    <w:rsid w:val="007969D3"/>
    <w:rsid w:val="007969EB"/>
    <w:rsid w:val="007977C7"/>
    <w:rsid w:val="00797CC2"/>
    <w:rsid w:val="00797DCD"/>
    <w:rsid w:val="00797FE0"/>
    <w:rsid w:val="007A0309"/>
    <w:rsid w:val="007A06B1"/>
    <w:rsid w:val="007A081F"/>
    <w:rsid w:val="007A0A94"/>
    <w:rsid w:val="007A1171"/>
    <w:rsid w:val="007A1471"/>
    <w:rsid w:val="007A181A"/>
    <w:rsid w:val="007A1C57"/>
    <w:rsid w:val="007A21F6"/>
    <w:rsid w:val="007A25FB"/>
    <w:rsid w:val="007A262C"/>
    <w:rsid w:val="007A289D"/>
    <w:rsid w:val="007A28F1"/>
    <w:rsid w:val="007A362B"/>
    <w:rsid w:val="007A38EB"/>
    <w:rsid w:val="007A4605"/>
    <w:rsid w:val="007A4C35"/>
    <w:rsid w:val="007A4EBC"/>
    <w:rsid w:val="007A50D8"/>
    <w:rsid w:val="007A52CA"/>
    <w:rsid w:val="007A5481"/>
    <w:rsid w:val="007A5D45"/>
    <w:rsid w:val="007A5F5F"/>
    <w:rsid w:val="007A691A"/>
    <w:rsid w:val="007A6AAA"/>
    <w:rsid w:val="007A6AC6"/>
    <w:rsid w:val="007A6B8E"/>
    <w:rsid w:val="007A7954"/>
    <w:rsid w:val="007B008F"/>
    <w:rsid w:val="007B0407"/>
    <w:rsid w:val="007B0801"/>
    <w:rsid w:val="007B0A16"/>
    <w:rsid w:val="007B1134"/>
    <w:rsid w:val="007B13AB"/>
    <w:rsid w:val="007B1AEB"/>
    <w:rsid w:val="007B1EB0"/>
    <w:rsid w:val="007B1FD8"/>
    <w:rsid w:val="007B22BD"/>
    <w:rsid w:val="007B2772"/>
    <w:rsid w:val="007B3660"/>
    <w:rsid w:val="007B3C40"/>
    <w:rsid w:val="007B4046"/>
    <w:rsid w:val="007B40A2"/>
    <w:rsid w:val="007B448A"/>
    <w:rsid w:val="007B46FA"/>
    <w:rsid w:val="007B4D24"/>
    <w:rsid w:val="007B4FCE"/>
    <w:rsid w:val="007B504A"/>
    <w:rsid w:val="007B5194"/>
    <w:rsid w:val="007B53E0"/>
    <w:rsid w:val="007B54A7"/>
    <w:rsid w:val="007B54D6"/>
    <w:rsid w:val="007B5536"/>
    <w:rsid w:val="007B5838"/>
    <w:rsid w:val="007B5994"/>
    <w:rsid w:val="007B59C8"/>
    <w:rsid w:val="007B6002"/>
    <w:rsid w:val="007B624B"/>
    <w:rsid w:val="007B63CD"/>
    <w:rsid w:val="007B6BAF"/>
    <w:rsid w:val="007B6EF3"/>
    <w:rsid w:val="007B7399"/>
    <w:rsid w:val="007B7407"/>
    <w:rsid w:val="007B7474"/>
    <w:rsid w:val="007B761C"/>
    <w:rsid w:val="007B7CCB"/>
    <w:rsid w:val="007B7D4A"/>
    <w:rsid w:val="007B7E7C"/>
    <w:rsid w:val="007C0661"/>
    <w:rsid w:val="007C0E76"/>
    <w:rsid w:val="007C1131"/>
    <w:rsid w:val="007C120B"/>
    <w:rsid w:val="007C148C"/>
    <w:rsid w:val="007C1718"/>
    <w:rsid w:val="007C207E"/>
    <w:rsid w:val="007C20C7"/>
    <w:rsid w:val="007C2828"/>
    <w:rsid w:val="007C2CA7"/>
    <w:rsid w:val="007C2CD3"/>
    <w:rsid w:val="007C2FB4"/>
    <w:rsid w:val="007C3648"/>
    <w:rsid w:val="007C3777"/>
    <w:rsid w:val="007C442A"/>
    <w:rsid w:val="007C443B"/>
    <w:rsid w:val="007C53BE"/>
    <w:rsid w:val="007C5771"/>
    <w:rsid w:val="007C6506"/>
    <w:rsid w:val="007C6910"/>
    <w:rsid w:val="007C697D"/>
    <w:rsid w:val="007C725A"/>
    <w:rsid w:val="007C7537"/>
    <w:rsid w:val="007C7C64"/>
    <w:rsid w:val="007D089B"/>
    <w:rsid w:val="007D0935"/>
    <w:rsid w:val="007D0D21"/>
    <w:rsid w:val="007D0DF1"/>
    <w:rsid w:val="007D0EB9"/>
    <w:rsid w:val="007D13D6"/>
    <w:rsid w:val="007D1408"/>
    <w:rsid w:val="007D1499"/>
    <w:rsid w:val="007D16E3"/>
    <w:rsid w:val="007D1B86"/>
    <w:rsid w:val="007D1DB6"/>
    <w:rsid w:val="007D211B"/>
    <w:rsid w:val="007D237E"/>
    <w:rsid w:val="007D24A3"/>
    <w:rsid w:val="007D348C"/>
    <w:rsid w:val="007D34AC"/>
    <w:rsid w:val="007D41C6"/>
    <w:rsid w:val="007D485D"/>
    <w:rsid w:val="007D4BF7"/>
    <w:rsid w:val="007D4EF5"/>
    <w:rsid w:val="007D509E"/>
    <w:rsid w:val="007D5204"/>
    <w:rsid w:val="007D56B1"/>
    <w:rsid w:val="007D5AA4"/>
    <w:rsid w:val="007D5B93"/>
    <w:rsid w:val="007D649C"/>
    <w:rsid w:val="007D6A99"/>
    <w:rsid w:val="007D6C9C"/>
    <w:rsid w:val="007D734F"/>
    <w:rsid w:val="007D7B8D"/>
    <w:rsid w:val="007D7CE2"/>
    <w:rsid w:val="007D7F43"/>
    <w:rsid w:val="007E0139"/>
    <w:rsid w:val="007E06DC"/>
    <w:rsid w:val="007E0C45"/>
    <w:rsid w:val="007E121A"/>
    <w:rsid w:val="007E1428"/>
    <w:rsid w:val="007E14C2"/>
    <w:rsid w:val="007E1554"/>
    <w:rsid w:val="007E1631"/>
    <w:rsid w:val="007E1C2F"/>
    <w:rsid w:val="007E1EBB"/>
    <w:rsid w:val="007E217B"/>
    <w:rsid w:val="007E25C9"/>
    <w:rsid w:val="007E26B0"/>
    <w:rsid w:val="007E3C9C"/>
    <w:rsid w:val="007E4452"/>
    <w:rsid w:val="007E4DAF"/>
    <w:rsid w:val="007E51F7"/>
    <w:rsid w:val="007E5B9C"/>
    <w:rsid w:val="007E5BDC"/>
    <w:rsid w:val="007E6293"/>
    <w:rsid w:val="007E672B"/>
    <w:rsid w:val="007E6B34"/>
    <w:rsid w:val="007E7799"/>
    <w:rsid w:val="007E79B2"/>
    <w:rsid w:val="007F03A9"/>
    <w:rsid w:val="007F04DA"/>
    <w:rsid w:val="007F06D7"/>
    <w:rsid w:val="007F0753"/>
    <w:rsid w:val="007F0D7B"/>
    <w:rsid w:val="007F0EA9"/>
    <w:rsid w:val="007F0F1A"/>
    <w:rsid w:val="007F0FA4"/>
    <w:rsid w:val="007F12E1"/>
    <w:rsid w:val="007F1439"/>
    <w:rsid w:val="007F15D0"/>
    <w:rsid w:val="007F1788"/>
    <w:rsid w:val="007F19F6"/>
    <w:rsid w:val="007F1CFC"/>
    <w:rsid w:val="007F1D26"/>
    <w:rsid w:val="007F20B5"/>
    <w:rsid w:val="007F35FB"/>
    <w:rsid w:val="007F37B1"/>
    <w:rsid w:val="007F3979"/>
    <w:rsid w:val="007F406D"/>
    <w:rsid w:val="007F4103"/>
    <w:rsid w:val="007F4227"/>
    <w:rsid w:val="007F4858"/>
    <w:rsid w:val="007F4D34"/>
    <w:rsid w:val="007F51AB"/>
    <w:rsid w:val="007F51AF"/>
    <w:rsid w:val="007F5265"/>
    <w:rsid w:val="007F66FD"/>
    <w:rsid w:val="007F696C"/>
    <w:rsid w:val="007F6B15"/>
    <w:rsid w:val="007F6D96"/>
    <w:rsid w:val="007F70E7"/>
    <w:rsid w:val="007F779A"/>
    <w:rsid w:val="007F79C0"/>
    <w:rsid w:val="007F7A9E"/>
    <w:rsid w:val="007F7C6C"/>
    <w:rsid w:val="007F7E54"/>
    <w:rsid w:val="007F7FAF"/>
    <w:rsid w:val="00800C98"/>
    <w:rsid w:val="00801093"/>
    <w:rsid w:val="0080116C"/>
    <w:rsid w:val="00801632"/>
    <w:rsid w:val="00801AC8"/>
    <w:rsid w:val="00801C31"/>
    <w:rsid w:val="00801C4E"/>
    <w:rsid w:val="00801D42"/>
    <w:rsid w:val="008020C7"/>
    <w:rsid w:val="008021ED"/>
    <w:rsid w:val="008023BD"/>
    <w:rsid w:val="0080243B"/>
    <w:rsid w:val="00802830"/>
    <w:rsid w:val="00802A89"/>
    <w:rsid w:val="00802BA7"/>
    <w:rsid w:val="00802E91"/>
    <w:rsid w:val="00802F59"/>
    <w:rsid w:val="00803071"/>
    <w:rsid w:val="008031CF"/>
    <w:rsid w:val="00803471"/>
    <w:rsid w:val="00803B6A"/>
    <w:rsid w:val="00803B7B"/>
    <w:rsid w:val="00803C4B"/>
    <w:rsid w:val="008044C1"/>
    <w:rsid w:val="00804686"/>
    <w:rsid w:val="00804E21"/>
    <w:rsid w:val="00804F1E"/>
    <w:rsid w:val="0080533F"/>
    <w:rsid w:val="00805FFA"/>
    <w:rsid w:val="008069BE"/>
    <w:rsid w:val="00806C96"/>
    <w:rsid w:val="00807088"/>
    <w:rsid w:val="008075D6"/>
    <w:rsid w:val="0080776A"/>
    <w:rsid w:val="008077B5"/>
    <w:rsid w:val="00807BA6"/>
    <w:rsid w:val="00807E95"/>
    <w:rsid w:val="008108EE"/>
    <w:rsid w:val="00810B9E"/>
    <w:rsid w:val="00811054"/>
    <w:rsid w:val="008113DB"/>
    <w:rsid w:val="00811736"/>
    <w:rsid w:val="00811757"/>
    <w:rsid w:val="00811880"/>
    <w:rsid w:val="00812284"/>
    <w:rsid w:val="008124A6"/>
    <w:rsid w:val="00812941"/>
    <w:rsid w:val="00812DE1"/>
    <w:rsid w:val="00813A9C"/>
    <w:rsid w:val="008143CB"/>
    <w:rsid w:val="00814A9F"/>
    <w:rsid w:val="00814BFA"/>
    <w:rsid w:val="00814D06"/>
    <w:rsid w:val="00814DBF"/>
    <w:rsid w:val="00815271"/>
    <w:rsid w:val="00815537"/>
    <w:rsid w:val="00815830"/>
    <w:rsid w:val="00815C44"/>
    <w:rsid w:val="00815CF3"/>
    <w:rsid w:val="00815DD4"/>
    <w:rsid w:val="00815FD8"/>
    <w:rsid w:val="008161D2"/>
    <w:rsid w:val="00816416"/>
    <w:rsid w:val="008164BB"/>
    <w:rsid w:val="00816548"/>
    <w:rsid w:val="0081684E"/>
    <w:rsid w:val="008169C9"/>
    <w:rsid w:val="00817596"/>
    <w:rsid w:val="00817868"/>
    <w:rsid w:val="00817A76"/>
    <w:rsid w:val="00820574"/>
    <w:rsid w:val="00820D4F"/>
    <w:rsid w:val="00821220"/>
    <w:rsid w:val="008213DB"/>
    <w:rsid w:val="00821441"/>
    <w:rsid w:val="00821514"/>
    <w:rsid w:val="008215CC"/>
    <w:rsid w:val="00821D51"/>
    <w:rsid w:val="00821EDD"/>
    <w:rsid w:val="00822023"/>
    <w:rsid w:val="0082279D"/>
    <w:rsid w:val="008228C1"/>
    <w:rsid w:val="008228CC"/>
    <w:rsid w:val="0082296D"/>
    <w:rsid w:val="00822B53"/>
    <w:rsid w:val="00822C5A"/>
    <w:rsid w:val="00823569"/>
    <w:rsid w:val="00823AEC"/>
    <w:rsid w:val="00823C50"/>
    <w:rsid w:val="00824183"/>
    <w:rsid w:val="008242E2"/>
    <w:rsid w:val="0082489D"/>
    <w:rsid w:val="008249E4"/>
    <w:rsid w:val="008253ED"/>
    <w:rsid w:val="00825478"/>
    <w:rsid w:val="00825530"/>
    <w:rsid w:val="00825CC2"/>
    <w:rsid w:val="00825E1A"/>
    <w:rsid w:val="00825E9F"/>
    <w:rsid w:val="008261CF"/>
    <w:rsid w:val="00826474"/>
    <w:rsid w:val="0082654A"/>
    <w:rsid w:val="00826DA9"/>
    <w:rsid w:val="008277B2"/>
    <w:rsid w:val="00827A0D"/>
    <w:rsid w:val="00827A94"/>
    <w:rsid w:val="00827B47"/>
    <w:rsid w:val="00827C42"/>
    <w:rsid w:val="00827CFD"/>
    <w:rsid w:val="00827E67"/>
    <w:rsid w:val="008303B6"/>
    <w:rsid w:val="0083041C"/>
    <w:rsid w:val="00830A6D"/>
    <w:rsid w:val="00831222"/>
    <w:rsid w:val="0083124E"/>
    <w:rsid w:val="0083148E"/>
    <w:rsid w:val="0083201A"/>
    <w:rsid w:val="00832122"/>
    <w:rsid w:val="00832BD3"/>
    <w:rsid w:val="00832E05"/>
    <w:rsid w:val="008333D1"/>
    <w:rsid w:val="0083373E"/>
    <w:rsid w:val="00833AE7"/>
    <w:rsid w:val="00833AF1"/>
    <w:rsid w:val="008340A6"/>
    <w:rsid w:val="00834899"/>
    <w:rsid w:val="00835107"/>
    <w:rsid w:val="00835307"/>
    <w:rsid w:val="0083534B"/>
    <w:rsid w:val="00835446"/>
    <w:rsid w:val="008355DF"/>
    <w:rsid w:val="008358E0"/>
    <w:rsid w:val="00835A51"/>
    <w:rsid w:val="00835D08"/>
    <w:rsid w:val="00835DC9"/>
    <w:rsid w:val="00835DDD"/>
    <w:rsid w:val="008361CB"/>
    <w:rsid w:val="008361D9"/>
    <w:rsid w:val="0083621E"/>
    <w:rsid w:val="0083694B"/>
    <w:rsid w:val="008369EC"/>
    <w:rsid w:val="00836AD6"/>
    <w:rsid w:val="00836B82"/>
    <w:rsid w:val="0083796E"/>
    <w:rsid w:val="00837B4B"/>
    <w:rsid w:val="008401C3"/>
    <w:rsid w:val="008404D9"/>
    <w:rsid w:val="00840CC2"/>
    <w:rsid w:val="00840D4A"/>
    <w:rsid w:val="0084109D"/>
    <w:rsid w:val="008417C7"/>
    <w:rsid w:val="0084189B"/>
    <w:rsid w:val="00841AC0"/>
    <w:rsid w:val="00841CBD"/>
    <w:rsid w:val="008420CF"/>
    <w:rsid w:val="00842768"/>
    <w:rsid w:val="00842DB9"/>
    <w:rsid w:val="008434D4"/>
    <w:rsid w:val="0084368E"/>
    <w:rsid w:val="00844351"/>
    <w:rsid w:val="008447E2"/>
    <w:rsid w:val="008458E2"/>
    <w:rsid w:val="00845E3D"/>
    <w:rsid w:val="00845F43"/>
    <w:rsid w:val="00845F53"/>
    <w:rsid w:val="008461F1"/>
    <w:rsid w:val="0084666F"/>
    <w:rsid w:val="00847D0A"/>
    <w:rsid w:val="00847F81"/>
    <w:rsid w:val="00850246"/>
    <w:rsid w:val="008503F3"/>
    <w:rsid w:val="0085090A"/>
    <w:rsid w:val="00850A5F"/>
    <w:rsid w:val="00851173"/>
    <w:rsid w:val="008511BC"/>
    <w:rsid w:val="00851C25"/>
    <w:rsid w:val="00852477"/>
    <w:rsid w:val="00852B79"/>
    <w:rsid w:val="00852D26"/>
    <w:rsid w:val="00852E0E"/>
    <w:rsid w:val="0085315A"/>
    <w:rsid w:val="008531F4"/>
    <w:rsid w:val="0085335B"/>
    <w:rsid w:val="0085359A"/>
    <w:rsid w:val="0085420F"/>
    <w:rsid w:val="00854670"/>
    <w:rsid w:val="00854E4F"/>
    <w:rsid w:val="00855639"/>
    <w:rsid w:val="008557CB"/>
    <w:rsid w:val="00855B0A"/>
    <w:rsid w:val="00856370"/>
    <w:rsid w:val="008567AC"/>
    <w:rsid w:val="00856BD8"/>
    <w:rsid w:val="00856FD8"/>
    <w:rsid w:val="00857199"/>
    <w:rsid w:val="00857267"/>
    <w:rsid w:val="008576B6"/>
    <w:rsid w:val="00857CF7"/>
    <w:rsid w:val="00857E18"/>
    <w:rsid w:val="00857FC2"/>
    <w:rsid w:val="00860085"/>
    <w:rsid w:val="008600ED"/>
    <w:rsid w:val="00860902"/>
    <w:rsid w:val="0086092F"/>
    <w:rsid w:val="0086094F"/>
    <w:rsid w:val="0086098A"/>
    <w:rsid w:val="00860BDA"/>
    <w:rsid w:val="00860F1A"/>
    <w:rsid w:val="00860F68"/>
    <w:rsid w:val="008610F0"/>
    <w:rsid w:val="0086112B"/>
    <w:rsid w:val="0086116E"/>
    <w:rsid w:val="0086182B"/>
    <w:rsid w:val="008618F8"/>
    <w:rsid w:val="00861D19"/>
    <w:rsid w:val="00862416"/>
    <w:rsid w:val="00862533"/>
    <w:rsid w:val="0086264B"/>
    <w:rsid w:val="008626D7"/>
    <w:rsid w:val="008628F0"/>
    <w:rsid w:val="00863DA0"/>
    <w:rsid w:val="00864907"/>
    <w:rsid w:val="00864C88"/>
    <w:rsid w:val="00864D05"/>
    <w:rsid w:val="00864D71"/>
    <w:rsid w:val="008650CF"/>
    <w:rsid w:val="008650E6"/>
    <w:rsid w:val="008661EE"/>
    <w:rsid w:val="008666C8"/>
    <w:rsid w:val="0086678D"/>
    <w:rsid w:val="00867066"/>
    <w:rsid w:val="008672B9"/>
    <w:rsid w:val="00867439"/>
    <w:rsid w:val="008677B6"/>
    <w:rsid w:val="008679D9"/>
    <w:rsid w:val="00867A65"/>
    <w:rsid w:val="00867DF1"/>
    <w:rsid w:val="00870003"/>
    <w:rsid w:val="00870958"/>
    <w:rsid w:val="00870ABA"/>
    <w:rsid w:val="00870C18"/>
    <w:rsid w:val="00870C26"/>
    <w:rsid w:val="008714D5"/>
    <w:rsid w:val="00872057"/>
    <w:rsid w:val="00872238"/>
    <w:rsid w:val="0087235C"/>
    <w:rsid w:val="00872D02"/>
    <w:rsid w:val="00873978"/>
    <w:rsid w:val="00874034"/>
    <w:rsid w:val="008741F7"/>
    <w:rsid w:val="00874716"/>
    <w:rsid w:val="0087524C"/>
    <w:rsid w:val="008754F2"/>
    <w:rsid w:val="00875C80"/>
    <w:rsid w:val="00876709"/>
    <w:rsid w:val="008774CE"/>
    <w:rsid w:val="00877868"/>
    <w:rsid w:val="00877988"/>
    <w:rsid w:val="00877B5A"/>
    <w:rsid w:val="00877C72"/>
    <w:rsid w:val="00877E1E"/>
    <w:rsid w:val="00877F4E"/>
    <w:rsid w:val="00880194"/>
    <w:rsid w:val="00880397"/>
    <w:rsid w:val="00880F47"/>
    <w:rsid w:val="00881C1D"/>
    <w:rsid w:val="0088235C"/>
    <w:rsid w:val="00882495"/>
    <w:rsid w:val="00882796"/>
    <w:rsid w:val="00882933"/>
    <w:rsid w:val="00882BD3"/>
    <w:rsid w:val="008832A7"/>
    <w:rsid w:val="008835E2"/>
    <w:rsid w:val="008837D1"/>
    <w:rsid w:val="008838BA"/>
    <w:rsid w:val="00883E0B"/>
    <w:rsid w:val="00883F36"/>
    <w:rsid w:val="00884293"/>
    <w:rsid w:val="00885073"/>
    <w:rsid w:val="00885A4C"/>
    <w:rsid w:val="008860B9"/>
    <w:rsid w:val="00886233"/>
    <w:rsid w:val="00886395"/>
    <w:rsid w:val="008867B7"/>
    <w:rsid w:val="00886B48"/>
    <w:rsid w:val="00886DB0"/>
    <w:rsid w:val="00887149"/>
    <w:rsid w:val="00887192"/>
    <w:rsid w:val="0088720F"/>
    <w:rsid w:val="00887613"/>
    <w:rsid w:val="008878F3"/>
    <w:rsid w:val="00887A21"/>
    <w:rsid w:val="0089012A"/>
    <w:rsid w:val="00890662"/>
    <w:rsid w:val="00890837"/>
    <w:rsid w:val="00890FCC"/>
    <w:rsid w:val="0089124C"/>
    <w:rsid w:val="008916B9"/>
    <w:rsid w:val="00892222"/>
    <w:rsid w:val="008928E7"/>
    <w:rsid w:val="00892A04"/>
    <w:rsid w:val="00893533"/>
    <w:rsid w:val="008935D5"/>
    <w:rsid w:val="008936E5"/>
    <w:rsid w:val="0089396E"/>
    <w:rsid w:val="00893E42"/>
    <w:rsid w:val="008945BC"/>
    <w:rsid w:val="00894F0B"/>
    <w:rsid w:val="00895779"/>
    <w:rsid w:val="00896819"/>
    <w:rsid w:val="00896820"/>
    <w:rsid w:val="00897F26"/>
    <w:rsid w:val="008A0558"/>
    <w:rsid w:val="008A0675"/>
    <w:rsid w:val="008A0897"/>
    <w:rsid w:val="008A1114"/>
    <w:rsid w:val="008A1561"/>
    <w:rsid w:val="008A17DE"/>
    <w:rsid w:val="008A188A"/>
    <w:rsid w:val="008A1DC4"/>
    <w:rsid w:val="008A216B"/>
    <w:rsid w:val="008A29DB"/>
    <w:rsid w:val="008A2A60"/>
    <w:rsid w:val="008A2C4F"/>
    <w:rsid w:val="008A30DF"/>
    <w:rsid w:val="008A3138"/>
    <w:rsid w:val="008A36A5"/>
    <w:rsid w:val="008A3DDD"/>
    <w:rsid w:val="008A4165"/>
    <w:rsid w:val="008A42B6"/>
    <w:rsid w:val="008A448A"/>
    <w:rsid w:val="008A4660"/>
    <w:rsid w:val="008A4AF7"/>
    <w:rsid w:val="008A4B81"/>
    <w:rsid w:val="008A5358"/>
    <w:rsid w:val="008A538C"/>
    <w:rsid w:val="008A5407"/>
    <w:rsid w:val="008A587A"/>
    <w:rsid w:val="008A5A9E"/>
    <w:rsid w:val="008A5C44"/>
    <w:rsid w:val="008A5D16"/>
    <w:rsid w:val="008A5EA3"/>
    <w:rsid w:val="008A61CD"/>
    <w:rsid w:val="008A6442"/>
    <w:rsid w:val="008A6701"/>
    <w:rsid w:val="008A6A21"/>
    <w:rsid w:val="008A6A53"/>
    <w:rsid w:val="008A6ABB"/>
    <w:rsid w:val="008A6B22"/>
    <w:rsid w:val="008A7014"/>
    <w:rsid w:val="008A7416"/>
    <w:rsid w:val="008A7527"/>
    <w:rsid w:val="008A771A"/>
    <w:rsid w:val="008A7FD1"/>
    <w:rsid w:val="008B02F0"/>
    <w:rsid w:val="008B030D"/>
    <w:rsid w:val="008B0510"/>
    <w:rsid w:val="008B074B"/>
    <w:rsid w:val="008B0DC9"/>
    <w:rsid w:val="008B114F"/>
    <w:rsid w:val="008B1A26"/>
    <w:rsid w:val="008B1C8A"/>
    <w:rsid w:val="008B1DA2"/>
    <w:rsid w:val="008B1EA0"/>
    <w:rsid w:val="008B1F62"/>
    <w:rsid w:val="008B2923"/>
    <w:rsid w:val="008B2C43"/>
    <w:rsid w:val="008B2F44"/>
    <w:rsid w:val="008B36AE"/>
    <w:rsid w:val="008B38E3"/>
    <w:rsid w:val="008B3B1B"/>
    <w:rsid w:val="008B3C47"/>
    <w:rsid w:val="008B4BF6"/>
    <w:rsid w:val="008B4EB0"/>
    <w:rsid w:val="008B5C0D"/>
    <w:rsid w:val="008B5C36"/>
    <w:rsid w:val="008B61FA"/>
    <w:rsid w:val="008B6372"/>
    <w:rsid w:val="008B71A9"/>
    <w:rsid w:val="008B7205"/>
    <w:rsid w:val="008B7A7E"/>
    <w:rsid w:val="008C0C61"/>
    <w:rsid w:val="008C0FB2"/>
    <w:rsid w:val="008C10B5"/>
    <w:rsid w:val="008C11DB"/>
    <w:rsid w:val="008C1235"/>
    <w:rsid w:val="008C1621"/>
    <w:rsid w:val="008C171A"/>
    <w:rsid w:val="008C1AC4"/>
    <w:rsid w:val="008C1CDF"/>
    <w:rsid w:val="008C1E9F"/>
    <w:rsid w:val="008C2294"/>
    <w:rsid w:val="008C2502"/>
    <w:rsid w:val="008C2808"/>
    <w:rsid w:val="008C3342"/>
    <w:rsid w:val="008C40AC"/>
    <w:rsid w:val="008C4404"/>
    <w:rsid w:val="008C48DD"/>
    <w:rsid w:val="008C4996"/>
    <w:rsid w:val="008C4E56"/>
    <w:rsid w:val="008C4F4B"/>
    <w:rsid w:val="008C57DE"/>
    <w:rsid w:val="008C5D9A"/>
    <w:rsid w:val="008C5E0D"/>
    <w:rsid w:val="008C60E6"/>
    <w:rsid w:val="008C680D"/>
    <w:rsid w:val="008C68D3"/>
    <w:rsid w:val="008C6A91"/>
    <w:rsid w:val="008C712F"/>
    <w:rsid w:val="008C7321"/>
    <w:rsid w:val="008C75F0"/>
    <w:rsid w:val="008C7736"/>
    <w:rsid w:val="008C7BF1"/>
    <w:rsid w:val="008C7DAD"/>
    <w:rsid w:val="008D059D"/>
    <w:rsid w:val="008D0F25"/>
    <w:rsid w:val="008D11FC"/>
    <w:rsid w:val="008D1518"/>
    <w:rsid w:val="008D1A81"/>
    <w:rsid w:val="008D1AF9"/>
    <w:rsid w:val="008D1EFD"/>
    <w:rsid w:val="008D273C"/>
    <w:rsid w:val="008D2C80"/>
    <w:rsid w:val="008D380F"/>
    <w:rsid w:val="008D39EC"/>
    <w:rsid w:val="008D3EC1"/>
    <w:rsid w:val="008D3FDC"/>
    <w:rsid w:val="008D3FE9"/>
    <w:rsid w:val="008D40E6"/>
    <w:rsid w:val="008D43DC"/>
    <w:rsid w:val="008D4979"/>
    <w:rsid w:val="008D4B64"/>
    <w:rsid w:val="008D4E8D"/>
    <w:rsid w:val="008D4E9F"/>
    <w:rsid w:val="008D5261"/>
    <w:rsid w:val="008D5475"/>
    <w:rsid w:val="008D5BBD"/>
    <w:rsid w:val="008D5CB9"/>
    <w:rsid w:val="008D6059"/>
    <w:rsid w:val="008D6167"/>
    <w:rsid w:val="008D6D59"/>
    <w:rsid w:val="008D6D62"/>
    <w:rsid w:val="008D703D"/>
    <w:rsid w:val="008D79D3"/>
    <w:rsid w:val="008D7B0A"/>
    <w:rsid w:val="008E0002"/>
    <w:rsid w:val="008E05AC"/>
    <w:rsid w:val="008E08FD"/>
    <w:rsid w:val="008E0D01"/>
    <w:rsid w:val="008E0F2C"/>
    <w:rsid w:val="008E13FE"/>
    <w:rsid w:val="008E1757"/>
    <w:rsid w:val="008E1865"/>
    <w:rsid w:val="008E1A07"/>
    <w:rsid w:val="008E28EE"/>
    <w:rsid w:val="008E30F6"/>
    <w:rsid w:val="008E3161"/>
    <w:rsid w:val="008E3231"/>
    <w:rsid w:val="008E3259"/>
    <w:rsid w:val="008E33A0"/>
    <w:rsid w:val="008E346F"/>
    <w:rsid w:val="008E384B"/>
    <w:rsid w:val="008E3D2B"/>
    <w:rsid w:val="008E3D8A"/>
    <w:rsid w:val="008E4413"/>
    <w:rsid w:val="008E4466"/>
    <w:rsid w:val="008E518D"/>
    <w:rsid w:val="008E56EA"/>
    <w:rsid w:val="008E576B"/>
    <w:rsid w:val="008E5B4E"/>
    <w:rsid w:val="008E6125"/>
    <w:rsid w:val="008E63DC"/>
    <w:rsid w:val="008E6B70"/>
    <w:rsid w:val="008E745F"/>
    <w:rsid w:val="008E7B0F"/>
    <w:rsid w:val="008E7B3E"/>
    <w:rsid w:val="008E7D60"/>
    <w:rsid w:val="008E7FC0"/>
    <w:rsid w:val="008F0E20"/>
    <w:rsid w:val="008F129F"/>
    <w:rsid w:val="008F12EA"/>
    <w:rsid w:val="008F1A7A"/>
    <w:rsid w:val="008F1F13"/>
    <w:rsid w:val="008F2075"/>
    <w:rsid w:val="008F2BC5"/>
    <w:rsid w:val="008F2FE1"/>
    <w:rsid w:val="008F3403"/>
    <w:rsid w:val="008F4264"/>
    <w:rsid w:val="008F47A5"/>
    <w:rsid w:val="008F4904"/>
    <w:rsid w:val="008F4FF3"/>
    <w:rsid w:val="008F5220"/>
    <w:rsid w:val="008F58DF"/>
    <w:rsid w:val="008F5B44"/>
    <w:rsid w:val="008F5E5A"/>
    <w:rsid w:val="008F60AF"/>
    <w:rsid w:val="008F6132"/>
    <w:rsid w:val="008F6F0E"/>
    <w:rsid w:val="008F6FE4"/>
    <w:rsid w:val="008F6FF9"/>
    <w:rsid w:val="008F7884"/>
    <w:rsid w:val="00900682"/>
    <w:rsid w:val="009007E1"/>
    <w:rsid w:val="00900951"/>
    <w:rsid w:val="00900AFB"/>
    <w:rsid w:val="00900CA2"/>
    <w:rsid w:val="00900EF5"/>
    <w:rsid w:val="009010CE"/>
    <w:rsid w:val="009011E3"/>
    <w:rsid w:val="00901341"/>
    <w:rsid w:val="009014C3"/>
    <w:rsid w:val="00901A6D"/>
    <w:rsid w:val="00902A17"/>
    <w:rsid w:val="00902C83"/>
    <w:rsid w:val="00902EB3"/>
    <w:rsid w:val="0090322A"/>
    <w:rsid w:val="00903393"/>
    <w:rsid w:val="00903974"/>
    <w:rsid w:val="00903A5D"/>
    <w:rsid w:val="00903C02"/>
    <w:rsid w:val="009047BA"/>
    <w:rsid w:val="00904DF5"/>
    <w:rsid w:val="00904E7E"/>
    <w:rsid w:val="00906219"/>
    <w:rsid w:val="00906286"/>
    <w:rsid w:val="00906BC7"/>
    <w:rsid w:val="00906C03"/>
    <w:rsid w:val="0090787A"/>
    <w:rsid w:val="00907EF2"/>
    <w:rsid w:val="00910879"/>
    <w:rsid w:val="00910E1E"/>
    <w:rsid w:val="00911125"/>
    <w:rsid w:val="00911E34"/>
    <w:rsid w:val="009121E4"/>
    <w:rsid w:val="009124F0"/>
    <w:rsid w:val="009125BD"/>
    <w:rsid w:val="00913050"/>
    <w:rsid w:val="0091328E"/>
    <w:rsid w:val="0091349F"/>
    <w:rsid w:val="00913607"/>
    <w:rsid w:val="0091388A"/>
    <w:rsid w:val="009138E6"/>
    <w:rsid w:val="00913A54"/>
    <w:rsid w:val="00913AFA"/>
    <w:rsid w:val="009140A0"/>
    <w:rsid w:val="009144ED"/>
    <w:rsid w:val="009149D6"/>
    <w:rsid w:val="00914A85"/>
    <w:rsid w:val="00914E47"/>
    <w:rsid w:val="00915970"/>
    <w:rsid w:val="00915C4C"/>
    <w:rsid w:val="00915D10"/>
    <w:rsid w:val="009167FE"/>
    <w:rsid w:val="00916BFE"/>
    <w:rsid w:val="00917844"/>
    <w:rsid w:val="00917BA2"/>
    <w:rsid w:val="0092078A"/>
    <w:rsid w:val="00920791"/>
    <w:rsid w:val="00920C78"/>
    <w:rsid w:val="00920D9E"/>
    <w:rsid w:val="00922149"/>
    <w:rsid w:val="00922352"/>
    <w:rsid w:val="00922640"/>
    <w:rsid w:val="00922974"/>
    <w:rsid w:val="00922B10"/>
    <w:rsid w:val="00922D65"/>
    <w:rsid w:val="0092428B"/>
    <w:rsid w:val="009248D0"/>
    <w:rsid w:val="009249F9"/>
    <w:rsid w:val="009254D7"/>
    <w:rsid w:val="009255B3"/>
    <w:rsid w:val="00925A97"/>
    <w:rsid w:val="00926E4E"/>
    <w:rsid w:val="00926F7A"/>
    <w:rsid w:val="00927478"/>
    <w:rsid w:val="009275AA"/>
    <w:rsid w:val="00927BF0"/>
    <w:rsid w:val="00927E47"/>
    <w:rsid w:val="009302F6"/>
    <w:rsid w:val="0093036C"/>
    <w:rsid w:val="0093065A"/>
    <w:rsid w:val="00930BDD"/>
    <w:rsid w:val="009318CA"/>
    <w:rsid w:val="00931F9C"/>
    <w:rsid w:val="009320CD"/>
    <w:rsid w:val="00932154"/>
    <w:rsid w:val="0093299F"/>
    <w:rsid w:val="00932D62"/>
    <w:rsid w:val="0093375A"/>
    <w:rsid w:val="00933836"/>
    <w:rsid w:val="00933E7E"/>
    <w:rsid w:val="009340AD"/>
    <w:rsid w:val="0093475D"/>
    <w:rsid w:val="0093495D"/>
    <w:rsid w:val="00934ED6"/>
    <w:rsid w:val="009362F8"/>
    <w:rsid w:val="009366AD"/>
    <w:rsid w:val="009369B5"/>
    <w:rsid w:val="00936BB2"/>
    <w:rsid w:val="00937947"/>
    <w:rsid w:val="00937987"/>
    <w:rsid w:val="00937A72"/>
    <w:rsid w:val="00937D4F"/>
    <w:rsid w:val="00937EB7"/>
    <w:rsid w:val="00940B36"/>
    <w:rsid w:val="00941560"/>
    <w:rsid w:val="0094165E"/>
    <w:rsid w:val="0094173A"/>
    <w:rsid w:val="009417BE"/>
    <w:rsid w:val="00941831"/>
    <w:rsid w:val="00941A82"/>
    <w:rsid w:val="00942350"/>
    <w:rsid w:val="0094261E"/>
    <w:rsid w:val="00942772"/>
    <w:rsid w:val="00942CC6"/>
    <w:rsid w:val="009433AC"/>
    <w:rsid w:val="0094371F"/>
    <w:rsid w:val="00943C71"/>
    <w:rsid w:val="00943D54"/>
    <w:rsid w:val="009445DB"/>
    <w:rsid w:val="00945218"/>
    <w:rsid w:val="0094586A"/>
    <w:rsid w:val="00945F9C"/>
    <w:rsid w:val="0094625F"/>
    <w:rsid w:val="009464F8"/>
    <w:rsid w:val="00946841"/>
    <w:rsid w:val="00947316"/>
    <w:rsid w:val="00947645"/>
    <w:rsid w:val="00947895"/>
    <w:rsid w:val="009479A8"/>
    <w:rsid w:val="00947BFA"/>
    <w:rsid w:val="00947C31"/>
    <w:rsid w:val="00950A0F"/>
    <w:rsid w:val="00950C10"/>
    <w:rsid w:val="00950F25"/>
    <w:rsid w:val="009510A7"/>
    <w:rsid w:val="0095129E"/>
    <w:rsid w:val="00951698"/>
    <w:rsid w:val="00951F2D"/>
    <w:rsid w:val="0095214F"/>
    <w:rsid w:val="009528D3"/>
    <w:rsid w:val="00952C5F"/>
    <w:rsid w:val="00952DB8"/>
    <w:rsid w:val="00952E17"/>
    <w:rsid w:val="00952E4B"/>
    <w:rsid w:val="009540A5"/>
    <w:rsid w:val="00954638"/>
    <w:rsid w:val="00954B32"/>
    <w:rsid w:val="00954B37"/>
    <w:rsid w:val="00954B62"/>
    <w:rsid w:val="00954EDE"/>
    <w:rsid w:val="00954FC4"/>
    <w:rsid w:val="009551DC"/>
    <w:rsid w:val="00955937"/>
    <w:rsid w:val="0095614A"/>
    <w:rsid w:val="009565C5"/>
    <w:rsid w:val="00956AB6"/>
    <w:rsid w:val="00956B55"/>
    <w:rsid w:val="00956DE0"/>
    <w:rsid w:val="00956F78"/>
    <w:rsid w:val="009570F5"/>
    <w:rsid w:val="00957520"/>
    <w:rsid w:val="009575DD"/>
    <w:rsid w:val="00957CA9"/>
    <w:rsid w:val="0096034C"/>
    <w:rsid w:val="00960378"/>
    <w:rsid w:val="00960BBF"/>
    <w:rsid w:val="009611BE"/>
    <w:rsid w:val="00961201"/>
    <w:rsid w:val="00961F08"/>
    <w:rsid w:val="00961F8E"/>
    <w:rsid w:val="009621A3"/>
    <w:rsid w:val="0096254F"/>
    <w:rsid w:val="00962D25"/>
    <w:rsid w:val="00962D2D"/>
    <w:rsid w:val="009630CD"/>
    <w:rsid w:val="00963687"/>
    <w:rsid w:val="00963E83"/>
    <w:rsid w:val="009643C6"/>
    <w:rsid w:val="00964D83"/>
    <w:rsid w:val="00965759"/>
    <w:rsid w:val="009657C2"/>
    <w:rsid w:val="0096586D"/>
    <w:rsid w:val="00965B3C"/>
    <w:rsid w:val="00965C47"/>
    <w:rsid w:val="00965E1B"/>
    <w:rsid w:val="009666A9"/>
    <w:rsid w:val="0096679E"/>
    <w:rsid w:val="00966BAD"/>
    <w:rsid w:val="009672F4"/>
    <w:rsid w:val="0096761B"/>
    <w:rsid w:val="0097011E"/>
    <w:rsid w:val="00970388"/>
    <w:rsid w:val="009708CE"/>
    <w:rsid w:val="00970C4F"/>
    <w:rsid w:val="00970CB5"/>
    <w:rsid w:val="00970EA2"/>
    <w:rsid w:val="00970F4F"/>
    <w:rsid w:val="009711B2"/>
    <w:rsid w:val="009712EA"/>
    <w:rsid w:val="009717A9"/>
    <w:rsid w:val="00971AC2"/>
    <w:rsid w:val="00971C1E"/>
    <w:rsid w:val="00973E77"/>
    <w:rsid w:val="00974F41"/>
    <w:rsid w:val="0097686D"/>
    <w:rsid w:val="00977284"/>
    <w:rsid w:val="0097769A"/>
    <w:rsid w:val="00977B52"/>
    <w:rsid w:val="00977D41"/>
    <w:rsid w:val="009801F3"/>
    <w:rsid w:val="00980344"/>
    <w:rsid w:val="00980640"/>
    <w:rsid w:val="00980CA4"/>
    <w:rsid w:val="009810C0"/>
    <w:rsid w:val="009812FB"/>
    <w:rsid w:val="009820B2"/>
    <w:rsid w:val="00982579"/>
    <w:rsid w:val="0098264E"/>
    <w:rsid w:val="00982897"/>
    <w:rsid w:val="00982960"/>
    <w:rsid w:val="00982991"/>
    <w:rsid w:val="00982F23"/>
    <w:rsid w:val="0098317A"/>
    <w:rsid w:val="0098321D"/>
    <w:rsid w:val="00983341"/>
    <w:rsid w:val="00983C56"/>
    <w:rsid w:val="00984053"/>
    <w:rsid w:val="0098417A"/>
    <w:rsid w:val="009844A5"/>
    <w:rsid w:val="00984BA2"/>
    <w:rsid w:val="00984C4E"/>
    <w:rsid w:val="00985D48"/>
    <w:rsid w:val="00985E24"/>
    <w:rsid w:val="00985E8D"/>
    <w:rsid w:val="00985FD8"/>
    <w:rsid w:val="0098618F"/>
    <w:rsid w:val="00986228"/>
    <w:rsid w:val="00986A89"/>
    <w:rsid w:val="00986C1C"/>
    <w:rsid w:val="009872A2"/>
    <w:rsid w:val="00987C8E"/>
    <w:rsid w:val="00987F3E"/>
    <w:rsid w:val="00990026"/>
    <w:rsid w:val="00990490"/>
    <w:rsid w:val="0099075A"/>
    <w:rsid w:val="009907F7"/>
    <w:rsid w:val="0099094E"/>
    <w:rsid w:val="00990A09"/>
    <w:rsid w:val="00990D11"/>
    <w:rsid w:val="00991274"/>
    <w:rsid w:val="00991432"/>
    <w:rsid w:val="0099172C"/>
    <w:rsid w:val="00991A99"/>
    <w:rsid w:val="00991CB8"/>
    <w:rsid w:val="00991F4F"/>
    <w:rsid w:val="00992119"/>
    <w:rsid w:val="00992793"/>
    <w:rsid w:val="0099297C"/>
    <w:rsid w:val="00992A89"/>
    <w:rsid w:val="00993647"/>
    <w:rsid w:val="00993BFC"/>
    <w:rsid w:val="00993C1C"/>
    <w:rsid w:val="00993CB1"/>
    <w:rsid w:val="00993CD3"/>
    <w:rsid w:val="00993FED"/>
    <w:rsid w:val="0099406A"/>
    <w:rsid w:val="0099461B"/>
    <w:rsid w:val="00995600"/>
    <w:rsid w:val="00995729"/>
    <w:rsid w:val="00995F0F"/>
    <w:rsid w:val="00995FA4"/>
    <w:rsid w:val="00996026"/>
    <w:rsid w:val="0099609F"/>
    <w:rsid w:val="009965FF"/>
    <w:rsid w:val="00996D09"/>
    <w:rsid w:val="00996FDC"/>
    <w:rsid w:val="009978F2"/>
    <w:rsid w:val="00997E6A"/>
    <w:rsid w:val="00997F59"/>
    <w:rsid w:val="00997F94"/>
    <w:rsid w:val="009A033E"/>
    <w:rsid w:val="009A0D8A"/>
    <w:rsid w:val="009A19D3"/>
    <w:rsid w:val="009A1D86"/>
    <w:rsid w:val="009A317E"/>
    <w:rsid w:val="009A318D"/>
    <w:rsid w:val="009A392E"/>
    <w:rsid w:val="009A3D5C"/>
    <w:rsid w:val="009A3DAA"/>
    <w:rsid w:val="009A3E02"/>
    <w:rsid w:val="009A40E8"/>
    <w:rsid w:val="009A41AB"/>
    <w:rsid w:val="009A4631"/>
    <w:rsid w:val="009A4E89"/>
    <w:rsid w:val="009A4FFB"/>
    <w:rsid w:val="009A52BC"/>
    <w:rsid w:val="009A5B91"/>
    <w:rsid w:val="009A66D3"/>
    <w:rsid w:val="009A6DF4"/>
    <w:rsid w:val="009A7A27"/>
    <w:rsid w:val="009B04CB"/>
    <w:rsid w:val="009B0784"/>
    <w:rsid w:val="009B0E84"/>
    <w:rsid w:val="009B0EC5"/>
    <w:rsid w:val="009B175B"/>
    <w:rsid w:val="009B1A52"/>
    <w:rsid w:val="009B28B1"/>
    <w:rsid w:val="009B2BCD"/>
    <w:rsid w:val="009B2EC9"/>
    <w:rsid w:val="009B320A"/>
    <w:rsid w:val="009B3526"/>
    <w:rsid w:val="009B3616"/>
    <w:rsid w:val="009B38DE"/>
    <w:rsid w:val="009B3AE5"/>
    <w:rsid w:val="009B42D9"/>
    <w:rsid w:val="009B46F4"/>
    <w:rsid w:val="009B4A29"/>
    <w:rsid w:val="009B5221"/>
    <w:rsid w:val="009B5538"/>
    <w:rsid w:val="009B5D93"/>
    <w:rsid w:val="009B62C9"/>
    <w:rsid w:val="009B638A"/>
    <w:rsid w:val="009B64B1"/>
    <w:rsid w:val="009B6542"/>
    <w:rsid w:val="009B6F4C"/>
    <w:rsid w:val="009B7099"/>
    <w:rsid w:val="009B727A"/>
    <w:rsid w:val="009B7D20"/>
    <w:rsid w:val="009C0276"/>
    <w:rsid w:val="009C02A7"/>
    <w:rsid w:val="009C02B1"/>
    <w:rsid w:val="009C046C"/>
    <w:rsid w:val="009C0CC0"/>
    <w:rsid w:val="009C1762"/>
    <w:rsid w:val="009C2417"/>
    <w:rsid w:val="009C279B"/>
    <w:rsid w:val="009C2A3A"/>
    <w:rsid w:val="009C2CC7"/>
    <w:rsid w:val="009C3154"/>
    <w:rsid w:val="009C3512"/>
    <w:rsid w:val="009C4551"/>
    <w:rsid w:val="009C465D"/>
    <w:rsid w:val="009C46C1"/>
    <w:rsid w:val="009C4FEF"/>
    <w:rsid w:val="009C5535"/>
    <w:rsid w:val="009C561E"/>
    <w:rsid w:val="009C58C9"/>
    <w:rsid w:val="009C5EA0"/>
    <w:rsid w:val="009C62E7"/>
    <w:rsid w:val="009C67A7"/>
    <w:rsid w:val="009C6BDC"/>
    <w:rsid w:val="009C6D94"/>
    <w:rsid w:val="009C6FCB"/>
    <w:rsid w:val="009C7207"/>
    <w:rsid w:val="009C72D8"/>
    <w:rsid w:val="009C76C4"/>
    <w:rsid w:val="009C77C6"/>
    <w:rsid w:val="009C7A03"/>
    <w:rsid w:val="009C7A9D"/>
    <w:rsid w:val="009C7CF6"/>
    <w:rsid w:val="009D08F9"/>
    <w:rsid w:val="009D0A9A"/>
    <w:rsid w:val="009D1088"/>
    <w:rsid w:val="009D1303"/>
    <w:rsid w:val="009D1312"/>
    <w:rsid w:val="009D16EF"/>
    <w:rsid w:val="009D1CBC"/>
    <w:rsid w:val="009D1E8B"/>
    <w:rsid w:val="009D2A2D"/>
    <w:rsid w:val="009D319A"/>
    <w:rsid w:val="009D33E2"/>
    <w:rsid w:val="009D459A"/>
    <w:rsid w:val="009D4A91"/>
    <w:rsid w:val="009D5402"/>
    <w:rsid w:val="009D56D1"/>
    <w:rsid w:val="009D611D"/>
    <w:rsid w:val="009D6158"/>
    <w:rsid w:val="009D688D"/>
    <w:rsid w:val="009D75EF"/>
    <w:rsid w:val="009D76CE"/>
    <w:rsid w:val="009D7A93"/>
    <w:rsid w:val="009E0154"/>
    <w:rsid w:val="009E0365"/>
    <w:rsid w:val="009E07BC"/>
    <w:rsid w:val="009E0B04"/>
    <w:rsid w:val="009E117E"/>
    <w:rsid w:val="009E1685"/>
    <w:rsid w:val="009E1AD9"/>
    <w:rsid w:val="009E1D90"/>
    <w:rsid w:val="009E1E12"/>
    <w:rsid w:val="009E1F27"/>
    <w:rsid w:val="009E2789"/>
    <w:rsid w:val="009E2C82"/>
    <w:rsid w:val="009E368A"/>
    <w:rsid w:val="009E36A3"/>
    <w:rsid w:val="009E3784"/>
    <w:rsid w:val="009E37F0"/>
    <w:rsid w:val="009E3950"/>
    <w:rsid w:val="009E3BB1"/>
    <w:rsid w:val="009E4221"/>
    <w:rsid w:val="009E4F67"/>
    <w:rsid w:val="009E688A"/>
    <w:rsid w:val="009E6ADC"/>
    <w:rsid w:val="009E6D24"/>
    <w:rsid w:val="009E6D40"/>
    <w:rsid w:val="009E6F6A"/>
    <w:rsid w:val="009F0768"/>
    <w:rsid w:val="009F0CC5"/>
    <w:rsid w:val="009F1153"/>
    <w:rsid w:val="009F117C"/>
    <w:rsid w:val="009F13B3"/>
    <w:rsid w:val="009F152F"/>
    <w:rsid w:val="009F1A18"/>
    <w:rsid w:val="009F2004"/>
    <w:rsid w:val="009F268A"/>
    <w:rsid w:val="009F2DAB"/>
    <w:rsid w:val="009F2DEC"/>
    <w:rsid w:val="009F2E7B"/>
    <w:rsid w:val="009F2E9D"/>
    <w:rsid w:val="009F2F17"/>
    <w:rsid w:val="009F2FE7"/>
    <w:rsid w:val="009F32B1"/>
    <w:rsid w:val="009F357F"/>
    <w:rsid w:val="009F36A4"/>
    <w:rsid w:val="009F37DB"/>
    <w:rsid w:val="009F38BE"/>
    <w:rsid w:val="009F3A90"/>
    <w:rsid w:val="009F4AD9"/>
    <w:rsid w:val="009F4CCA"/>
    <w:rsid w:val="009F4F72"/>
    <w:rsid w:val="009F4FC5"/>
    <w:rsid w:val="009F5227"/>
    <w:rsid w:val="009F53F2"/>
    <w:rsid w:val="009F555A"/>
    <w:rsid w:val="009F55E0"/>
    <w:rsid w:val="009F5948"/>
    <w:rsid w:val="009F5B5B"/>
    <w:rsid w:val="009F6445"/>
    <w:rsid w:val="009F6817"/>
    <w:rsid w:val="009F6D6C"/>
    <w:rsid w:val="009F757B"/>
    <w:rsid w:val="009F79E8"/>
    <w:rsid w:val="009F7CCD"/>
    <w:rsid w:val="00A003CF"/>
    <w:rsid w:val="00A00877"/>
    <w:rsid w:val="00A00A9A"/>
    <w:rsid w:val="00A00AD2"/>
    <w:rsid w:val="00A00F68"/>
    <w:rsid w:val="00A0133F"/>
    <w:rsid w:val="00A01C36"/>
    <w:rsid w:val="00A01EBE"/>
    <w:rsid w:val="00A026B6"/>
    <w:rsid w:val="00A02ABB"/>
    <w:rsid w:val="00A02CBE"/>
    <w:rsid w:val="00A031C0"/>
    <w:rsid w:val="00A032D3"/>
    <w:rsid w:val="00A03B86"/>
    <w:rsid w:val="00A03D09"/>
    <w:rsid w:val="00A043DB"/>
    <w:rsid w:val="00A045D4"/>
    <w:rsid w:val="00A04828"/>
    <w:rsid w:val="00A04D0C"/>
    <w:rsid w:val="00A04E53"/>
    <w:rsid w:val="00A05177"/>
    <w:rsid w:val="00A055CE"/>
    <w:rsid w:val="00A05EB1"/>
    <w:rsid w:val="00A05F34"/>
    <w:rsid w:val="00A067CA"/>
    <w:rsid w:val="00A0690F"/>
    <w:rsid w:val="00A06BB6"/>
    <w:rsid w:val="00A06BD1"/>
    <w:rsid w:val="00A07501"/>
    <w:rsid w:val="00A07A00"/>
    <w:rsid w:val="00A07C0A"/>
    <w:rsid w:val="00A07E2E"/>
    <w:rsid w:val="00A1050C"/>
    <w:rsid w:val="00A10AD8"/>
    <w:rsid w:val="00A11586"/>
    <w:rsid w:val="00A11A33"/>
    <w:rsid w:val="00A12178"/>
    <w:rsid w:val="00A12336"/>
    <w:rsid w:val="00A12811"/>
    <w:rsid w:val="00A12DF7"/>
    <w:rsid w:val="00A139CE"/>
    <w:rsid w:val="00A152E1"/>
    <w:rsid w:val="00A15561"/>
    <w:rsid w:val="00A15B12"/>
    <w:rsid w:val="00A15D4C"/>
    <w:rsid w:val="00A1629F"/>
    <w:rsid w:val="00A1639E"/>
    <w:rsid w:val="00A16481"/>
    <w:rsid w:val="00A16938"/>
    <w:rsid w:val="00A16B01"/>
    <w:rsid w:val="00A16BE1"/>
    <w:rsid w:val="00A16EC8"/>
    <w:rsid w:val="00A172AC"/>
    <w:rsid w:val="00A17803"/>
    <w:rsid w:val="00A20109"/>
    <w:rsid w:val="00A20597"/>
    <w:rsid w:val="00A20A86"/>
    <w:rsid w:val="00A20CC0"/>
    <w:rsid w:val="00A211ED"/>
    <w:rsid w:val="00A21249"/>
    <w:rsid w:val="00A224C5"/>
    <w:rsid w:val="00A2260F"/>
    <w:rsid w:val="00A22886"/>
    <w:rsid w:val="00A22BD8"/>
    <w:rsid w:val="00A22E7E"/>
    <w:rsid w:val="00A23209"/>
    <w:rsid w:val="00A2448F"/>
    <w:rsid w:val="00A24C33"/>
    <w:rsid w:val="00A24F7A"/>
    <w:rsid w:val="00A25DF1"/>
    <w:rsid w:val="00A26384"/>
    <w:rsid w:val="00A26E86"/>
    <w:rsid w:val="00A27558"/>
    <w:rsid w:val="00A30381"/>
    <w:rsid w:val="00A30AC1"/>
    <w:rsid w:val="00A30AC4"/>
    <w:rsid w:val="00A312EC"/>
    <w:rsid w:val="00A312FC"/>
    <w:rsid w:val="00A31484"/>
    <w:rsid w:val="00A314A7"/>
    <w:rsid w:val="00A31C6E"/>
    <w:rsid w:val="00A32388"/>
    <w:rsid w:val="00A32819"/>
    <w:rsid w:val="00A337F1"/>
    <w:rsid w:val="00A3470D"/>
    <w:rsid w:val="00A348CC"/>
    <w:rsid w:val="00A34ACD"/>
    <w:rsid w:val="00A34D99"/>
    <w:rsid w:val="00A34F1D"/>
    <w:rsid w:val="00A34FFC"/>
    <w:rsid w:val="00A3522A"/>
    <w:rsid w:val="00A356AB"/>
    <w:rsid w:val="00A356FF"/>
    <w:rsid w:val="00A35BC8"/>
    <w:rsid w:val="00A35F1C"/>
    <w:rsid w:val="00A360E5"/>
    <w:rsid w:val="00A36604"/>
    <w:rsid w:val="00A36767"/>
    <w:rsid w:val="00A368B4"/>
    <w:rsid w:val="00A3690F"/>
    <w:rsid w:val="00A36CC9"/>
    <w:rsid w:val="00A372F2"/>
    <w:rsid w:val="00A37537"/>
    <w:rsid w:val="00A378CF"/>
    <w:rsid w:val="00A37B82"/>
    <w:rsid w:val="00A37D09"/>
    <w:rsid w:val="00A40653"/>
    <w:rsid w:val="00A40720"/>
    <w:rsid w:val="00A4092F"/>
    <w:rsid w:val="00A40AB4"/>
    <w:rsid w:val="00A40D68"/>
    <w:rsid w:val="00A40F26"/>
    <w:rsid w:val="00A40F86"/>
    <w:rsid w:val="00A4113F"/>
    <w:rsid w:val="00A41A44"/>
    <w:rsid w:val="00A4267E"/>
    <w:rsid w:val="00A42E71"/>
    <w:rsid w:val="00A42F09"/>
    <w:rsid w:val="00A42F14"/>
    <w:rsid w:val="00A42FFD"/>
    <w:rsid w:val="00A430DC"/>
    <w:rsid w:val="00A4340D"/>
    <w:rsid w:val="00A436E1"/>
    <w:rsid w:val="00A44925"/>
    <w:rsid w:val="00A44957"/>
    <w:rsid w:val="00A45029"/>
    <w:rsid w:val="00A456D7"/>
    <w:rsid w:val="00A45B7E"/>
    <w:rsid w:val="00A46419"/>
    <w:rsid w:val="00A4647C"/>
    <w:rsid w:val="00A464D4"/>
    <w:rsid w:val="00A46689"/>
    <w:rsid w:val="00A46A3A"/>
    <w:rsid w:val="00A46BE8"/>
    <w:rsid w:val="00A47CA6"/>
    <w:rsid w:val="00A47F78"/>
    <w:rsid w:val="00A504AF"/>
    <w:rsid w:val="00A50880"/>
    <w:rsid w:val="00A50993"/>
    <w:rsid w:val="00A511DC"/>
    <w:rsid w:val="00A5125C"/>
    <w:rsid w:val="00A5160A"/>
    <w:rsid w:val="00A51716"/>
    <w:rsid w:val="00A522DF"/>
    <w:rsid w:val="00A53029"/>
    <w:rsid w:val="00A531C8"/>
    <w:rsid w:val="00A53BF6"/>
    <w:rsid w:val="00A53CF4"/>
    <w:rsid w:val="00A53EF6"/>
    <w:rsid w:val="00A53FA9"/>
    <w:rsid w:val="00A540D0"/>
    <w:rsid w:val="00A54272"/>
    <w:rsid w:val="00A54B88"/>
    <w:rsid w:val="00A55073"/>
    <w:rsid w:val="00A55BE5"/>
    <w:rsid w:val="00A55CFD"/>
    <w:rsid w:val="00A55DC8"/>
    <w:rsid w:val="00A56687"/>
    <w:rsid w:val="00A569C1"/>
    <w:rsid w:val="00A56CD8"/>
    <w:rsid w:val="00A57054"/>
    <w:rsid w:val="00A572ED"/>
    <w:rsid w:val="00A60069"/>
    <w:rsid w:val="00A60151"/>
    <w:rsid w:val="00A60386"/>
    <w:rsid w:val="00A6055D"/>
    <w:rsid w:val="00A6128A"/>
    <w:rsid w:val="00A6148E"/>
    <w:rsid w:val="00A61C35"/>
    <w:rsid w:val="00A62EE5"/>
    <w:rsid w:val="00A62F4B"/>
    <w:rsid w:val="00A62F97"/>
    <w:rsid w:val="00A631AB"/>
    <w:rsid w:val="00A63280"/>
    <w:rsid w:val="00A63419"/>
    <w:rsid w:val="00A634D1"/>
    <w:rsid w:val="00A6382B"/>
    <w:rsid w:val="00A63923"/>
    <w:rsid w:val="00A644C4"/>
    <w:rsid w:val="00A64674"/>
    <w:rsid w:val="00A646CB"/>
    <w:rsid w:val="00A64A06"/>
    <w:rsid w:val="00A64D04"/>
    <w:rsid w:val="00A64DBB"/>
    <w:rsid w:val="00A658F0"/>
    <w:rsid w:val="00A65916"/>
    <w:rsid w:val="00A65963"/>
    <w:rsid w:val="00A659E4"/>
    <w:rsid w:val="00A65CD9"/>
    <w:rsid w:val="00A66E52"/>
    <w:rsid w:val="00A66F62"/>
    <w:rsid w:val="00A67411"/>
    <w:rsid w:val="00A67731"/>
    <w:rsid w:val="00A67942"/>
    <w:rsid w:val="00A67F9E"/>
    <w:rsid w:val="00A703A7"/>
    <w:rsid w:val="00A70455"/>
    <w:rsid w:val="00A70BF3"/>
    <w:rsid w:val="00A70F24"/>
    <w:rsid w:val="00A710F7"/>
    <w:rsid w:val="00A712F8"/>
    <w:rsid w:val="00A71306"/>
    <w:rsid w:val="00A7131E"/>
    <w:rsid w:val="00A71459"/>
    <w:rsid w:val="00A72028"/>
    <w:rsid w:val="00A73209"/>
    <w:rsid w:val="00A73CCA"/>
    <w:rsid w:val="00A73D63"/>
    <w:rsid w:val="00A74C17"/>
    <w:rsid w:val="00A751F3"/>
    <w:rsid w:val="00A75E1A"/>
    <w:rsid w:val="00A75F66"/>
    <w:rsid w:val="00A76190"/>
    <w:rsid w:val="00A76F21"/>
    <w:rsid w:val="00A77455"/>
    <w:rsid w:val="00A77641"/>
    <w:rsid w:val="00A7777C"/>
    <w:rsid w:val="00A77AB7"/>
    <w:rsid w:val="00A80326"/>
    <w:rsid w:val="00A803B6"/>
    <w:rsid w:val="00A8088E"/>
    <w:rsid w:val="00A80C58"/>
    <w:rsid w:val="00A80DCC"/>
    <w:rsid w:val="00A80E0F"/>
    <w:rsid w:val="00A80E34"/>
    <w:rsid w:val="00A810E7"/>
    <w:rsid w:val="00A81290"/>
    <w:rsid w:val="00A81435"/>
    <w:rsid w:val="00A81B10"/>
    <w:rsid w:val="00A81D14"/>
    <w:rsid w:val="00A820B5"/>
    <w:rsid w:val="00A82579"/>
    <w:rsid w:val="00A8265D"/>
    <w:rsid w:val="00A83241"/>
    <w:rsid w:val="00A833A2"/>
    <w:rsid w:val="00A83471"/>
    <w:rsid w:val="00A83BFA"/>
    <w:rsid w:val="00A83D26"/>
    <w:rsid w:val="00A84048"/>
    <w:rsid w:val="00A84B1E"/>
    <w:rsid w:val="00A84EA1"/>
    <w:rsid w:val="00A84EF7"/>
    <w:rsid w:val="00A852C4"/>
    <w:rsid w:val="00A85377"/>
    <w:rsid w:val="00A853B4"/>
    <w:rsid w:val="00A8572A"/>
    <w:rsid w:val="00A85908"/>
    <w:rsid w:val="00A86311"/>
    <w:rsid w:val="00A86429"/>
    <w:rsid w:val="00A86FC6"/>
    <w:rsid w:val="00A8778A"/>
    <w:rsid w:val="00A878A6"/>
    <w:rsid w:val="00A8795D"/>
    <w:rsid w:val="00A87B7E"/>
    <w:rsid w:val="00A90076"/>
    <w:rsid w:val="00A90512"/>
    <w:rsid w:val="00A90842"/>
    <w:rsid w:val="00A913B7"/>
    <w:rsid w:val="00A914FC"/>
    <w:rsid w:val="00A916FF"/>
    <w:rsid w:val="00A91736"/>
    <w:rsid w:val="00A9198E"/>
    <w:rsid w:val="00A91B9E"/>
    <w:rsid w:val="00A91BE3"/>
    <w:rsid w:val="00A92975"/>
    <w:rsid w:val="00A92A48"/>
    <w:rsid w:val="00A933B1"/>
    <w:rsid w:val="00A947C4"/>
    <w:rsid w:val="00A949BA"/>
    <w:rsid w:val="00A94EF2"/>
    <w:rsid w:val="00A95276"/>
    <w:rsid w:val="00A95693"/>
    <w:rsid w:val="00A96113"/>
    <w:rsid w:val="00A96187"/>
    <w:rsid w:val="00A962E1"/>
    <w:rsid w:val="00A96383"/>
    <w:rsid w:val="00A96485"/>
    <w:rsid w:val="00A966E1"/>
    <w:rsid w:val="00A96A74"/>
    <w:rsid w:val="00A96F6D"/>
    <w:rsid w:val="00A971EE"/>
    <w:rsid w:val="00A9749F"/>
    <w:rsid w:val="00A97566"/>
    <w:rsid w:val="00A97593"/>
    <w:rsid w:val="00A97C50"/>
    <w:rsid w:val="00AA01D3"/>
    <w:rsid w:val="00AA04D7"/>
    <w:rsid w:val="00AA0936"/>
    <w:rsid w:val="00AA0D49"/>
    <w:rsid w:val="00AA17D2"/>
    <w:rsid w:val="00AA1B85"/>
    <w:rsid w:val="00AA1DA0"/>
    <w:rsid w:val="00AA2518"/>
    <w:rsid w:val="00AA27AC"/>
    <w:rsid w:val="00AA2B17"/>
    <w:rsid w:val="00AA2D2F"/>
    <w:rsid w:val="00AA336D"/>
    <w:rsid w:val="00AA3497"/>
    <w:rsid w:val="00AA3514"/>
    <w:rsid w:val="00AA38AC"/>
    <w:rsid w:val="00AA3967"/>
    <w:rsid w:val="00AA3A46"/>
    <w:rsid w:val="00AA3BEB"/>
    <w:rsid w:val="00AA44B4"/>
    <w:rsid w:val="00AA5096"/>
    <w:rsid w:val="00AA5946"/>
    <w:rsid w:val="00AA5DD2"/>
    <w:rsid w:val="00AA5E9C"/>
    <w:rsid w:val="00AA5FD9"/>
    <w:rsid w:val="00AA612B"/>
    <w:rsid w:val="00AA638F"/>
    <w:rsid w:val="00AA6CC4"/>
    <w:rsid w:val="00AA6E29"/>
    <w:rsid w:val="00AA73D1"/>
    <w:rsid w:val="00AA78AF"/>
    <w:rsid w:val="00AA7F98"/>
    <w:rsid w:val="00AB0F3A"/>
    <w:rsid w:val="00AB11FC"/>
    <w:rsid w:val="00AB125A"/>
    <w:rsid w:val="00AB136A"/>
    <w:rsid w:val="00AB14DE"/>
    <w:rsid w:val="00AB1844"/>
    <w:rsid w:val="00AB1A8E"/>
    <w:rsid w:val="00AB23C1"/>
    <w:rsid w:val="00AB2580"/>
    <w:rsid w:val="00AB28FA"/>
    <w:rsid w:val="00AB2D0F"/>
    <w:rsid w:val="00AB32D8"/>
    <w:rsid w:val="00AB35BC"/>
    <w:rsid w:val="00AB46B6"/>
    <w:rsid w:val="00AB48C7"/>
    <w:rsid w:val="00AB48DB"/>
    <w:rsid w:val="00AB4C47"/>
    <w:rsid w:val="00AB57D4"/>
    <w:rsid w:val="00AB586A"/>
    <w:rsid w:val="00AB5C92"/>
    <w:rsid w:val="00AB5E7A"/>
    <w:rsid w:val="00AB62D9"/>
    <w:rsid w:val="00AB7209"/>
    <w:rsid w:val="00AB7731"/>
    <w:rsid w:val="00AB798E"/>
    <w:rsid w:val="00AB7A3D"/>
    <w:rsid w:val="00AB7DDE"/>
    <w:rsid w:val="00AC012D"/>
    <w:rsid w:val="00AC019C"/>
    <w:rsid w:val="00AC0375"/>
    <w:rsid w:val="00AC0802"/>
    <w:rsid w:val="00AC0A2D"/>
    <w:rsid w:val="00AC0B2D"/>
    <w:rsid w:val="00AC110D"/>
    <w:rsid w:val="00AC1368"/>
    <w:rsid w:val="00AC151C"/>
    <w:rsid w:val="00AC1A5F"/>
    <w:rsid w:val="00AC210B"/>
    <w:rsid w:val="00AC239F"/>
    <w:rsid w:val="00AC2403"/>
    <w:rsid w:val="00AC2586"/>
    <w:rsid w:val="00AC27E3"/>
    <w:rsid w:val="00AC27FE"/>
    <w:rsid w:val="00AC2BD2"/>
    <w:rsid w:val="00AC2C11"/>
    <w:rsid w:val="00AC3032"/>
    <w:rsid w:val="00AC305E"/>
    <w:rsid w:val="00AC30BC"/>
    <w:rsid w:val="00AC35E9"/>
    <w:rsid w:val="00AC3B31"/>
    <w:rsid w:val="00AC40AD"/>
    <w:rsid w:val="00AC40B2"/>
    <w:rsid w:val="00AC4785"/>
    <w:rsid w:val="00AC4FDC"/>
    <w:rsid w:val="00AC5564"/>
    <w:rsid w:val="00AC57DA"/>
    <w:rsid w:val="00AC5C2C"/>
    <w:rsid w:val="00AC5C98"/>
    <w:rsid w:val="00AC656A"/>
    <w:rsid w:val="00AC670B"/>
    <w:rsid w:val="00AC6A9E"/>
    <w:rsid w:val="00AC71B2"/>
    <w:rsid w:val="00AC731F"/>
    <w:rsid w:val="00AC7485"/>
    <w:rsid w:val="00AC74FF"/>
    <w:rsid w:val="00AC751B"/>
    <w:rsid w:val="00AC7852"/>
    <w:rsid w:val="00AC786D"/>
    <w:rsid w:val="00AC7A8C"/>
    <w:rsid w:val="00AC7F2F"/>
    <w:rsid w:val="00AC7FF4"/>
    <w:rsid w:val="00AD0CC1"/>
    <w:rsid w:val="00AD12B2"/>
    <w:rsid w:val="00AD1CD3"/>
    <w:rsid w:val="00AD1D39"/>
    <w:rsid w:val="00AD212B"/>
    <w:rsid w:val="00AD23E8"/>
    <w:rsid w:val="00AD27D3"/>
    <w:rsid w:val="00AD2821"/>
    <w:rsid w:val="00AD28E5"/>
    <w:rsid w:val="00AD2B4D"/>
    <w:rsid w:val="00AD2F3E"/>
    <w:rsid w:val="00AD3119"/>
    <w:rsid w:val="00AD3CCC"/>
    <w:rsid w:val="00AD3CDA"/>
    <w:rsid w:val="00AD3D58"/>
    <w:rsid w:val="00AD3F07"/>
    <w:rsid w:val="00AD41F0"/>
    <w:rsid w:val="00AD459A"/>
    <w:rsid w:val="00AD5101"/>
    <w:rsid w:val="00AD526D"/>
    <w:rsid w:val="00AD52E4"/>
    <w:rsid w:val="00AD52E6"/>
    <w:rsid w:val="00AD55BF"/>
    <w:rsid w:val="00AD60B0"/>
    <w:rsid w:val="00AD6A48"/>
    <w:rsid w:val="00AD7325"/>
    <w:rsid w:val="00AD74D9"/>
    <w:rsid w:val="00AD750B"/>
    <w:rsid w:val="00AD75A0"/>
    <w:rsid w:val="00AD78D5"/>
    <w:rsid w:val="00AE0564"/>
    <w:rsid w:val="00AE0801"/>
    <w:rsid w:val="00AE1274"/>
    <w:rsid w:val="00AE1361"/>
    <w:rsid w:val="00AE1515"/>
    <w:rsid w:val="00AE1772"/>
    <w:rsid w:val="00AE1E2C"/>
    <w:rsid w:val="00AE25D8"/>
    <w:rsid w:val="00AE27FF"/>
    <w:rsid w:val="00AE29BB"/>
    <w:rsid w:val="00AE2D36"/>
    <w:rsid w:val="00AE489C"/>
    <w:rsid w:val="00AE4B02"/>
    <w:rsid w:val="00AE50CC"/>
    <w:rsid w:val="00AE5160"/>
    <w:rsid w:val="00AE524C"/>
    <w:rsid w:val="00AE5879"/>
    <w:rsid w:val="00AE5948"/>
    <w:rsid w:val="00AE5BAE"/>
    <w:rsid w:val="00AE5BE4"/>
    <w:rsid w:val="00AE6205"/>
    <w:rsid w:val="00AE63F7"/>
    <w:rsid w:val="00AE7381"/>
    <w:rsid w:val="00AE7512"/>
    <w:rsid w:val="00AF0293"/>
    <w:rsid w:val="00AF051B"/>
    <w:rsid w:val="00AF0B43"/>
    <w:rsid w:val="00AF0BBE"/>
    <w:rsid w:val="00AF0E4A"/>
    <w:rsid w:val="00AF0E9E"/>
    <w:rsid w:val="00AF0FC6"/>
    <w:rsid w:val="00AF0FF3"/>
    <w:rsid w:val="00AF1C54"/>
    <w:rsid w:val="00AF1D37"/>
    <w:rsid w:val="00AF205A"/>
    <w:rsid w:val="00AF279B"/>
    <w:rsid w:val="00AF2864"/>
    <w:rsid w:val="00AF2F1D"/>
    <w:rsid w:val="00AF33C9"/>
    <w:rsid w:val="00AF3414"/>
    <w:rsid w:val="00AF3784"/>
    <w:rsid w:val="00AF38F9"/>
    <w:rsid w:val="00AF3CF9"/>
    <w:rsid w:val="00AF3E3A"/>
    <w:rsid w:val="00AF4322"/>
    <w:rsid w:val="00AF4360"/>
    <w:rsid w:val="00AF4A53"/>
    <w:rsid w:val="00AF4CC0"/>
    <w:rsid w:val="00AF58DF"/>
    <w:rsid w:val="00AF61C4"/>
    <w:rsid w:val="00AF647B"/>
    <w:rsid w:val="00AF6D46"/>
    <w:rsid w:val="00AF7291"/>
    <w:rsid w:val="00AF737D"/>
    <w:rsid w:val="00B000CA"/>
    <w:rsid w:val="00B001AA"/>
    <w:rsid w:val="00B002A2"/>
    <w:rsid w:val="00B00446"/>
    <w:rsid w:val="00B01BEC"/>
    <w:rsid w:val="00B01CC5"/>
    <w:rsid w:val="00B021DF"/>
    <w:rsid w:val="00B02321"/>
    <w:rsid w:val="00B024B6"/>
    <w:rsid w:val="00B02EFC"/>
    <w:rsid w:val="00B02F50"/>
    <w:rsid w:val="00B0327E"/>
    <w:rsid w:val="00B03DAF"/>
    <w:rsid w:val="00B04415"/>
    <w:rsid w:val="00B044F5"/>
    <w:rsid w:val="00B04673"/>
    <w:rsid w:val="00B0482F"/>
    <w:rsid w:val="00B055BB"/>
    <w:rsid w:val="00B056AA"/>
    <w:rsid w:val="00B05CF0"/>
    <w:rsid w:val="00B064B9"/>
    <w:rsid w:val="00B06F7D"/>
    <w:rsid w:val="00B07000"/>
    <w:rsid w:val="00B073F8"/>
    <w:rsid w:val="00B07515"/>
    <w:rsid w:val="00B07596"/>
    <w:rsid w:val="00B07A5D"/>
    <w:rsid w:val="00B07D70"/>
    <w:rsid w:val="00B1038B"/>
    <w:rsid w:val="00B107AD"/>
    <w:rsid w:val="00B10DE7"/>
    <w:rsid w:val="00B10DFD"/>
    <w:rsid w:val="00B10EDB"/>
    <w:rsid w:val="00B110E1"/>
    <w:rsid w:val="00B111B9"/>
    <w:rsid w:val="00B116E0"/>
    <w:rsid w:val="00B1208A"/>
    <w:rsid w:val="00B12942"/>
    <w:rsid w:val="00B12F3D"/>
    <w:rsid w:val="00B13709"/>
    <w:rsid w:val="00B13F81"/>
    <w:rsid w:val="00B1416C"/>
    <w:rsid w:val="00B1456E"/>
    <w:rsid w:val="00B14B46"/>
    <w:rsid w:val="00B15952"/>
    <w:rsid w:val="00B15C10"/>
    <w:rsid w:val="00B16786"/>
    <w:rsid w:val="00B16DD6"/>
    <w:rsid w:val="00B16DE3"/>
    <w:rsid w:val="00B1709B"/>
    <w:rsid w:val="00B174A5"/>
    <w:rsid w:val="00B175F6"/>
    <w:rsid w:val="00B17D9B"/>
    <w:rsid w:val="00B17E4B"/>
    <w:rsid w:val="00B17E73"/>
    <w:rsid w:val="00B17ED9"/>
    <w:rsid w:val="00B17FC8"/>
    <w:rsid w:val="00B20081"/>
    <w:rsid w:val="00B20098"/>
    <w:rsid w:val="00B20495"/>
    <w:rsid w:val="00B2059F"/>
    <w:rsid w:val="00B20C9F"/>
    <w:rsid w:val="00B21838"/>
    <w:rsid w:val="00B2266B"/>
    <w:rsid w:val="00B226DE"/>
    <w:rsid w:val="00B228E8"/>
    <w:rsid w:val="00B2299B"/>
    <w:rsid w:val="00B22C40"/>
    <w:rsid w:val="00B22D37"/>
    <w:rsid w:val="00B23167"/>
    <w:rsid w:val="00B23249"/>
    <w:rsid w:val="00B236B1"/>
    <w:rsid w:val="00B23809"/>
    <w:rsid w:val="00B23F4A"/>
    <w:rsid w:val="00B24367"/>
    <w:rsid w:val="00B24743"/>
    <w:rsid w:val="00B24811"/>
    <w:rsid w:val="00B24968"/>
    <w:rsid w:val="00B24B2C"/>
    <w:rsid w:val="00B256DC"/>
    <w:rsid w:val="00B2572D"/>
    <w:rsid w:val="00B25997"/>
    <w:rsid w:val="00B25DD2"/>
    <w:rsid w:val="00B25E59"/>
    <w:rsid w:val="00B26D5F"/>
    <w:rsid w:val="00B27012"/>
    <w:rsid w:val="00B270E5"/>
    <w:rsid w:val="00B2750C"/>
    <w:rsid w:val="00B2768C"/>
    <w:rsid w:val="00B279CA"/>
    <w:rsid w:val="00B27A63"/>
    <w:rsid w:val="00B30192"/>
    <w:rsid w:val="00B30292"/>
    <w:rsid w:val="00B307AA"/>
    <w:rsid w:val="00B31709"/>
    <w:rsid w:val="00B31A72"/>
    <w:rsid w:val="00B32004"/>
    <w:rsid w:val="00B3204F"/>
    <w:rsid w:val="00B3258B"/>
    <w:rsid w:val="00B3263F"/>
    <w:rsid w:val="00B328F2"/>
    <w:rsid w:val="00B32B12"/>
    <w:rsid w:val="00B32B81"/>
    <w:rsid w:val="00B3305D"/>
    <w:rsid w:val="00B33170"/>
    <w:rsid w:val="00B338FD"/>
    <w:rsid w:val="00B33FF1"/>
    <w:rsid w:val="00B3410C"/>
    <w:rsid w:val="00B342CA"/>
    <w:rsid w:val="00B3519B"/>
    <w:rsid w:val="00B35DD9"/>
    <w:rsid w:val="00B366AF"/>
    <w:rsid w:val="00B36A80"/>
    <w:rsid w:val="00B36AFB"/>
    <w:rsid w:val="00B36CC5"/>
    <w:rsid w:val="00B37A19"/>
    <w:rsid w:val="00B37DCB"/>
    <w:rsid w:val="00B401BD"/>
    <w:rsid w:val="00B40354"/>
    <w:rsid w:val="00B4041E"/>
    <w:rsid w:val="00B40440"/>
    <w:rsid w:val="00B41225"/>
    <w:rsid w:val="00B41441"/>
    <w:rsid w:val="00B41B27"/>
    <w:rsid w:val="00B41BFE"/>
    <w:rsid w:val="00B421F5"/>
    <w:rsid w:val="00B422D1"/>
    <w:rsid w:val="00B4234C"/>
    <w:rsid w:val="00B42517"/>
    <w:rsid w:val="00B42DF9"/>
    <w:rsid w:val="00B42FFF"/>
    <w:rsid w:val="00B4663F"/>
    <w:rsid w:val="00B4676A"/>
    <w:rsid w:val="00B46918"/>
    <w:rsid w:val="00B46D03"/>
    <w:rsid w:val="00B46F13"/>
    <w:rsid w:val="00B47170"/>
    <w:rsid w:val="00B472DC"/>
    <w:rsid w:val="00B4751E"/>
    <w:rsid w:val="00B477EF"/>
    <w:rsid w:val="00B47B12"/>
    <w:rsid w:val="00B501CF"/>
    <w:rsid w:val="00B505A3"/>
    <w:rsid w:val="00B50603"/>
    <w:rsid w:val="00B50611"/>
    <w:rsid w:val="00B50879"/>
    <w:rsid w:val="00B50D99"/>
    <w:rsid w:val="00B50E5A"/>
    <w:rsid w:val="00B5130F"/>
    <w:rsid w:val="00B51971"/>
    <w:rsid w:val="00B52298"/>
    <w:rsid w:val="00B5263A"/>
    <w:rsid w:val="00B53926"/>
    <w:rsid w:val="00B53E64"/>
    <w:rsid w:val="00B53F18"/>
    <w:rsid w:val="00B541F8"/>
    <w:rsid w:val="00B54DA8"/>
    <w:rsid w:val="00B55349"/>
    <w:rsid w:val="00B55A86"/>
    <w:rsid w:val="00B55D98"/>
    <w:rsid w:val="00B563DA"/>
    <w:rsid w:val="00B567D9"/>
    <w:rsid w:val="00B57239"/>
    <w:rsid w:val="00B57548"/>
    <w:rsid w:val="00B5760B"/>
    <w:rsid w:val="00B57955"/>
    <w:rsid w:val="00B57F83"/>
    <w:rsid w:val="00B60320"/>
    <w:rsid w:val="00B604E5"/>
    <w:rsid w:val="00B607B6"/>
    <w:rsid w:val="00B61845"/>
    <w:rsid w:val="00B61F55"/>
    <w:rsid w:val="00B6234F"/>
    <w:rsid w:val="00B62D02"/>
    <w:rsid w:val="00B62D23"/>
    <w:rsid w:val="00B63095"/>
    <w:rsid w:val="00B6382D"/>
    <w:rsid w:val="00B639E4"/>
    <w:rsid w:val="00B6446D"/>
    <w:rsid w:val="00B64804"/>
    <w:rsid w:val="00B64880"/>
    <w:rsid w:val="00B65505"/>
    <w:rsid w:val="00B65E89"/>
    <w:rsid w:val="00B662E1"/>
    <w:rsid w:val="00B669E7"/>
    <w:rsid w:val="00B67164"/>
    <w:rsid w:val="00B6757E"/>
    <w:rsid w:val="00B67A99"/>
    <w:rsid w:val="00B67C4B"/>
    <w:rsid w:val="00B67CC8"/>
    <w:rsid w:val="00B67ECD"/>
    <w:rsid w:val="00B70097"/>
    <w:rsid w:val="00B70AD4"/>
    <w:rsid w:val="00B70C26"/>
    <w:rsid w:val="00B70C40"/>
    <w:rsid w:val="00B70CFE"/>
    <w:rsid w:val="00B70D5D"/>
    <w:rsid w:val="00B712D7"/>
    <w:rsid w:val="00B71B65"/>
    <w:rsid w:val="00B71DE9"/>
    <w:rsid w:val="00B7278D"/>
    <w:rsid w:val="00B729EE"/>
    <w:rsid w:val="00B72B83"/>
    <w:rsid w:val="00B72F66"/>
    <w:rsid w:val="00B739FA"/>
    <w:rsid w:val="00B73A7E"/>
    <w:rsid w:val="00B750A4"/>
    <w:rsid w:val="00B75A39"/>
    <w:rsid w:val="00B75CBE"/>
    <w:rsid w:val="00B75E03"/>
    <w:rsid w:val="00B76453"/>
    <w:rsid w:val="00B766C7"/>
    <w:rsid w:val="00B766F2"/>
    <w:rsid w:val="00B767B9"/>
    <w:rsid w:val="00B76EA5"/>
    <w:rsid w:val="00B772FC"/>
    <w:rsid w:val="00B77677"/>
    <w:rsid w:val="00B77F0C"/>
    <w:rsid w:val="00B80377"/>
    <w:rsid w:val="00B804E6"/>
    <w:rsid w:val="00B80BDA"/>
    <w:rsid w:val="00B80C7B"/>
    <w:rsid w:val="00B80F40"/>
    <w:rsid w:val="00B810C2"/>
    <w:rsid w:val="00B811E2"/>
    <w:rsid w:val="00B81432"/>
    <w:rsid w:val="00B8199B"/>
    <w:rsid w:val="00B81ACF"/>
    <w:rsid w:val="00B81F47"/>
    <w:rsid w:val="00B82109"/>
    <w:rsid w:val="00B8262E"/>
    <w:rsid w:val="00B82B09"/>
    <w:rsid w:val="00B82D58"/>
    <w:rsid w:val="00B832E5"/>
    <w:rsid w:val="00B833C4"/>
    <w:rsid w:val="00B837C3"/>
    <w:rsid w:val="00B83886"/>
    <w:rsid w:val="00B83B81"/>
    <w:rsid w:val="00B83DB7"/>
    <w:rsid w:val="00B84D9D"/>
    <w:rsid w:val="00B854D2"/>
    <w:rsid w:val="00B85647"/>
    <w:rsid w:val="00B85796"/>
    <w:rsid w:val="00B857FF"/>
    <w:rsid w:val="00B86158"/>
    <w:rsid w:val="00B8633E"/>
    <w:rsid w:val="00B86658"/>
    <w:rsid w:val="00B869AB"/>
    <w:rsid w:val="00B86B37"/>
    <w:rsid w:val="00B8751B"/>
    <w:rsid w:val="00B8772D"/>
    <w:rsid w:val="00B87A09"/>
    <w:rsid w:val="00B9030E"/>
    <w:rsid w:val="00B903F9"/>
    <w:rsid w:val="00B90557"/>
    <w:rsid w:val="00B9096A"/>
    <w:rsid w:val="00B92659"/>
    <w:rsid w:val="00B931AD"/>
    <w:rsid w:val="00B9326B"/>
    <w:rsid w:val="00B93601"/>
    <w:rsid w:val="00B9396E"/>
    <w:rsid w:val="00B941EF"/>
    <w:rsid w:val="00B9428C"/>
    <w:rsid w:val="00B943FA"/>
    <w:rsid w:val="00B947EC"/>
    <w:rsid w:val="00B94B15"/>
    <w:rsid w:val="00B95639"/>
    <w:rsid w:val="00B95B4B"/>
    <w:rsid w:val="00B95B74"/>
    <w:rsid w:val="00B961C8"/>
    <w:rsid w:val="00B96B17"/>
    <w:rsid w:val="00B971FD"/>
    <w:rsid w:val="00B97A2D"/>
    <w:rsid w:val="00BA0543"/>
    <w:rsid w:val="00BA05C5"/>
    <w:rsid w:val="00BA0745"/>
    <w:rsid w:val="00BA0E66"/>
    <w:rsid w:val="00BA1E2C"/>
    <w:rsid w:val="00BA1E71"/>
    <w:rsid w:val="00BA1F61"/>
    <w:rsid w:val="00BA23B5"/>
    <w:rsid w:val="00BA264E"/>
    <w:rsid w:val="00BA26F7"/>
    <w:rsid w:val="00BA2920"/>
    <w:rsid w:val="00BA2CAB"/>
    <w:rsid w:val="00BA2DAA"/>
    <w:rsid w:val="00BA2DF8"/>
    <w:rsid w:val="00BA3B10"/>
    <w:rsid w:val="00BA44A6"/>
    <w:rsid w:val="00BA4D83"/>
    <w:rsid w:val="00BA59DD"/>
    <w:rsid w:val="00BA5D45"/>
    <w:rsid w:val="00BA62F9"/>
    <w:rsid w:val="00BA6A87"/>
    <w:rsid w:val="00BA6C3A"/>
    <w:rsid w:val="00BA7796"/>
    <w:rsid w:val="00BA7F3B"/>
    <w:rsid w:val="00BB005A"/>
    <w:rsid w:val="00BB0B76"/>
    <w:rsid w:val="00BB0D11"/>
    <w:rsid w:val="00BB10D0"/>
    <w:rsid w:val="00BB1974"/>
    <w:rsid w:val="00BB1AB3"/>
    <w:rsid w:val="00BB1AF1"/>
    <w:rsid w:val="00BB1CAB"/>
    <w:rsid w:val="00BB1D3D"/>
    <w:rsid w:val="00BB2A8C"/>
    <w:rsid w:val="00BB2E4A"/>
    <w:rsid w:val="00BB2E80"/>
    <w:rsid w:val="00BB3600"/>
    <w:rsid w:val="00BB4153"/>
    <w:rsid w:val="00BB4456"/>
    <w:rsid w:val="00BB479A"/>
    <w:rsid w:val="00BB4AED"/>
    <w:rsid w:val="00BB4CF1"/>
    <w:rsid w:val="00BB548C"/>
    <w:rsid w:val="00BB56BA"/>
    <w:rsid w:val="00BB59D3"/>
    <w:rsid w:val="00BB5BB0"/>
    <w:rsid w:val="00BB5E5A"/>
    <w:rsid w:val="00BB6228"/>
    <w:rsid w:val="00BB655B"/>
    <w:rsid w:val="00BB6576"/>
    <w:rsid w:val="00BB668A"/>
    <w:rsid w:val="00BB66FB"/>
    <w:rsid w:val="00BB6725"/>
    <w:rsid w:val="00BB6A9E"/>
    <w:rsid w:val="00BB6CE4"/>
    <w:rsid w:val="00BB6F46"/>
    <w:rsid w:val="00BB70E3"/>
    <w:rsid w:val="00BB733E"/>
    <w:rsid w:val="00BB7B1A"/>
    <w:rsid w:val="00BB7D9B"/>
    <w:rsid w:val="00BB7FCA"/>
    <w:rsid w:val="00BC0FCD"/>
    <w:rsid w:val="00BC1518"/>
    <w:rsid w:val="00BC1609"/>
    <w:rsid w:val="00BC193E"/>
    <w:rsid w:val="00BC1A2E"/>
    <w:rsid w:val="00BC1B49"/>
    <w:rsid w:val="00BC20A2"/>
    <w:rsid w:val="00BC2603"/>
    <w:rsid w:val="00BC272F"/>
    <w:rsid w:val="00BC295F"/>
    <w:rsid w:val="00BC3604"/>
    <w:rsid w:val="00BC3985"/>
    <w:rsid w:val="00BC3A69"/>
    <w:rsid w:val="00BC3CE0"/>
    <w:rsid w:val="00BC4124"/>
    <w:rsid w:val="00BC42C4"/>
    <w:rsid w:val="00BC44EB"/>
    <w:rsid w:val="00BC4800"/>
    <w:rsid w:val="00BC4D07"/>
    <w:rsid w:val="00BC4D09"/>
    <w:rsid w:val="00BC4F6B"/>
    <w:rsid w:val="00BC4FCE"/>
    <w:rsid w:val="00BC5A52"/>
    <w:rsid w:val="00BC5CCD"/>
    <w:rsid w:val="00BC651F"/>
    <w:rsid w:val="00BC6672"/>
    <w:rsid w:val="00BC7148"/>
    <w:rsid w:val="00BC7801"/>
    <w:rsid w:val="00BC7982"/>
    <w:rsid w:val="00BC7A2C"/>
    <w:rsid w:val="00BD02E6"/>
    <w:rsid w:val="00BD03C1"/>
    <w:rsid w:val="00BD0D8C"/>
    <w:rsid w:val="00BD0D91"/>
    <w:rsid w:val="00BD0E1B"/>
    <w:rsid w:val="00BD1257"/>
    <w:rsid w:val="00BD14AB"/>
    <w:rsid w:val="00BD17AE"/>
    <w:rsid w:val="00BD1AB1"/>
    <w:rsid w:val="00BD2751"/>
    <w:rsid w:val="00BD2D20"/>
    <w:rsid w:val="00BD2D64"/>
    <w:rsid w:val="00BD3566"/>
    <w:rsid w:val="00BD3737"/>
    <w:rsid w:val="00BD3EB0"/>
    <w:rsid w:val="00BD46BB"/>
    <w:rsid w:val="00BD58EB"/>
    <w:rsid w:val="00BD59F2"/>
    <w:rsid w:val="00BD5C1A"/>
    <w:rsid w:val="00BD5E5F"/>
    <w:rsid w:val="00BD6482"/>
    <w:rsid w:val="00BD6BA3"/>
    <w:rsid w:val="00BD71E0"/>
    <w:rsid w:val="00BD751C"/>
    <w:rsid w:val="00BD77FE"/>
    <w:rsid w:val="00BD7E77"/>
    <w:rsid w:val="00BD7FED"/>
    <w:rsid w:val="00BE0047"/>
    <w:rsid w:val="00BE01DC"/>
    <w:rsid w:val="00BE0501"/>
    <w:rsid w:val="00BE066D"/>
    <w:rsid w:val="00BE08A7"/>
    <w:rsid w:val="00BE0BC4"/>
    <w:rsid w:val="00BE0F03"/>
    <w:rsid w:val="00BE122F"/>
    <w:rsid w:val="00BE1837"/>
    <w:rsid w:val="00BE18C4"/>
    <w:rsid w:val="00BE2214"/>
    <w:rsid w:val="00BE24E1"/>
    <w:rsid w:val="00BE24E2"/>
    <w:rsid w:val="00BE2B7A"/>
    <w:rsid w:val="00BE3A9F"/>
    <w:rsid w:val="00BE3B08"/>
    <w:rsid w:val="00BE3D8F"/>
    <w:rsid w:val="00BE3E5A"/>
    <w:rsid w:val="00BE3E93"/>
    <w:rsid w:val="00BE3FEC"/>
    <w:rsid w:val="00BE4388"/>
    <w:rsid w:val="00BE45FC"/>
    <w:rsid w:val="00BE4881"/>
    <w:rsid w:val="00BE49E3"/>
    <w:rsid w:val="00BE4D86"/>
    <w:rsid w:val="00BE4D94"/>
    <w:rsid w:val="00BE5337"/>
    <w:rsid w:val="00BE53E0"/>
    <w:rsid w:val="00BE5559"/>
    <w:rsid w:val="00BE55FD"/>
    <w:rsid w:val="00BE5B28"/>
    <w:rsid w:val="00BE6295"/>
    <w:rsid w:val="00BE63E1"/>
    <w:rsid w:val="00BE6511"/>
    <w:rsid w:val="00BE674F"/>
    <w:rsid w:val="00BE6937"/>
    <w:rsid w:val="00BE6A9E"/>
    <w:rsid w:val="00BE7445"/>
    <w:rsid w:val="00BE7555"/>
    <w:rsid w:val="00BE7998"/>
    <w:rsid w:val="00BF040D"/>
    <w:rsid w:val="00BF0443"/>
    <w:rsid w:val="00BF09E9"/>
    <w:rsid w:val="00BF1488"/>
    <w:rsid w:val="00BF171E"/>
    <w:rsid w:val="00BF196E"/>
    <w:rsid w:val="00BF2613"/>
    <w:rsid w:val="00BF3A54"/>
    <w:rsid w:val="00BF3B41"/>
    <w:rsid w:val="00BF3C9E"/>
    <w:rsid w:val="00BF3FD4"/>
    <w:rsid w:val="00BF413B"/>
    <w:rsid w:val="00BF4A79"/>
    <w:rsid w:val="00BF4FB9"/>
    <w:rsid w:val="00BF501B"/>
    <w:rsid w:val="00BF50E1"/>
    <w:rsid w:val="00BF5853"/>
    <w:rsid w:val="00BF5B82"/>
    <w:rsid w:val="00BF5BC2"/>
    <w:rsid w:val="00BF5C3C"/>
    <w:rsid w:val="00BF679D"/>
    <w:rsid w:val="00C00077"/>
    <w:rsid w:val="00C01089"/>
    <w:rsid w:val="00C022C1"/>
    <w:rsid w:val="00C02AF7"/>
    <w:rsid w:val="00C02BE2"/>
    <w:rsid w:val="00C02E46"/>
    <w:rsid w:val="00C02F10"/>
    <w:rsid w:val="00C030E8"/>
    <w:rsid w:val="00C0352B"/>
    <w:rsid w:val="00C03B53"/>
    <w:rsid w:val="00C03BA2"/>
    <w:rsid w:val="00C03D00"/>
    <w:rsid w:val="00C03E87"/>
    <w:rsid w:val="00C042CD"/>
    <w:rsid w:val="00C048D6"/>
    <w:rsid w:val="00C04953"/>
    <w:rsid w:val="00C04D12"/>
    <w:rsid w:val="00C050A0"/>
    <w:rsid w:val="00C051EA"/>
    <w:rsid w:val="00C053FC"/>
    <w:rsid w:val="00C0562C"/>
    <w:rsid w:val="00C05862"/>
    <w:rsid w:val="00C05F7C"/>
    <w:rsid w:val="00C05FC8"/>
    <w:rsid w:val="00C06525"/>
    <w:rsid w:val="00C06531"/>
    <w:rsid w:val="00C0664D"/>
    <w:rsid w:val="00C066EF"/>
    <w:rsid w:val="00C068FF"/>
    <w:rsid w:val="00C06EEB"/>
    <w:rsid w:val="00C07676"/>
    <w:rsid w:val="00C078DC"/>
    <w:rsid w:val="00C07CB9"/>
    <w:rsid w:val="00C100DD"/>
    <w:rsid w:val="00C10308"/>
    <w:rsid w:val="00C10473"/>
    <w:rsid w:val="00C10824"/>
    <w:rsid w:val="00C111F1"/>
    <w:rsid w:val="00C1140C"/>
    <w:rsid w:val="00C1191E"/>
    <w:rsid w:val="00C11BBC"/>
    <w:rsid w:val="00C11BD4"/>
    <w:rsid w:val="00C11BF6"/>
    <w:rsid w:val="00C11EE7"/>
    <w:rsid w:val="00C12262"/>
    <w:rsid w:val="00C12E07"/>
    <w:rsid w:val="00C13157"/>
    <w:rsid w:val="00C134B8"/>
    <w:rsid w:val="00C13A4B"/>
    <w:rsid w:val="00C1424E"/>
    <w:rsid w:val="00C14BDA"/>
    <w:rsid w:val="00C1502F"/>
    <w:rsid w:val="00C15D5E"/>
    <w:rsid w:val="00C15F9D"/>
    <w:rsid w:val="00C16015"/>
    <w:rsid w:val="00C1612A"/>
    <w:rsid w:val="00C168BA"/>
    <w:rsid w:val="00C168CE"/>
    <w:rsid w:val="00C17330"/>
    <w:rsid w:val="00C1782E"/>
    <w:rsid w:val="00C205D3"/>
    <w:rsid w:val="00C2060C"/>
    <w:rsid w:val="00C20C62"/>
    <w:rsid w:val="00C20CAC"/>
    <w:rsid w:val="00C2140C"/>
    <w:rsid w:val="00C21869"/>
    <w:rsid w:val="00C2201E"/>
    <w:rsid w:val="00C2258E"/>
    <w:rsid w:val="00C2282D"/>
    <w:rsid w:val="00C22C35"/>
    <w:rsid w:val="00C22D59"/>
    <w:rsid w:val="00C231C4"/>
    <w:rsid w:val="00C23253"/>
    <w:rsid w:val="00C234BF"/>
    <w:rsid w:val="00C235CB"/>
    <w:rsid w:val="00C238D3"/>
    <w:rsid w:val="00C23B9B"/>
    <w:rsid w:val="00C241A3"/>
    <w:rsid w:val="00C24C40"/>
    <w:rsid w:val="00C25864"/>
    <w:rsid w:val="00C258D8"/>
    <w:rsid w:val="00C25E53"/>
    <w:rsid w:val="00C27300"/>
    <w:rsid w:val="00C274A4"/>
    <w:rsid w:val="00C30703"/>
    <w:rsid w:val="00C313ED"/>
    <w:rsid w:val="00C3144E"/>
    <w:rsid w:val="00C315A4"/>
    <w:rsid w:val="00C3197E"/>
    <w:rsid w:val="00C319B9"/>
    <w:rsid w:val="00C32083"/>
    <w:rsid w:val="00C323F4"/>
    <w:rsid w:val="00C326B2"/>
    <w:rsid w:val="00C3284F"/>
    <w:rsid w:val="00C32FAF"/>
    <w:rsid w:val="00C33220"/>
    <w:rsid w:val="00C334B3"/>
    <w:rsid w:val="00C33BB0"/>
    <w:rsid w:val="00C342FC"/>
    <w:rsid w:val="00C34511"/>
    <w:rsid w:val="00C34824"/>
    <w:rsid w:val="00C350D7"/>
    <w:rsid w:val="00C357A9"/>
    <w:rsid w:val="00C36E2A"/>
    <w:rsid w:val="00C37120"/>
    <w:rsid w:val="00C37BE6"/>
    <w:rsid w:val="00C40125"/>
    <w:rsid w:val="00C409B3"/>
    <w:rsid w:val="00C412F3"/>
    <w:rsid w:val="00C416C0"/>
    <w:rsid w:val="00C421E9"/>
    <w:rsid w:val="00C424EE"/>
    <w:rsid w:val="00C42687"/>
    <w:rsid w:val="00C42C00"/>
    <w:rsid w:val="00C42FDD"/>
    <w:rsid w:val="00C43AA7"/>
    <w:rsid w:val="00C43F04"/>
    <w:rsid w:val="00C44687"/>
    <w:rsid w:val="00C44BFF"/>
    <w:rsid w:val="00C450F8"/>
    <w:rsid w:val="00C45510"/>
    <w:rsid w:val="00C45930"/>
    <w:rsid w:val="00C461EB"/>
    <w:rsid w:val="00C4649D"/>
    <w:rsid w:val="00C465CC"/>
    <w:rsid w:val="00C4667B"/>
    <w:rsid w:val="00C466A3"/>
    <w:rsid w:val="00C46A51"/>
    <w:rsid w:val="00C47050"/>
    <w:rsid w:val="00C470D0"/>
    <w:rsid w:val="00C471BA"/>
    <w:rsid w:val="00C47238"/>
    <w:rsid w:val="00C473AE"/>
    <w:rsid w:val="00C47682"/>
    <w:rsid w:val="00C479CA"/>
    <w:rsid w:val="00C502CD"/>
    <w:rsid w:val="00C504AC"/>
    <w:rsid w:val="00C505CC"/>
    <w:rsid w:val="00C506DB"/>
    <w:rsid w:val="00C508EC"/>
    <w:rsid w:val="00C50C94"/>
    <w:rsid w:val="00C510A4"/>
    <w:rsid w:val="00C511F4"/>
    <w:rsid w:val="00C5130A"/>
    <w:rsid w:val="00C5168F"/>
    <w:rsid w:val="00C5184E"/>
    <w:rsid w:val="00C51D80"/>
    <w:rsid w:val="00C524F0"/>
    <w:rsid w:val="00C5260A"/>
    <w:rsid w:val="00C52BD5"/>
    <w:rsid w:val="00C52E84"/>
    <w:rsid w:val="00C5300A"/>
    <w:rsid w:val="00C530B1"/>
    <w:rsid w:val="00C5355B"/>
    <w:rsid w:val="00C53655"/>
    <w:rsid w:val="00C53A17"/>
    <w:rsid w:val="00C53BB1"/>
    <w:rsid w:val="00C53F67"/>
    <w:rsid w:val="00C54825"/>
    <w:rsid w:val="00C54A82"/>
    <w:rsid w:val="00C54D36"/>
    <w:rsid w:val="00C550D3"/>
    <w:rsid w:val="00C5594E"/>
    <w:rsid w:val="00C563C4"/>
    <w:rsid w:val="00C56612"/>
    <w:rsid w:val="00C56868"/>
    <w:rsid w:val="00C568DE"/>
    <w:rsid w:val="00C56E74"/>
    <w:rsid w:val="00C56F5B"/>
    <w:rsid w:val="00C5744C"/>
    <w:rsid w:val="00C5763E"/>
    <w:rsid w:val="00C576B6"/>
    <w:rsid w:val="00C57BD2"/>
    <w:rsid w:val="00C57F16"/>
    <w:rsid w:val="00C600E0"/>
    <w:rsid w:val="00C6062E"/>
    <w:rsid w:val="00C6076A"/>
    <w:rsid w:val="00C612E6"/>
    <w:rsid w:val="00C616CD"/>
    <w:rsid w:val="00C618E7"/>
    <w:rsid w:val="00C61D98"/>
    <w:rsid w:val="00C61DDA"/>
    <w:rsid w:val="00C61F19"/>
    <w:rsid w:val="00C6282A"/>
    <w:rsid w:val="00C62C5C"/>
    <w:rsid w:val="00C62DFD"/>
    <w:rsid w:val="00C63C2E"/>
    <w:rsid w:val="00C64078"/>
    <w:rsid w:val="00C64547"/>
    <w:rsid w:val="00C649F5"/>
    <w:rsid w:val="00C64DDC"/>
    <w:rsid w:val="00C64FDA"/>
    <w:rsid w:val="00C65095"/>
    <w:rsid w:val="00C654DA"/>
    <w:rsid w:val="00C65A88"/>
    <w:rsid w:val="00C664A7"/>
    <w:rsid w:val="00C66555"/>
    <w:rsid w:val="00C6668B"/>
    <w:rsid w:val="00C66986"/>
    <w:rsid w:val="00C66AFD"/>
    <w:rsid w:val="00C66D12"/>
    <w:rsid w:val="00C66EC0"/>
    <w:rsid w:val="00C677B0"/>
    <w:rsid w:val="00C67AAB"/>
    <w:rsid w:val="00C703BF"/>
    <w:rsid w:val="00C703E4"/>
    <w:rsid w:val="00C7057D"/>
    <w:rsid w:val="00C70641"/>
    <w:rsid w:val="00C71EFF"/>
    <w:rsid w:val="00C72122"/>
    <w:rsid w:val="00C721E7"/>
    <w:rsid w:val="00C72217"/>
    <w:rsid w:val="00C73179"/>
    <w:rsid w:val="00C737A1"/>
    <w:rsid w:val="00C73B68"/>
    <w:rsid w:val="00C73C47"/>
    <w:rsid w:val="00C74305"/>
    <w:rsid w:val="00C748ED"/>
    <w:rsid w:val="00C74D14"/>
    <w:rsid w:val="00C750D3"/>
    <w:rsid w:val="00C756F2"/>
    <w:rsid w:val="00C75854"/>
    <w:rsid w:val="00C75874"/>
    <w:rsid w:val="00C75A0A"/>
    <w:rsid w:val="00C75AE2"/>
    <w:rsid w:val="00C75C05"/>
    <w:rsid w:val="00C763C5"/>
    <w:rsid w:val="00C76B2B"/>
    <w:rsid w:val="00C76B3E"/>
    <w:rsid w:val="00C76D58"/>
    <w:rsid w:val="00C77084"/>
    <w:rsid w:val="00C77FF7"/>
    <w:rsid w:val="00C80216"/>
    <w:rsid w:val="00C806D7"/>
    <w:rsid w:val="00C808D8"/>
    <w:rsid w:val="00C80CDA"/>
    <w:rsid w:val="00C80E08"/>
    <w:rsid w:val="00C80E12"/>
    <w:rsid w:val="00C81071"/>
    <w:rsid w:val="00C82032"/>
    <w:rsid w:val="00C823CA"/>
    <w:rsid w:val="00C8281C"/>
    <w:rsid w:val="00C82AC0"/>
    <w:rsid w:val="00C82E16"/>
    <w:rsid w:val="00C82EAD"/>
    <w:rsid w:val="00C832EE"/>
    <w:rsid w:val="00C83672"/>
    <w:rsid w:val="00C83730"/>
    <w:rsid w:val="00C83AD5"/>
    <w:rsid w:val="00C840C6"/>
    <w:rsid w:val="00C84169"/>
    <w:rsid w:val="00C84F0C"/>
    <w:rsid w:val="00C85020"/>
    <w:rsid w:val="00C852FD"/>
    <w:rsid w:val="00C85419"/>
    <w:rsid w:val="00C85909"/>
    <w:rsid w:val="00C86300"/>
    <w:rsid w:val="00C86F81"/>
    <w:rsid w:val="00C873B3"/>
    <w:rsid w:val="00C90203"/>
    <w:rsid w:val="00C903F6"/>
    <w:rsid w:val="00C908F1"/>
    <w:rsid w:val="00C91281"/>
    <w:rsid w:val="00C921CD"/>
    <w:rsid w:val="00C93103"/>
    <w:rsid w:val="00C93476"/>
    <w:rsid w:val="00C9396A"/>
    <w:rsid w:val="00C93A53"/>
    <w:rsid w:val="00C93F14"/>
    <w:rsid w:val="00C9438B"/>
    <w:rsid w:val="00C94915"/>
    <w:rsid w:val="00C95C43"/>
    <w:rsid w:val="00C95CD6"/>
    <w:rsid w:val="00C95FFC"/>
    <w:rsid w:val="00C961E5"/>
    <w:rsid w:val="00C9647E"/>
    <w:rsid w:val="00C96DB6"/>
    <w:rsid w:val="00C972B7"/>
    <w:rsid w:val="00C97388"/>
    <w:rsid w:val="00C97AEA"/>
    <w:rsid w:val="00C97BD8"/>
    <w:rsid w:val="00C97E40"/>
    <w:rsid w:val="00CA04B9"/>
    <w:rsid w:val="00CA0B5C"/>
    <w:rsid w:val="00CA0BE0"/>
    <w:rsid w:val="00CA127D"/>
    <w:rsid w:val="00CA13A0"/>
    <w:rsid w:val="00CA3236"/>
    <w:rsid w:val="00CA3564"/>
    <w:rsid w:val="00CA361A"/>
    <w:rsid w:val="00CA3C02"/>
    <w:rsid w:val="00CA4742"/>
    <w:rsid w:val="00CA4B25"/>
    <w:rsid w:val="00CA52D0"/>
    <w:rsid w:val="00CA55D6"/>
    <w:rsid w:val="00CA5BD1"/>
    <w:rsid w:val="00CA64DA"/>
    <w:rsid w:val="00CA6541"/>
    <w:rsid w:val="00CA6749"/>
    <w:rsid w:val="00CA69A8"/>
    <w:rsid w:val="00CA7169"/>
    <w:rsid w:val="00CA71EC"/>
    <w:rsid w:val="00CA7AA4"/>
    <w:rsid w:val="00CB00BB"/>
    <w:rsid w:val="00CB02DA"/>
    <w:rsid w:val="00CB0421"/>
    <w:rsid w:val="00CB165A"/>
    <w:rsid w:val="00CB1C8A"/>
    <w:rsid w:val="00CB1E41"/>
    <w:rsid w:val="00CB20E7"/>
    <w:rsid w:val="00CB266A"/>
    <w:rsid w:val="00CB3170"/>
    <w:rsid w:val="00CB358D"/>
    <w:rsid w:val="00CB3696"/>
    <w:rsid w:val="00CB3A37"/>
    <w:rsid w:val="00CB3E03"/>
    <w:rsid w:val="00CB3EC2"/>
    <w:rsid w:val="00CB3F94"/>
    <w:rsid w:val="00CB41BB"/>
    <w:rsid w:val="00CB472C"/>
    <w:rsid w:val="00CB48B3"/>
    <w:rsid w:val="00CB4AA3"/>
    <w:rsid w:val="00CB4D63"/>
    <w:rsid w:val="00CB4EA1"/>
    <w:rsid w:val="00CB4F6C"/>
    <w:rsid w:val="00CB4F73"/>
    <w:rsid w:val="00CB5632"/>
    <w:rsid w:val="00CB5953"/>
    <w:rsid w:val="00CB5A23"/>
    <w:rsid w:val="00CB61E4"/>
    <w:rsid w:val="00CB660D"/>
    <w:rsid w:val="00CB66CB"/>
    <w:rsid w:val="00CB68E6"/>
    <w:rsid w:val="00CB733F"/>
    <w:rsid w:val="00CB7C9F"/>
    <w:rsid w:val="00CC025F"/>
    <w:rsid w:val="00CC02AD"/>
    <w:rsid w:val="00CC06E3"/>
    <w:rsid w:val="00CC0AD7"/>
    <w:rsid w:val="00CC1A12"/>
    <w:rsid w:val="00CC1A73"/>
    <w:rsid w:val="00CC22A3"/>
    <w:rsid w:val="00CC296B"/>
    <w:rsid w:val="00CC2B17"/>
    <w:rsid w:val="00CC2B6B"/>
    <w:rsid w:val="00CC39FD"/>
    <w:rsid w:val="00CC3DB0"/>
    <w:rsid w:val="00CC426C"/>
    <w:rsid w:val="00CC49B3"/>
    <w:rsid w:val="00CC4E28"/>
    <w:rsid w:val="00CC522B"/>
    <w:rsid w:val="00CC5273"/>
    <w:rsid w:val="00CC52B0"/>
    <w:rsid w:val="00CC5AEF"/>
    <w:rsid w:val="00CC5F95"/>
    <w:rsid w:val="00CC5F9A"/>
    <w:rsid w:val="00CC6351"/>
    <w:rsid w:val="00CC64EC"/>
    <w:rsid w:val="00CC65EC"/>
    <w:rsid w:val="00CC7070"/>
    <w:rsid w:val="00CD0207"/>
    <w:rsid w:val="00CD0579"/>
    <w:rsid w:val="00CD0B03"/>
    <w:rsid w:val="00CD0B29"/>
    <w:rsid w:val="00CD0DF2"/>
    <w:rsid w:val="00CD0F2E"/>
    <w:rsid w:val="00CD150F"/>
    <w:rsid w:val="00CD290A"/>
    <w:rsid w:val="00CD2C3C"/>
    <w:rsid w:val="00CD30D4"/>
    <w:rsid w:val="00CD3624"/>
    <w:rsid w:val="00CD3A4C"/>
    <w:rsid w:val="00CD3B3D"/>
    <w:rsid w:val="00CD3DBC"/>
    <w:rsid w:val="00CD43DC"/>
    <w:rsid w:val="00CD455A"/>
    <w:rsid w:val="00CD4747"/>
    <w:rsid w:val="00CD4E22"/>
    <w:rsid w:val="00CD4F3D"/>
    <w:rsid w:val="00CD55BB"/>
    <w:rsid w:val="00CD56EA"/>
    <w:rsid w:val="00CD58A6"/>
    <w:rsid w:val="00CD5A26"/>
    <w:rsid w:val="00CD5D9D"/>
    <w:rsid w:val="00CD6781"/>
    <w:rsid w:val="00CD6A98"/>
    <w:rsid w:val="00CD6CC7"/>
    <w:rsid w:val="00CD6D68"/>
    <w:rsid w:val="00CD708B"/>
    <w:rsid w:val="00CD72BF"/>
    <w:rsid w:val="00CD74E0"/>
    <w:rsid w:val="00CD759C"/>
    <w:rsid w:val="00CD7D05"/>
    <w:rsid w:val="00CE00D6"/>
    <w:rsid w:val="00CE06FC"/>
    <w:rsid w:val="00CE0A17"/>
    <w:rsid w:val="00CE0B0C"/>
    <w:rsid w:val="00CE0F58"/>
    <w:rsid w:val="00CE112D"/>
    <w:rsid w:val="00CE16A5"/>
    <w:rsid w:val="00CE2550"/>
    <w:rsid w:val="00CE2581"/>
    <w:rsid w:val="00CE2FCE"/>
    <w:rsid w:val="00CE36BA"/>
    <w:rsid w:val="00CE371A"/>
    <w:rsid w:val="00CE37A8"/>
    <w:rsid w:val="00CE467F"/>
    <w:rsid w:val="00CE4811"/>
    <w:rsid w:val="00CE4EC1"/>
    <w:rsid w:val="00CE5397"/>
    <w:rsid w:val="00CE57E3"/>
    <w:rsid w:val="00CE5D15"/>
    <w:rsid w:val="00CE5EF2"/>
    <w:rsid w:val="00CE66C8"/>
    <w:rsid w:val="00CE67F0"/>
    <w:rsid w:val="00CE6B14"/>
    <w:rsid w:val="00CE6F33"/>
    <w:rsid w:val="00CF0260"/>
    <w:rsid w:val="00CF0C8F"/>
    <w:rsid w:val="00CF0E6B"/>
    <w:rsid w:val="00CF0F2E"/>
    <w:rsid w:val="00CF1466"/>
    <w:rsid w:val="00CF1518"/>
    <w:rsid w:val="00CF1792"/>
    <w:rsid w:val="00CF21DA"/>
    <w:rsid w:val="00CF239F"/>
    <w:rsid w:val="00CF24B0"/>
    <w:rsid w:val="00CF2782"/>
    <w:rsid w:val="00CF2BFB"/>
    <w:rsid w:val="00CF2CF3"/>
    <w:rsid w:val="00CF2F73"/>
    <w:rsid w:val="00CF2FC1"/>
    <w:rsid w:val="00CF3DAB"/>
    <w:rsid w:val="00CF42F5"/>
    <w:rsid w:val="00CF4CD4"/>
    <w:rsid w:val="00CF530B"/>
    <w:rsid w:val="00CF5C29"/>
    <w:rsid w:val="00CF6528"/>
    <w:rsid w:val="00CF69A9"/>
    <w:rsid w:val="00CF6E06"/>
    <w:rsid w:val="00CF6F1A"/>
    <w:rsid w:val="00CF75D3"/>
    <w:rsid w:val="00CF7769"/>
    <w:rsid w:val="00CF7D6E"/>
    <w:rsid w:val="00D00672"/>
    <w:rsid w:val="00D00E52"/>
    <w:rsid w:val="00D02389"/>
    <w:rsid w:val="00D027C0"/>
    <w:rsid w:val="00D02ABE"/>
    <w:rsid w:val="00D031FB"/>
    <w:rsid w:val="00D03670"/>
    <w:rsid w:val="00D0395B"/>
    <w:rsid w:val="00D03D13"/>
    <w:rsid w:val="00D0432E"/>
    <w:rsid w:val="00D04646"/>
    <w:rsid w:val="00D05225"/>
    <w:rsid w:val="00D05D88"/>
    <w:rsid w:val="00D060E1"/>
    <w:rsid w:val="00D063F2"/>
    <w:rsid w:val="00D0673C"/>
    <w:rsid w:val="00D06A93"/>
    <w:rsid w:val="00D06E15"/>
    <w:rsid w:val="00D06EAB"/>
    <w:rsid w:val="00D06F8B"/>
    <w:rsid w:val="00D07B73"/>
    <w:rsid w:val="00D07BC8"/>
    <w:rsid w:val="00D07CD3"/>
    <w:rsid w:val="00D07F04"/>
    <w:rsid w:val="00D07F41"/>
    <w:rsid w:val="00D10194"/>
    <w:rsid w:val="00D102C1"/>
    <w:rsid w:val="00D1058D"/>
    <w:rsid w:val="00D1106C"/>
    <w:rsid w:val="00D11AAA"/>
    <w:rsid w:val="00D12B70"/>
    <w:rsid w:val="00D12EA0"/>
    <w:rsid w:val="00D13206"/>
    <w:rsid w:val="00D13453"/>
    <w:rsid w:val="00D13927"/>
    <w:rsid w:val="00D14C20"/>
    <w:rsid w:val="00D14E76"/>
    <w:rsid w:val="00D1506C"/>
    <w:rsid w:val="00D150B4"/>
    <w:rsid w:val="00D15103"/>
    <w:rsid w:val="00D154CE"/>
    <w:rsid w:val="00D15945"/>
    <w:rsid w:val="00D15972"/>
    <w:rsid w:val="00D1599B"/>
    <w:rsid w:val="00D15B14"/>
    <w:rsid w:val="00D15DF2"/>
    <w:rsid w:val="00D15F35"/>
    <w:rsid w:val="00D1627C"/>
    <w:rsid w:val="00D16A4C"/>
    <w:rsid w:val="00D16B7D"/>
    <w:rsid w:val="00D16D37"/>
    <w:rsid w:val="00D17049"/>
    <w:rsid w:val="00D1727C"/>
    <w:rsid w:val="00D17831"/>
    <w:rsid w:val="00D17A3E"/>
    <w:rsid w:val="00D17A64"/>
    <w:rsid w:val="00D17C93"/>
    <w:rsid w:val="00D17D02"/>
    <w:rsid w:val="00D17E1C"/>
    <w:rsid w:val="00D207D5"/>
    <w:rsid w:val="00D21A09"/>
    <w:rsid w:val="00D2204A"/>
    <w:rsid w:val="00D2228F"/>
    <w:rsid w:val="00D2246E"/>
    <w:rsid w:val="00D22C1D"/>
    <w:rsid w:val="00D232A9"/>
    <w:rsid w:val="00D23BA1"/>
    <w:rsid w:val="00D23E54"/>
    <w:rsid w:val="00D2416A"/>
    <w:rsid w:val="00D24288"/>
    <w:rsid w:val="00D24EF2"/>
    <w:rsid w:val="00D251B0"/>
    <w:rsid w:val="00D251BC"/>
    <w:rsid w:val="00D25E12"/>
    <w:rsid w:val="00D2631C"/>
    <w:rsid w:val="00D26401"/>
    <w:rsid w:val="00D265BE"/>
    <w:rsid w:val="00D26DC0"/>
    <w:rsid w:val="00D27387"/>
    <w:rsid w:val="00D27B43"/>
    <w:rsid w:val="00D27D46"/>
    <w:rsid w:val="00D27F67"/>
    <w:rsid w:val="00D301A7"/>
    <w:rsid w:val="00D30487"/>
    <w:rsid w:val="00D307DE"/>
    <w:rsid w:val="00D309A4"/>
    <w:rsid w:val="00D309B4"/>
    <w:rsid w:val="00D309E6"/>
    <w:rsid w:val="00D30BC1"/>
    <w:rsid w:val="00D30C24"/>
    <w:rsid w:val="00D31207"/>
    <w:rsid w:val="00D31AA3"/>
    <w:rsid w:val="00D31BE3"/>
    <w:rsid w:val="00D31C24"/>
    <w:rsid w:val="00D32060"/>
    <w:rsid w:val="00D32342"/>
    <w:rsid w:val="00D32A52"/>
    <w:rsid w:val="00D32D35"/>
    <w:rsid w:val="00D332B0"/>
    <w:rsid w:val="00D335FF"/>
    <w:rsid w:val="00D33716"/>
    <w:rsid w:val="00D340AB"/>
    <w:rsid w:val="00D3417D"/>
    <w:rsid w:val="00D34210"/>
    <w:rsid w:val="00D342A7"/>
    <w:rsid w:val="00D34BA6"/>
    <w:rsid w:val="00D34D74"/>
    <w:rsid w:val="00D34FCD"/>
    <w:rsid w:val="00D35057"/>
    <w:rsid w:val="00D350FC"/>
    <w:rsid w:val="00D352B1"/>
    <w:rsid w:val="00D354E4"/>
    <w:rsid w:val="00D35577"/>
    <w:rsid w:val="00D355FB"/>
    <w:rsid w:val="00D35757"/>
    <w:rsid w:val="00D35B0E"/>
    <w:rsid w:val="00D35C9E"/>
    <w:rsid w:val="00D35CB1"/>
    <w:rsid w:val="00D3626E"/>
    <w:rsid w:val="00D3650C"/>
    <w:rsid w:val="00D3650F"/>
    <w:rsid w:val="00D36E70"/>
    <w:rsid w:val="00D37BCD"/>
    <w:rsid w:val="00D37C90"/>
    <w:rsid w:val="00D40064"/>
    <w:rsid w:val="00D40B21"/>
    <w:rsid w:val="00D4107A"/>
    <w:rsid w:val="00D41CE5"/>
    <w:rsid w:val="00D4290E"/>
    <w:rsid w:val="00D42E29"/>
    <w:rsid w:val="00D43417"/>
    <w:rsid w:val="00D43464"/>
    <w:rsid w:val="00D43C1C"/>
    <w:rsid w:val="00D43CA3"/>
    <w:rsid w:val="00D43E6C"/>
    <w:rsid w:val="00D43FED"/>
    <w:rsid w:val="00D441C9"/>
    <w:rsid w:val="00D447A7"/>
    <w:rsid w:val="00D44808"/>
    <w:rsid w:val="00D449A4"/>
    <w:rsid w:val="00D44CB0"/>
    <w:rsid w:val="00D44D31"/>
    <w:rsid w:val="00D45031"/>
    <w:rsid w:val="00D4522E"/>
    <w:rsid w:val="00D453A6"/>
    <w:rsid w:val="00D45ACF"/>
    <w:rsid w:val="00D45B07"/>
    <w:rsid w:val="00D45B5C"/>
    <w:rsid w:val="00D4613A"/>
    <w:rsid w:val="00D4627F"/>
    <w:rsid w:val="00D47163"/>
    <w:rsid w:val="00D4733B"/>
    <w:rsid w:val="00D47C41"/>
    <w:rsid w:val="00D47CCA"/>
    <w:rsid w:val="00D47CF5"/>
    <w:rsid w:val="00D47D35"/>
    <w:rsid w:val="00D503D2"/>
    <w:rsid w:val="00D505D0"/>
    <w:rsid w:val="00D507F9"/>
    <w:rsid w:val="00D50968"/>
    <w:rsid w:val="00D50970"/>
    <w:rsid w:val="00D5135D"/>
    <w:rsid w:val="00D51804"/>
    <w:rsid w:val="00D51C0E"/>
    <w:rsid w:val="00D51C4B"/>
    <w:rsid w:val="00D51CF3"/>
    <w:rsid w:val="00D52B01"/>
    <w:rsid w:val="00D53076"/>
    <w:rsid w:val="00D53299"/>
    <w:rsid w:val="00D5360D"/>
    <w:rsid w:val="00D536C4"/>
    <w:rsid w:val="00D53847"/>
    <w:rsid w:val="00D538F0"/>
    <w:rsid w:val="00D53B5C"/>
    <w:rsid w:val="00D53CC4"/>
    <w:rsid w:val="00D53F7F"/>
    <w:rsid w:val="00D540F8"/>
    <w:rsid w:val="00D54296"/>
    <w:rsid w:val="00D5527C"/>
    <w:rsid w:val="00D56235"/>
    <w:rsid w:val="00D563D4"/>
    <w:rsid w:val="00D56455"/>
    <w:rsid w:val="00D575E7"/>
    <w:rsid w:val="00D57844"/>
    <w:rsid w:val="00D579A9"/>
    <w:rsid w:val="00D579FB"/>
    <w:rsid w:val="00D60058"/>
    <w:rsid w:val="00D60515"/>
    <w:rsid w:val="00D605A3"/>
    <w:rsid w:val="00D610B2"/>
    <w:rsid w:val="00D610E6"/>
    <w:rsid w:val="00D61971"/>
    <w:rsid w:val="00D6283F"/>
    <w:rsid w:val="00D62A53"/>
    <w:rsid w:val="00D62F88"/>
    <w:rsid w:val="00D6340A"/>
    <w:rsid w:val="00D634A8"/>
    <w:rsid w:val="00D63768"/>
    <w:rsid w:val="00D637D8"/>
    <w:rsid w:val="00D63938"/>
    <w:rsid w:val="00D63A49"/>
    <w:rsid w:val="00D63AE0"/>
    <w:rsid w:val="00D642C9"/>
    <w:rsid w:val="00D64A59"/>
    <w:rsid w:val="00D64B19"/>
    <w:rsid w:val="00D64E51"/>
    <w:rsid w:val="00D653B7"/>
    <w:rsid w:val="00D657AA"/>
    <w:rsid w:val="00D657D9"/>
    <w:rsid w:val="00D65EB8"/>
    <w:rsid w:val="00D66115"/>
    <w:rsid w:val="00D66174"/>
    <w:rsid w:val="00D661BA"/>
    <w:rsid w:val="00D6665D"/>
    <w:rsid w:val="00D668A0"/>
    <w:rsid w:val="00D66EFB"/>
    <w:rsid w:val="00D672A0"/>
    <w:rsid w:val="00D67BD6"/>
    <w:rsid w:val="00D70319"/>
    <w:rsid w:val="00D705AD"/>
    <w:rsid w:val="00D7081C"/>
    <w:rsid w:val="00D70D4E"/>
    <w:rsid w:val="00D70E92"/>
    <w:rsid w:val="00D71218"/>
    <w:rsid w:val="00D7129E"/>
    <w:rsid w:val="00D71324"/>
    <w:rsid w:val="00D71347"/>
    <w:rsid w:val="00D715C6"/>
    <w:rsid w:val="00D71A63"/>
    <w:rsid w:val="00D71EC4"/>
    <w:rsid w:val="00D726F6"/>
    <w:rsid w:val="00D72C61"/>
    <w:rsid w:val="00D72EAA"/>
    <w:rsid w:val="00D72F54"/>
    <w:rsid w:val="00D73239"/>
    <w:rsid w:val="00D73A71"/>
    <w:rsid w:val="00D73AE6"/>
    <w:rsid w:val="00D73E2D"/>
    <w:rsid w:val="00D73E50"/>
    <w:rsid w:val="00D74600"/>
    <w:rsid w:val="00D74B47"/>
    <w:rsid w:val="00D74E70"/>
    <w:rsid w:val="00D74EDE"/>
    <w:rsid w:val="00D750B3"/>
    <w:rsid w:val="00D75235"/>
    <w:rsid w:val="00D75402"/>
    <w:rsid w:val="00D75725"/>
    <w:rsid w:val="00D75942"/>
    <w:rsid w:val="00D763FF"/>
    <w:rsid w:val="00D76860"/>
    <w:rsid w:val="00D76EC1"/>
    <w:rsid w:val="00D778A1"/>
    <w:rsid w:val="00D77DE8"/>
    <w:rsid w:val="00D77E70"/>
    <w:rsid w:val="00D77F58"/>
    <w:rsid w:val="00D80026"/>
    <w:rsid w:val="00D8035B"/>
    <w:rsid w:val="00D809E3"/>
    <w:rsid w:val="00D80A00"/>
    <w:rsid w:val="00D80AED"/>
    <w:rsid w:val="00D812CB"/>
    <w:rsid w:val="00D81A8E"/>
    <w:rsid w:val="00D81B22"/>
    <w:rsid w:val="00D81B67"/>
    <w:rsid w:val="00D81C73"/>
    <w:rsid w:val="00D82472"/>
    <w:rsid w:val="00D83377"/>
    <w:rsid w:val="00D838EC"/>
    <w:rsid w:val="00D84172"/>
    <w:rsid w:val="00D84AF2"/>
    <w:rsid w:val="00D85BB4"/>
    <w:rsid w:val="00D85DE8"/>
    <w:rsid w:val="00D868B6"/>
    <w:rsid w:val="00D86963"/>
    <w:rsid w:val="00D86C3E"/>
    <w:rsid w:val="00D86E37"/>
    <w:rsid w:val="00D873DE"/>
    <w:rsid w:val="00D87986"/>
    <w:rsid w:val="00D87D33"/>
    <w:rsid w:val="00D90159"/>
    <w:rsid w:val="00D90CCE"/>
    <w:rsid w:val="00D91416"/>
    <w:rsid w:val="00D916A7"/>
    <w:rsid w:val="00D916D1"/>
    <w:rsid w:val="00D91BC2"/>
    <w:rsid w:val="00D91D1C"/>
    <w:rsid w:val="00D91FA9"/>
    <w:rsid w:val="00D921B3"/>
    <w:rsid w:val="00D92399"/>
    <w:rsid w:val="00D9239B"/>
    <w:rsid w:val="00D9260E"/>
    <w:rsid w:val="00D92A7F"/>
    <w:rsid w:val="00D92C05"/>
    <w:rsid w:val="00D92C13"/>
    <w:rsid w:val="00D92C45"/>
    <w:rsid w:val="00D92F26"/>
    <w:rsid w:val="00D93AA5"/>
    <w:rsid w:val="00D93C69"/>
    <w:rsid w:val="00D93CBF"/>
    <w:rsid w:val="00D942FC"/>
    <w:rsid w:val="00D9437A"/>
    <w:rsid w:val="00D945F7"/>
    <w:rsid w:val="00D9474D"/>
    <w:rsid w:val="00D953C5"/>
    <w:rsid w:val="00D95939"/>
    <w:rsid w:val="00D95C0E"/>
    <w:rsid w:val="00D95D5A"/>
    <w:rsid w:val="00D96466"/>
    <w:rsid w:val="00D96913"/>
    <w:rsid w:val="00D96C45"/>
    <w:rsid w:val="00D96F20"/>
    <w:rsid w:val="00D9724F"/>
    <w:rsid w:val="00D9750C"/>
    <w:rsid w:val="00DA0037"/>
    <w:rsid w:val="00DA0209"/>
    <w:rsid w:val="00DA0331"/>
    <w:rsid w:val="00DA0484"/>
    <w:rsid w:val="00DA0579"/>
    <w:rsid w:val="00DA067E"/>
    <w:rsid w:val="00DA1413"/>
    <w:rsid w:val="00DA16D0"/>
    <w:rsid w:val="00DA1A97"/>
    <w:rsid w:val="00DA2408"/>
    <w:rsid w:val="00DA242C"/>
    <w:rsid w:val="00DA2479"/>
    <w:rsid w:val="00DA24BA"/>
    <w:rsid w:val="00DA26A1"/>
    <w:rsid w:val="00DA270E"/>
    <w:rsid w:val="00DA2B28"/>
    <w:rsid w:val="00DA34E4"/>
    <w:rsid w:val="00DA380B"/>
    <w:rsid w:val="00DA3F86"/>
    <w:rsid w:val="00DA40F7"/>
    <w:rsid w:val="00DA4227"/>
    <w:rsid w:val="00DA4342"/>
    <w:rsid w:val="00DA4489"/>
    <w:rsid w:val="00DA5136"/>
    <w:rsid w:val="00DA526B"/>
    <w:rsid w:val="00DA5335"/>
    <w:rsid w:val="00DA5430"/>
    <w:rsid w:val="00DA54CE"/>
    <w:rsid w:val="00DA5556"/>
    <w:rsid w:val="00DA6004"/>
    <w:rsid w:val="00DA6526"/>
    <w:rsid w:val="00DA6968"/>
    <w:rsid w:val="00DA6D5B"/>
    <w:rsid w:val="00DA6FA6"/>
    <w:rsid w:val="00DA74D0"/>
    <w:rsid w:val="00DA7751"/>
    <w:rsid w:val="00DA7898"/>
    <w:rsid w:val="00DA78F6"/>
    <w:rsid w:val="00DA7999"/>
    <w:rsid w:val="00DA7BFA"/>
    <w:rsid w:val="00DA7DA6"/>
    <w:rsid w:val="00DB0101"/>
    <w:rsid w:val="00DB0150"/>
    <w:rsid w:val="00DB01F8"/>
    <w:rsid w:val="00DB039E"/>
    <w:rsid w:val="00DB04D9"/>
    <w:rsid w:val="00DB066E"/>
    <w:rsid w:val="00DB0785"/>
    <w:rsid w:val="00DB1ED6"/>
    <w:rsid w:val="00DB2A7E"/>
    <w:rsid w:val="00DB3A2B"/>
    <w:rsid w:val="00DB3D9E"/>
    <w:rsid w:val="00DB3DA8"/>
    <w:rsid w:val="00DB40BE"/>
    <w:rsid w:val="00DB42A3"/>
    <w:rsid w:val="00DB44F4"/>
    <w:rsid w:val="00DB4828"/>
    <w:rsid w:val="00DB4994"/>
    <w:rsid w:val="00DB4D17"/>
    <w:rsid w:val="00DB4D5F"/>
    <w:rsid w:val="00DB4E84"/>
    <w:rsid w:val="00DB5756"/>
    <w:rsid w:val="00DB5CFA"/>
    <w:rsid w:val="00DB5E32"/>
    <w:rsid w:val="00DB5EE2"/>
    <w:rsid w:val="00DB64CD"/>
    <w:rsid w:val="00DB692D"/>
    <w:rsid w:val="00DB6AD7"/>
    <w:rsid w:val="00DB7BAF"/>
    <w:rsid w:val="00DB7C25"/>
    <w:rsid w:val="00DC06DC"/>
    <w:rsid w:val="00DC0E73"/>
    <w:rsid w:val="00DC148B"/>
    <w:rsid w:val="00DC1666"/>
    <w:rsid w:val="00DC1E2C"/>
    <w:rsid w:val="00DC2120"/>
    <w:rsid w:val="00DC244B"/>
    <w:rsid w:val="00DC2C83"/>
    <w:rsid w:val="00DC311D"/>
    <w:rsid w:val="00DC3354"/>
    <w:rsid w:val="00DC36EB"/>
    <w:rsid w:val="00DC39FE"/>
    <w:rsid w:val="00DC3C78"/>
    <w:rsid w:val="00DC4386"/>
    <w:rsid w:val="00DC45C2"/>
    <w:rsid w:val="00DC45E4"/>
    <w:rsid w:val="00DC47F8"/>
    <w:rsid w:val="00DC4BBF"/>
    <w:rsid w:val="00DC52B2"/>
    <w:rsid w:val="00DC71D7"/>
    <w:rsid w:val="00DC75C1"/>
    <w:rsid w:val="00DC7F94"/>
    <w:rsid w:val="00DD0732"/>
    <w:rsid w:val="00DD0773"/>
    <w:rsid w:val="00DD193C"/>
    <w:rsid w:val="00DD197C"/>
    <w:rsid w:val="00DD1C14"/>
    <w:rsid w:val="00DD1CFB"/>
    <w:rsid w:val="00DD24DB"/>
    <w:rsid w:val="00DD2592"/>
    <w:rsid w:val="00DD25A4"/>
    <w:rsid w:val="00DD2799"/>
    <w:rsid w:val="00DD288D"/>
    <w:rsid w:val="00DD357C"/>
    <w:rsid w:val="00DD3995"/>
    <w:rsid w:val="00DD3CED"/>
    <w:rsid w:val="00DD43A2"/>
    <w:rsid w:val="00DD448F"/>
    <w:rsid w:val="00DD4564"/>
    <w:rsid w:val="00DD48E0"/>
    <w:rsid w:val="00DD4AD4"/>
    <w:rsid w:val="00DD58A7"/>
    <w:rsid w:val="00DD59C0"/>
    <w:rsid w:val="00DD5AE1"/>
    <w:rsid w:val="00DD5CFA"/>
    <w:rsid w:val="00DD5FDE"/>
    <w:rsid w:val="00DD70FE"/>
    <w:rsid w:val="00DD7128"/>
    <w:rsid w:val="00DD78A7"/>
    <w:rsid w:val="00DD7C3D"/>
    <w:rsid w:val="00DD7FB9"/>
    <w:rsid w:val="00DE046B"/>
    <w:rsid w:val="00DE061B"/>
    <w:rsid w:val="00DE0EB6"/>
    <w:rsid w:val="00DE18CC"/>
    <w:rsid w:val="00DE1BCB"/>
    <w:rsid w:val="00DE21AD"/>
    <w:rsid w:val="00DE2684"/>
    <w:rsid w:val="00DE2998"/>
    <w:rsid w:val="00DE2B27"/>
    <w:rsid w:val="00DE3715"/>
    <w:rsid w:val="00DE37F0"/>
    <w:rsid w:val="00DE389C"/>
    <w:rsid w:val="00DE3995"/>
    <w:rsid w:val="00DE4C70"/>
    <w:rsid w:val="00DE4DEF"/>
    <w:rsid w:val="00DE53D8"/>
    <w:rsid w:val="00DE5453"/>
    <w:rsid w:val="00DE55E9"/>
    <w:rsid w:val="00DE6319"/>
    <w:rsid w:val="00DE63AE"/>
    <w:rsid w:val="00DE6EF2"/>
    <w:rsid w:val="00DE6F94"/>
    <w:rsid w:val="00DE72AA"/>
    <w:rsid w:val="00DE7972"/>
    <w:rsid w:val="00DE7A7F"/>
    <w:rsid w:val="00DE7C01"/>
    <w:rsid w:val="00DE7C62"/>
    <w:rsid w:val="00DE7DE7"/>
    <w:rsid w:val="00DF0169"/>
    <w:rsid w:val="00DF0179"/>
    <w:rsid w:val="00DF0BD8"/>
    <w:rsid w:val="00DF0DC5"/>
    <w:rsid w:val="00DF1165"/>
    <w:rsid w:val="00DF152C"/>
    <w:rsid w:val="00DF1BDA"/>
    <w:rsid w:val="00DF1D78"/>
    <w:rsid w:val="00DF211E"/>
    <w:rsid w:val="00DF222D"/>
    <w:rsid w:val="00DF2BEE"/>
    <w:rsid w:val="00DF2DCA"/>
    <w:rsid w:val="00DF3114"/>
    <w:rsid w:val="00DF3C28"/>
    <w:rsid w:val="00DF4BFE"/>
    <w:rsid w:val="00DF52F7"/>
    <w:rsid w:val="00DF54B2"/>
    <w:rsid w:val="00DF5B89"/>
    <w:rsid w:val="00DF5C47"/>
    <w:rsid w:val="00DF5C6F"/>
    <w:rsid w:val="00DF5CBC"/>
    <w:rsid w:val="00DF6DA9"/>
    <w:rsid w:val="00DF6EA5"/>
    <w:rsid w:val="00DF717E"/>
    <w:rsid w:val="00DF732B"/>
    <w:rsid w:val="00DF742C"/>
    <w:rsid w:val="00E0041C"/>
    <w:rsid w:val="00E00984"/>
    <w:rsid w:val="00E00AEA"/>
    <w:rsid w:val="00E00D6D"/>
    <w:rsid w:val="00E0138F"/>
    <w:rsid w:val="00E018EC"/>
    <w:rsid w:val="00E025BC"/>
    <w:rsid w:val="00E02FAE"/>
    <w:rsid w:val="00E03077"/>
    <w:rsid w:val="00E03343"/>
    <w:rsid w:val="00E03445"/>
    <w:rsid w:val="00E035E6"/>
    <w:rsid w:val="00E03AC4"/>
    <w:rsid w:val="00E044B5"/>
    <w:rsid w:val="00E0496D"/>
    <w:rsid w:val="00E04B1B"/>
    <w:rsid w:val="00E04B2A"/>
    <w:rsid w:val="00E04B4B"/>
    <w:rsid w:val="00E05099"/>
    <w:rsid w:val="00E053A8"/>
    <w:rsid w:val="00E05B39"/>
    <w:rsid w:val="00E05C4B"/>
    <w:rsid w:val="00E05DD7"/>
    <w:rsid w:val="00E0604A"/>
    <w:rsid w:val="00E06483"/>
    <w:rsid w:val="00E06843"/>
    <w:rsid w:val="00E101C2"/>
    <w:rsid w:val="00E102B9"/>
    <w:rsid w:val="00E1067D"/>
    <w:rsid w:val="00E10AF2"/>
    <w:rsid w:val="00E10C23"/>
    <w:rsid w:val="00E117E9"/>
    <w:rsid w:val="00E11C5F"/>
    <w:rsid w:val="00E11F2E"/>
    <w:rsid w:val="00E124EB"/>
    <w:rsid w:val="00E12573"/>
    <w:rsid w:val="00E12B89"/>
    <w:rsid w:val="00E1309C"/>
    <w:rsid w:val="00E13627"/>
    <w:rsid w:val="00E138AE"/>
    <w:rsid w:val="00E138FF"/>
    <w:rsid w:val="00E13F00"/>
    <w:rsid w:val="00E1431D"/>
    <w:rsid w:val="00E144CC"/>
    <w:rsid w:val="00E14A1A"/>
    <w:rsid w:val="00E14A4A"/>
    <w:rsid w:val="00E14BFD"/>
    <w:rsid w:val="00E1522D"/>
    <w:rsid w:val="00E154C5"/>
    <w:rsid w:val="00E154FC"/>
    <w:rsid w:val="00E16104"/>
    <w:rsid w:val="00E161CA"/>
    <w:rsid w:val="00E17054"/>
    <w:rsid w:val="00E17C4B"/>
    <w:rsid w:val="00E17D93"/>
    <w:rsid w:val="00E20232"/>
    <w:rsid w:val="00E20337"/>
    <w:rsid w:val="00E20D2A"/>
    <w:rsid w:val="00E213EC"/>
    <w:rsid w:val="00E21867"/>
    <w:rsid w:val="00E21D33"/>
    <w:rsid w:val="00E21F54"/>
    <w:rsid w:val="00E22570"/>
    <w:rsid w:val="00E225E7"/>
    <w:rsid w:val="00E22975"/>
    <w:rsid w:val="00E22AA9"/>
    <w:rsid w:val="00E22BB5"/>
    <w:rsid w:val="00E23018"/>
    <w:rsid w:val="00E230D1"/>
    <w:rsid w:val="00E235D5"/>
    <w:rsid w:val="00E23AE1"/>
    <w:rsid w:val="00E240BC"/>
    <w:rsid w:val="00E24739"/>
    <w:rsid w:val="00E24B17"/>
    <w:rsid w:val="00E25275"/>
    <w:rsid w:val="00E25AA1"/>
    <w:rsid w:val="00E2674D"/>
    <w:rsid w:val="00E26B14"/>
    <w:rsid w:val="00E26E11"/>
    <w:rsid w:val="00E2709E"/>
    <w:rsid w:val="00E270DC"/>
    <w:rsid w:val="00E27543"/>
    <w:rsid w:val="00E279B1"/>
    <w:rsid w:val="00E30053"/>
    <w:rsid w:val="00E301D3"/>
    <w:rsid w:val="00E30506"/>
    <w:rsid w:val="00E3081A"/>
    <w:rsid w:val="00E30CAD"/>
    <w:rsid w:val="00E30EB2"/>
    <w:rsid w:val="00E31162"/>
    <w:rsid w:val="00E312BF"/>
    <w:rsid w:val="00E31520"/>
    <w:rsid w:val="00E3190A"/>
    <w:rsid w:val="00E31C35"/>
    <w:rsid w:val="00E31C99"/>
    <w:rsid w:val="00E32142"/>
    <w:rsid w:val="00E328FA"/>
    <w:rsid w:val="00E32EF7"/>
    <w:rsid w:val="00E32F66"/>
    <w:rsid w:val="00E33096"/>
    <w:rsid w:val="00E33411"/>
    <w:rsid w:val="00E3377A"/>
    <w:rsid w:val="00E337F1"/>
    <w:rsid w:val="00E33D1B"/>
    <w:rsid w:val="00E34439"/>
    <w:rsid w:val="00E34648"/>
    <w:rsid w:val="00E34CF1"/>
    <w:rsid w:val="00E3527E"/>
    <w:rsid w:val="00E35BBB"/>
    <w:rsid w:val="00E36034"/>
    <w:rsid w:val="00E360A1"/>
    <w:rsid w:val="00E361BA"/>
    <w:rsid w:val="00E361C5"/>
    <w:rsid w:val="00E36309"/>
    <w:rsid w:val="00E3670C"/>
    <w:rsid w:val="00E3671B"/>
    <w:rsid w:val="00E36AAB"/>
    <w:rsid w:val="00E36C92"/>
    <w:rsid w:val="00E377EE"/>
    <w:rsid w:val="00E37847"/>
    <w:rsid w:val="00E37A83"/>
    <w:rsid w:val="00E37BB6"/>
    <w:rsid w:val="00E40479"/>
    <w:rsid w:val="00E40C7E"/>
    <w:rsid w:val="00E40E9D"/>
    <w:rsid w:val="00E4102F"/>
    <w:rsid w:val="00E4157A"/>
    <w:rsid w:val="00E41FF4"/>
    <w:rsid w:val="00E4209F"/>
    <w:rsid w:val="00E4245A"/>
    <w:rsid w:val="00E4314E"/>
    <w:rsid w:val="00E43316"/>
    <w:rsid w:val="00E43447"/>
    <w:rsid w:val="00E4385D"/>
    <w:rsid w:val="00E4386F"/>
    <w:rsid w:val="00E43B8B"/>
    <w:rsid w:val="00E43C0F"/>
    <w:rsid w:val="00E44429"/>
    <w:rsid w:val="00E450F9"/>
    <w:rsid w:val="00E453E7"/>
    <w:rsid w:val="00E45464"/>
    <w:rsid w:val="00E4553D"/>
    <w:rsid w:val="00E45740"/>
    <w:rsid w:val="00E45B11"/>
    <w:rsid w:val="00E45CE1"/>
    <w:rsid w:val="00E46688"/>
    <w:rsid w:val="00E46AC7"/>
    <w:rsid w:val="00E46B31"/>
    <w:rsid w:val="00E46D40"/>
    <w:rsid w:val="00E475FA"/>
    <w:rsid w:val="00E478FA"/>
    <w:rsid w:val="00E47B30"/>
    <w:rsid w:val="00E5009D"/>
    <w:rsid w:val="00E517E1"/>
    <w:rsid w:val="00E51B7C"/>
    <w:rsid w:val="00E51DE8"/>
    <w:rsid w:val="00E51EE2"/>
    <w:rsid w:val="00E5216F"/>
    <w:rsid w:val="00E5259F"/>
    <w:rsid w:val="00E52615"/>
    <w:rsid w:val="00E52959"/>
    <w:rsid w:val="00E52DA3"/>
    <w:rsid w:val="00E52EF0"/>
    <w:rsid w:val="00E5344E"/>
    <w:rsid w:val="00E53663"/>
    <w:rsid w:val="00E53905"/>
    <w:rsid w:val="00E539E6"/>
    <w:rsid w:val="00E5417A"/>
    <w:rsid w:val="00E5442C"/>
    <w:rsid w:val="00E54774"/>
    <w:rsid w:val="00E54FDC"/>
    <w:rsid w:val="00E5529D"/>
    <w:rsid w:val="00E55440"/>
    <w:rsid w:val="00E55797"/>
    <w:rsid w:val="00E557D6"/>
    <w:rsid w:val="00E55CF5"/>
    <w:rsid w:val="00E55DCA"/>
    <w:rsid w:val="00E55E0A"/>
    <w:rsid w:val="00E56E8C"/>
    <w:rsid w:val="00E56F62"/>
    <w:rsid w:val="00E56F7B"/>
    <w:rsid w:val="00E57377"/>
    <w:rsid w:val="00E57BB3"/>
    <w:rsid w:val="00E57F11"/>
    <w:rsid w:val="00E604CD"/>
    <w:rsid w:val="00E604E5"/>
    <w:rsid w:val="00E605FC"/>
    <w:rsid w:val="00E60CE6"/>
    <w:rsid w:val="00E60E69"/>
    <w:rsid w:val="00E61093"/>
    <w:rsid w:val="00E61097"/>
    <w:rsid w:val="00E61131"/>
    <w:rsid w:val="00E614DE"/>
    <w:rsid w:val="00E61533"/>
    <w:rsid w:val="00E617A7"/>
    <w:rsid w:val="00E61C93"/>
    <w:rsid w:val="00E62524"/>
    <w:rsid w:val="00E637D6"/>
    <w:rsid w:val="00E640DC"/>
    <w:rsid w:val="00E642BB"/>
    <w:rsid w:val="00E6432A"/>
    <w:rsid w:val="00E647CB"/>
    <w:rsid w:val="00E64990"/>
    <w:rsid w:val="00E64A03"/>
    <w:rsid w:val="00E64F64"/>
    <w:rsid w:val="00E654A9"/>
    <w:rsid w:val="00E65587"/>
    <w:rsid w:val="00E65878"/>
    <w:rsid w:val="00E65892"/>
    <w:rsid w:val="00E65A9B"/>
    <w:rsid w:val="00E65DD6"/>
    <w:rsid w:val="00E66615"/>
    <w:rsid w:val="00E6672B"/>
    <w:rsid w:val="00E66786"/>
    <w:rsid w:val="00E66CBE"/>
    <w:rsid w:val="00E673E2"/>
    <w:rsid w:val="00E67671"/>
    <w:rsid w:val="00E67917"/>
    <w:rsid w:val="00E67A05"/>
    <w:rsid w:val="00E67AE6"/>
    <w:rsid w:val="00E7047A"/>
    <w:rsid w:val="00E704A3"/>
    <w:rsid w:val="00E706D7"/>
    <w:rsid w:val="00E70D4A"/>
    <w:rsid w:val="00E7115A"/>
    <w:rsid w:val="00E7149D"/>
    <w:rsid w:val="00E714AE"/>
    <w:rsid w:val="00E71674"/>
    <w:rsid w:val="00E71999"/>
    <w:rsid w:val="00E71A28"/>
    <w:rsid w:val="00E71A39"/>
    <w:rsid w:val="00E71ACC"/>
    <w:rsid w:val="00E71F67"/>
    <w:rsid w:val="00E71FFC"/>
    <w:rsid w:val="00E729AA"/>
    <w:rsid w:val="00E72D89"/>
    <w:rsid w:val="00E73022"/>
    <w:rsid w:val="00E7302E"/>
    <w:rsid w:val="00E731B0"/>
    <w:rsid w:val="00E737FD"/>
    <w:rsid w:val="00E7396E"/>
    <w:rsid w:val="00E73D0E"/>
    <w:rsid w:val="00E73E07"/>
    <w:rsid w:val="00E742E9"/>
    <w:rsid w:val="00E74560"/>
    <w:rsid w:val="00E746B4"/>
    <w:rsid w:val="00E74CF4"/>
    <w:rsid w:val="00E75E3A"/>
    <w:rsid w:val="00E75F18"/>
    <w:rsid w:val="00E76450"/>
    <w:rsid w:val="00E76720"/>
    <w:rsid w:val="00E76A07"/>
    <w:rsid w:val="00E774DF"/>
    <w:rsid w:val="00E8059A"/>
    <w:rsid w:val="00E80758"/>
    <w:rsid w:val="00E815FA"/>
    <w:rsid w:val="00E81854"/>
    <w:rsid w:val="00E819B8"/>
    <w:rsid w:val="00E81ADC"/>
    <w:rsid w:val="00E8218A"/>
    <w:rsid w:val="00E825D1"/>
    <w:rsid w:val="00E8270D"/>
    <w:rsid w:val="00E830CB"/>
    <w:rsid w:val="00E835AC"/>
    <w:rsid w:val="00E83F5D"/>
    <w:rsid w:val="00E84798"/>
    <w:rsid w:val="00E8480E"/>
    <w:rsid w:val="00E84B69"/>
    <w:rsid w:val="00E84B83"/>
    <w:rsid w:val="00E84BB1"/>
    <w:rsid w:val="00E84C8A"/>
    <w:rsid w:val="00E855FD"/>
    <w:rsid w:val="00E85F19"/>
    <w:rsid w:val="00E863AC"/>
    <w:rsid w:val="00E865AE"/>
    <w:rsid w:val="00E86A10"/>
    <w:rsid w:val="00E86EC1"/>
    <w:rsid w:val="00E87260"/>
    <w:rsid w:val="00E87891"/>
    <w:rsid w:val="00E87D98"/>
    <w:rsid w:val="00E87EA0"/>
    <w:rsid w:val="00E90251"/>
    <w:rsid w:val="00E90362"/>
    <w:rsid w:val="00E908C0"/>
    <w:rsid w:val="00E90ABD"/>
    <w:rsid w:val="00E90BD6"/>
    <w:rsid w:val="00E916A5"/>
    <w:rsid w:val="00E91A87"/>
    <w:rsid w:val="00E921ED"/>
    <w:rsid w:val="00E92BF3"/>
    <w:rsid w:val="00E92CA7"/>
    <w:rsid w:val="00E92FE7"/>
    <w:rsid w:val="00E93401"/>
    <w:rsid w:val="00E9383D"/>
    <w:rsid w:val="00E946E6"/>
    <w:rsid w:val="00E94AC8"/>
    <w:rsid w:val="00E94B55"/>
    <w:rsid w:val="00E94CC8"/>
    <w:rsid w:val="00E94D0C"/>
    <w:rsid w:val="00E9520D"/>
    <w:rsid w:val="00E95230"/>
    <w:rsid w:val="00E95D4E"/>
    <w:rsid w:val="00E95DBF"/>
    <w:rsid w:val="00E9622D"/>
    <w:rsid w:val="00E96A4D"/>
    <w:rsid w:val="00E96B19"/>
    <w:rsid w:val="00E9735C"/>
    <w:rsid w:val="00E97368"/>
    <w:rsid w:val="00E97A01"/>
    <w:rsid w:val="00E97A42"/>
    <w:rsid w:val="00E97DB7"/>
    <w:rsid w:val="00EA03DA"/>
    <w:rsid w:val="00EA075F"/>
    <w:rsid w:val="00EA07CA"/>
    <w:rsid w:val="00EA117C"/>
    <w:rsid w:val="00EA160E"/>
    <w:rsid w:val="00EA161F"/>
    <w:rsid w:val="00EA1AAF"/>
    <w:rsid w:val="00EA1BB7"/>
    <w:rsid w:val="00EA1FDD"/>
    <w:rsid w:val="00EA20FB"/>
    <w:rsid w:val="00EA2666"/>
    <w:rsid w:val="00EA291E"/>
    <w:rsid w:val="00EA30E5"/>
    <w:rsid w:val="00EA381E"/>
    <w:rsid w:val="00EA3914"/>
    <w:rsid w:val="00EA3A58"/>
    <w:rsid w:val="00EA3A5D"/>
    <w:rsid w:val="00EA3E7F"/>
    <w:rsid w:val="00EA4671"/>
    <w:rsid w:val="00EA469C"/>
    <w:rsid w:val="00EA46BA"/>
    <w:rsid w:val="00EA4BFD"/>
    <w:rsid w:val="00EA4E1F"/>
    <w:rsid w:val="00EA5169"/>
    <w:rsid w:val="00EA5485"/>
    <w:rsid w:val="00EA5737"/>
    <w:rsid w:val="00EA595A"/>
    <w:rsid w:val="00EA5B8B"/>
    <w:rsid w:val="00EA5EE6"/>
    <w:rsid w:val="00EA61D0"/>
    <w:rsid w:val="00EA629F"/>
    <w:rsid w:val="00EA6994"/>
    <w:rsid w:val="00EA6E7F"/>
    <w:rsid w:val="00EA7019"/>
    <w:rsid w:val="00EA70AD"/>
    <w:rsid w:val="00EA73D3"/>
    <w:rsid w:val="00EA749F"/>
    <w:rsid w:val="00EA78B9"/>
    <w:rsid w:val="00EA7CFA"/>
    <w:rsid w:val="00EA7E27"/>
    <w:rsid w:val="00EB0205"/>
    <w:rsid w:val="00EB025B"/>
    <w:rsid w:val="00EB0661"/>
    <w:rsid w:val="00EB12E3"/>
    <w:rsid w:val="00EB19FB"/>
    <w:rsid w:val="00EB1C97"/>
    <w:rsid w:val="00EB21F5"/>
    <w:rsid w:val="00EB23AD"/>
    <w:rsid w:val="00EB32C5"/>
    <w:rsid w:val="00EB33D4"/>
    <w:rsid w:val="00EB3724"/>
    <w:rsid w:val="00EB3767"/>
    <w:rsid w:val="00EB4783"/>
    <w:rsid w:val="00EB47DF"/>
    <w:rsid w:val="00EB4A9D"/>
    <w:rsid w:val="00EB4AE6"/>
    <w:rsid w:val="00EB5F28"/>
    <w:rsid w:val="00EB6220"/>
    <w:rsid w:val="00EB6725"/>
    <w:rsid w:val="00EB67D9"/>
    <w:rsid w:val="00EB6B85"/>
    <w:rsid w:val="00EB7099"/>
    <w:rsid w:val="00EB7197"/>
    <w:rsid w:val="00EB7E42"/>
    <w:rsid w:val="00EC0027"/>
    <w:rsid w:val="00EC0040"/>
    <w:rsid w:val="00EC00B9"/>
    <w:rsid w:val="00EC0143"/>
    <w:rsid w:val="00EC01BA"/>
    <w:rsid w:val="00EC06B4"/>
    <w:rsid w:val="00EC2A8F"/>
    <w:rsid w:val="00EC2C31"/>
    <w:rsid w:val="00EC2D1F"/>
    <w:rsid w:val="00EC2F55"/>
    <w:rsid w:val="00EC37C7"/>
    <w:rsid w:val="00EC3A0F"/>
    <w:rsid w:val="00EC3F1D"/>
    <w:rsid w:val="00EC4399"/>
    <w:rsid w:val="00EC4BDF"/>
    <w:rsid w:val="00EC533D"/>
    <w:rsid w:val="00EC552A"/>
    <w:rsid w:val="00EC5542"/>
    <w:rsid w:val="00EC5869"/>
    <w:rsid w:val="00EC5A6A"/>
    <w:rsid w:val="00EC63C8"/>
    <w:rsid w:val="00EC6684"/>
    <w:rsid w:val="00EC7663"/>
    <w:rsid w:val="00EC782A"/>
    <w:rsid w:val="00EC78FC"/>
    <w:rsid w:val="00ED018C"/>
    <w:rsid w:val="00ED0431"/>
    <w:rsid w:val="00ED08AE"/>
    <w:rsid w:val="00ED0A23"/>
    <w:rsid w:val="00ED1522"/>
    <w:rsid w:val="00ED1525"/>
    <w:rsid w:val="00ED2282"/>
    <w:rsid w:val="00ED2654"/>
    <w:rsid w:val="00ED2786"/>
    <w:rsid w:val="00ED2A50"/>
    <w:rsid w:val="00ED2D77"/>
    <w:rsid w:val="00ED30DE"/>
    <w:rsid w:val="00ED35DF"/>
    <w:rsid w:val="00ED3826"/>
    <w:rsid w:val="00ED403D"/>
    <w:rsid w:val="00ED411F"/>
    <w:rsid w:val="00ED47AC"/>
    <w:rsid w:val="00ED4F3A"/>
    <w:rsid w:val="00ED5248"/>
    <w:rsid w:val="00ED54A7"/>
    <w:rsid w:val="00ED56D6"/>
    <w:rsid w:val="00ED5A5B"/>
    <w:rsid w:val="00ED5A95"/>
    <w:rsid w:val="00ED5BD8"/>
    <w:rsid w:val="00ED5D24"/>
    <w:rsid w:val="00ED6078"/>
    <w:rsid w:val="00ED6AB8"/>
    <w:rsid w:val="00ED6B66"/>
    <w:rsid w:val="00ED6BA7"/>
    <w:rsid w:val="00ED7022"/>
    <w:rsid w:val="00ED7A39"/>
    <w:rsid w:val="00ED7ABE"/>
    <w:rsid w:val="00ED7B79"/>
    <w:rsid w:val="00EE018A"/>
    <w:rsid w:val="00EE01AE"/>
    <w:rsid w:val="00EE0352"/>
    <w:rsid w:val="00EE0699"/>
    <w:rsid w:val="00EE0A6C"/>
    <w:rsid w:val="00EE0B73"/>
    <w:rsid w:val="00EE0F27"/>
    <w:rsid w:val="00EE13C5"/>
    <w:rsid w:val="00EE15CF"/>
    <w:rsid w:val="00EE1E3C"/>
    <w:rsid w:val="00EE2332"/>
    <w:rsid w:val="00EE2421"/>
    <w:rsid w:val="00EE252F"/>
    <w:rsid w:val="00EE276E"/>
    <w:rsid w:val="00EE2862"/>
    <w:rsid w:val="00EE3241"/>
    <w:rsid w:val="00EE3716"/>
    <w:rsid w:val="00EE38DF"/>
    <w:rsid w:val="00EE39AD"/>
    <w:rsid w:val="00EE3B05"/>
    <w:rsid w:val="00EE3DB3"/>
    <w:rsid w:val="00EE3FB9"/>
    <w:rsid w:val="00EE4AC6"/>
    <w:rsid w:val="00EE4CBD"/>
    <w:rsid w:val="00EE4EB1"/>
    <w:rsid w:val="00EE53D5"/>
    <w:rsid w:val="00EE62EA"/>
    <w:rsid w:val="00EE64FF"/>
    <w:rsid w:val="00EE6D0F"/>
    <w:rsid w:val="00EE7B2E"/>
    <w:rsid w:val="00EF0451"/>
    <w:rsid w:val="00EF058A"/>
    <w:rsid w:val="00EF07C9"/>
    <w:rsid w:val="00EF0830"/>
    <w:rsid w:val="00EF0955"/>
    <w:rsid w:val="00EF0A1D"/>
    <w:rsid w:val="00EF0BE7"/>
    <w:rsid w:val="00EF0E25"/>
    <w:rsid w:val="00EF0F12"/>
    <w:rsid w:val="00EF108B"/>
    <w:rsid w:val="00EF161F"/>
    <w:rsid w:val="00EF1B4B"/>
    <w:rsid w:val="00EF2237"/>
    <w:rsid w:val="00EF22D9"/>
    <w:rsid w:val="00EF257C"/>
    <w:rsid w:val="00EF2797"/>
    <w:rsid w:val="00EF27C0"/>
    <w:rsid w:val="00EF29A3"/>
    <w:rsid w:val="00EF2BE3"/>
    <w:rsid w:val="00EF329A"/>
    <w:rsid w:val="00EF3378"/>
    <w:rsid w:val="00EF33D2"/>
    <w:rsid w:val="00EF419E"/>
    <w:rsid w:val="00EF4282"/>
    <w:rsid w:val="00EF43DA"/>
    <w:rsid w:val="00EF45E7"/>
    <w:rsid w:val="00EF4D2B"/>
    <w:rsid w:val="00EF4DA3"/>
    <w:rsid w:val="00EF5433"/>
    <w:rsid w:val="00EF5A3A"/>
    <w:rsid w:val="00EF5C49"/>
    <w:rsid w:val="00EF5E82"/>
    <w:rsid w:val="00EF62F1"/>
    <w:rsid w:val="00EF7722"/>
    <w:rsid w:val="00EF772C"/>
    <w:rsid w:val="00EF796C"/>
    <w:rsid w:val="00EF7B63"/>
    <w:rsid w:val="00F0010C"/>
    <w:rsid w:val="00F001F3"/>
    <w:rsid w:val="00F002AE"/>
    <w:rsid w:val="00F00745"/>
    <w:rsid w:val="00F00AA4"/>
    <w:rsid w:val="00F011AD"/>
    <w:rsid w:val="00F0153C"/>
    <w:rsid w:val="00F01C25"/>
    <w:rsid w:val="00F01FA2"/>
    <w:rsid w:val="00F0281D"/>
    <w:rsid w:val="00F0288D"/>
    <w:rsid w:val="00F028C6"/>
    <w:rsid w:val="00F02D0F"/>
    <w:rsid w:val="00F038FF"/>
    <w:rsid w:val="00F03A45"/>
    <w:rsid w:val="00F04248"/>
    <w:rsid w:val="00F04256"/>
    <w:rsid w:val="00F044FA"/>
    <w:rsid w:val="00F048EB"/>
    <w:rsid w:val="00F04E44"/>
    <w:rsid w:val="00F04EBB"/>
    <w:rsid w:val="00F0566B"/>
    <w:rsid w:val="00F0573A"/>
    <w:rsid w:val="00F05DEF"/>
    <w:rsid w:val="00F0639D"/>
    <w:rsid w:val="00F06553"/>
    <w:rsid w:val="00F07133"/>
    <w:rsid w:val="00F07213"/>
    <w:rsid w:val="00F07955"/>
    <w:rsid w:val="00F07CDD"/>
    <w:rsid w:val="00F101DF"/>
    <w:rsid w:val="00F1023F"/>
    <w:rsid w:val="00F107FC"/>
    <w:rsid w:val="00F10B68"/>
    <w:rsid w:val="00F10EAF"/>
    <w:rsid w:val="00F110AE"/>
    <w:rsid w:val="00F113F4"/>
    <w:rsid w:val="00F11600"/>
    <w:rsid w:val="00F119E5"/>
    <w:rsid w:val="00F11AA9"/>
    <w:rsid w:val="00F1256C"/>
    <w:rsid w:val="00F12A4D"/>
    <w:rsid w:val="00F12AF7"/>
    <w:rsid w:val="00F134B3"/>
    <w:rsid w:val="00F1353C"/>
    <w:rsid w:val="00F138F7"/>
    <w:rsid w:val="00F13DC5"/>
    <w:rsid w:val="00F14223"/>
    <w:rsid w:val="00F14304"/>
    <w:rsid w:val="00F14317"/>
    <w:rsid w:val="00F1463D"/>
    <w:rsid w:val="00F147AC"/>
    <w:rsid w:val="00F14930"/>
    <w:rsid w:val="00F14C9D"/>
    <w:rsid w:val="00F14CE2"/>
    <w:rsid w:val="00F14DC0"/>
    <w:rsid w:val="00F155BD"/>
    <w:rsid w:val="00F1638C"/>
    <w:rsid w:val="00F17032"/>
    <w:rsid w:val="00F174E0"/>
    <w:rsid w:val="00F17B05"/>
    <w:rsid w:val="00F20A11"/>
    <w:rsid w:val="00F20FBF"/>
    <w:rsid w:val="00F21120"/>
    <w:rsid w:val="00F21C58"/>
    <w:rsid w:val="00F21C90"/>
    <w:rsid w:val="00F21D52"/>
    <w:rsid w:val="00F21E16"/>
    <w:rsid w:val="00F22026"/>
    <w:rsid w:val="00F22AFE"/>
    <w:rsid w:val="00F22B93"/>
    <w:rsid w:val="00F23977"/>
    <w:rsid w:val="00F23D90"/>
    <w:rsid w:val="00F245EC"/>
    <w:rsid w:val="00F2477C"/>
    <w:rsid w:val="00F24AD1"/>
    <w:rsid w:val="00F24C50"/>
    <w:rsid w:val="00F24C6C"/>
    <w:rsid w:val="00F24F1E"/>
    <w:rsid w:val="00F25104"/>
    <w:rsid w:val="00F25430"/>
    <w:rsid w:val="00F25676"/>
    <w:rsid w:val="00F26240"/>
    <w:rsid w:val="00F264C3"/>
    <w:rsid w:val="00F26B81"/>
    <w:rsid w:val="00F26B8E"/>
    <w:rsid w:val="00F2732C"/>
    <w:rsid w:val="00F27855"/>
    <w:rsid w:val="00F278DB"/>
    <w:rsid w:val="00F27E64"/>
    <w:rsid w:val="00F30352"/>
    <w:rsid w:val="00F30778"/>
    <w:rsid w:val="00F30C53"/>
    <w:rsid w:val="00F30E32"/>
    <w:rsid w:val="00F31CF0"/>
    <w:rsid w:val="00F31DC9"/>
    <w:rsid w:val="00F321FA"/>
    <w:rsid w:val="00F324EE"/>
    <w:rsid w:val="00F32FE0"/>
    <w:rsid w:val="00F3329E"/>
    <w:rsid w:val="00F335AB"/>
    <w:rsid w:val="00F335C5"/>
    <w:rsid w:val="00F337BE"/>
    <w:rsid w:val="00F33BDB"/>
    <w:rsid w:val="00F33EEC"/>
    <w:rsid w:val="00F34645"/>
    <w:rsid w:val="00F347F4"/>
    <w:rsid w:val="00F3496B"/>
    <w:rsid w:val="00F34A40"/>
    <w:rsid w:val="00F34A6D"/>
    <w:rsid w:val="00F35114"/>
    <w:rsid w:val="00F355DB"/>
    <w:rsid w:val="00F3595D"/>
    <w:rsid w:val="00F35C41"/>
    <w:rsid w:val="00F36628"/>
    <w:rsid w:val="00F36A71"/>
    <w:rsid w:val="00F36AE2"/>
    <w:rsid w:val="00F36BB8"/>
    <w:rsid w:val="00F36C9D"/>
    <w:rsid w:val="00F36F5C"/>
    <w:rsid w:val="00F373A6"/>
    <w:rsid w:val="00F3769A"/>
    <w:rsid w:val="00F3771F"/>
    <w:rsid w:val="00F40139"/>
    <w:rsid w:val="00F40641"/>
    <w:rsid w:val="00F406B2"/>
    <w:rsid w:val="00F4075E"/>
    <w:rsid w:val="00F40797"/>
    <w:rsid w:val="00F407BC"/>
    <w:rsid w:val="00F40B9C"/>
    <w:rsid w:val="00F40FE8"/>
    <w:rsid w:val="00F41255"/>
    <w:rsid w:val="00F414F7"/>
    <w:rsid w:val="00F41A56"/>
    <w:rsid w:val="00F41A97"/>
    <w:rsid w:val="00F41ACA"/>
    <w:rsid w:val="00F41BE9"/>
    <w:rsid w:val="00F42605"/>
    <w:rsid w:val="00F4288A"/>
    <w:rsid w:val="00F4320A"/>
    <w:rsid w:val="00F43C61"/>
    <w:rsid w:val="00F43E55"/>
    <w:rsid w:val="00F44061"/>
    <w:rsid w:val="00F44972"/>
    <w:rsid w:val="00F44A59"/>
    <w:rsid w:val="00F44BA6"/>
    <w:rsid w:val="00F44F35"/>
    <w:rsid w:val="00F4652D"/>
    <w:rsid w:val="00F46BA6"/>
    <w:rsid w:val="00F46DFF"/>
    <w:rsid w:val="00F47012"/>
    <w:rsid w:val="00F4733D"/>
    <w:rsid w:val="00F503CA"/>
    <w:rsid w:val="00F50408"/>
    <w:rsid w:val="00F513C8"/>
    <w:rsid w:val="00F5191F"/>
    <w:rsid w:val="00F51B21"/>
    <w:rsid w:val="00F51CCC"/>
    <w:rsid w:val="00F521F4"/>
    <w:rsid w:val="00F52709"/>
    <w:rsid w:val="00F532BF"/>
    <w:rsid w:val="00F53380"/>
    <w:rsid w:val="00F536B7"/>
    <w:rsid w:val="00F53775"/>
    <w:rsid w:val="00F53849"/>
    <w:rsid w:val="00F53A84"/>
    <w:rsid w:val="00F53C35"/>
    <w:rsid w:val="00F53D13"/>
    <w:rsid w:val="00F53F99"/>
    <w:rsid w:val="00F5455C"/>
    <w:rsid w:val="00F545D7"/>
    <w:rsid w:val="00F54B61"/>
    <w:rsid w:val="00F54C79"/>
    <w:rsid w:val="00F55246"/>
    <w:rsid w:val="00F5561C"/>
    <w:rsid w:val="00F55621"/>
    <w:rsid w:val="00F55978"/>
    <w:rsid w:val="00F55AEC"/>
    <w:rsid w:val="00F55E7A"/>
    <w:rsid w:val="00F55F11"/>
    <w:rsid w:val="00F561AE"/>
    <w:rsid w:val="00F561DC"/>
    <w:rsid w:val="00F568DE"/>
    <w:rsid w:val="00F570F7"/>
    <w:rsid w:val="00F571D7"/>
    <w:rsid w:val="00F5726A"/>
    <w:rsid w:val="00F5729E"/>
    <w:rsid w:val="00F579AA"/>
    <w:rsid w:val="00F57ED1"/>
    <w:rsid w:val="00F6029B"/>
    <w:rsid w:val="00F607D4"/>
    <w:rsid w:val="00F607EB"/>
    <w:rsid w:val="00F60E5F"/>
    <w:rsid w:val="00F610DF"/>
    <w:rsid w:val="00F61482"/>
    <w:rsid w:val="00F61488"/>
    <w:rsid w:val="00F6179E"/>
    <w:rsid w:val="00F61ED2"/>
    <w:rsid w:val="00F6242D"/>
    <w:rsid w:val="00F62618"/>
    <w:rsid w:val="00F62B85"/>
    <w:rsid w:val="00F62E35"/>
    <w:rsid w:val="00F6387E"/>
    <w:rsid w:val="00F63EB1"/>
    <w:rsid w:val="00F63FC8"/>
    <w:rsid w:val="00F63FF0"/>
    <w:rsid w:val="00F641E5"/>
    <w:rsid w:val="00F64B8B"/>
    <w:rsid w:val="00F64D87"/>
    <w:rsid w:val="00F6506B"/>
    <w:rsid w:val="00F657A5"/>
    <w:rsid w:val="00F65896"/>
    <w:rsid w:val="00F659E1"/>
    <w:rsid w:val="00F65B5A"/>
    <w:rsid w:val="00F65DE2"/>
    <w:rsid w:val="00F660E4"/>
    <w:rsid w:val="00F66956"/>
    <w:rsid w:val="00F66D93"/>
    <w:rsid w:val="00F66F24"/>
    <w:rsid w:val="00F67461"/>
    <w:rsid w:val="00F678EE"/>
    <w:rsid w:val="00F67988"/>
    <w:rsid w:val="00F67A44"/>
    <w:rsid w:val="00F71116"/>
    <w:rsid w:val="00F718E7"/>
    <w:rsid w:val="00F719C0"/>
    <w:rsid w:val="00F71C36"/>
    <w:rsid w:val="00F72215"/>
    <w:rsid w:val="00F7249A"/>
    <w:rsid w:val="00F72551"/>
    <w:rsid w:val="00F72C2F"/>
    <w:rsid w:val="00F73488"/>
    <w:rsid w:val="00F73DB7"/>
    <w:rsid w:val="00F74FBF"/>
    <w:rsid w:val="00F7526E"/>
    <w:rsid w:val="00F75355"/>
    <w:rsid w:val="00F7564E"/>
    <w:rsid w:val="00F75AE7"/>
    <w:rsid w:val="00F76406"/>
    <w:rsid w:val="00F76CF9"/>
    <w:rsid w:val="00F76D50"/>
    <w:rsid w:val="00F7710F"/>
    <w:rsid w:val="00F77AFB"/>
    <w:rsid w:val="00F77B99"/>
    <w:rsid w:val="00F802A6"/>
    <w:rsid w:val="00F80380"/>
    <w:rsid w:val="00F804AC"/>
    <w:rsid w:val="00F80BAD"/>
    <w:rsid w:val="00F80CA6"/>
    <w:rsid w:val="00F80D85"/>
    <w:rsid w:val="00F81043"/>
    <w:rsid w:val="00F81094"/>
    <w:rsid w:val="00F81310"/>
    <w:rsid w:val="00F814B5"/>
    <w:rsid w:val="00F819CA"/>
    <w:rsid w:val="00F81D5E"/>
    <w:rsid w:val="00F825D5"/>
    <w:rsid w:val="00F83450"/>
    <w:rsid w:val="00F834EA"/>
    <w:rsid w:val="00F84907"/>
    <w:rsid w:val="00F84DF0"/>
    <w:rsid w:val="00F84E07"/>
    <w:rsid w:val="00F84F94"/>
    <w:rsid w:val="00F84FBD"/>
    <w:rsid w:val="00F851BA"/>
    <w:rsid w:val="00F8559D"/>
    <w:rsid w:val="00F864D7"/>
    <w:rsid w:val="00F86CFD"/>
    <w:rsid w:val="00F86D04"/>
    <w:rsid w:val="00F8700B"/>
    <w:rsid w:val="00F870D2"/>
    <w:rsid w:val="00F870D6"/>
    <w:rsid w:val="00F870FD"/>
    <w:rsid w:val="00F875A2"/>
    <w:rsid w:val="00F876E7"/>
    <w:rsid w:val="00F8776F"/>
    <w:rsid w:val="00F878AB"/>
    <w:rsid w:val="00F87DF7"/>
    <w:rsid w:val="00F87E24"/>
    <w:rsid w:val="00F9005A"/>
    <w:rsid w:val="00F90167"/>
    <w:rsid w:val="00F90341"/>
    <w:rsid w:val="00F903AE"/>
    <w:rsid w:val="00F91242"/>
    <w:rsid w:val="00F917DD"/>
    <w:rsid w:val="00F91D65"/>
    <w:rsid w:val="00F91F41"/>
    <w:rsid w:val="00F92156"/>
    <w:rsid w:val="00F923F0"/>
    <w:rsid w:val="00F9267B"/>
    <w:rsid w:val="00F92EE9"/>
    <w:rsid w:val="00F92FBD"/>
    <w:rsid w:val="00F94400"/>
    <w:rsid w:val="00F95597"/>
    <w:rsid w:val="00F95688"/>
    <w:rsid w:val="00F958C8"/>
    <w:rsid w:val="00F95B95"/>
    <w:rsid w:val="00F96075"/>
    <w:rsid w:val="00F960BB"/>
    <w:rsid w:val="00F968F7"/>
    <w:rsid w:val="00F96B96"/>
    <w:rsid w:val="00F96CCA"/>
    <w:rsid w:val="00F96D02"/>
    <w:rsid w:val="00F96DDA"/>
    <w:rsid w:val="00F96E4D"/>
    <w:rsid w:val="00F9724D"/>
    <w:rsid w:val="00F972E3"/>
    <w:rsid w:val="00F977A6"/>
    <w:rsid w:val="00F977C5"/>
    <w:rsid w:val="00F97826"/>
    <w:rsid w:val="00F97F1C"/>
    <w:rsid w:val="00FA0017"/>
    <w:rsid w:val="00FA03DF"/>
    <w:rsid w:val="00FA07C2"/>
    <w:rsid w:val="00FA08CC"/>
    <w:rsid w:val="00FA133A"/>
    <w:rsid w:val="00FA1455"/>
    <w:rsid w:val="00FA15A2"/>
    <w:rsid w:val="00FA2796"/>
    <w:rsid w:val="00FA2DC0"/>
    <w:rsid w:val="00FA2DF8"/>
    <w:rsid w:val="00FA3332"/>
    <w:rsid w:val="00FA385E"/>
    <w:rsid w:val="00FA3AE0"/>
    <w:rsid w:val="00FA3DD5"/>
    <w:rsid w:val="00FA3F86"/>
    <w:rsid w:val="00FA432E"/>
    <w:rsid w:val="00FA450C"/>
    <w:rsid w:val="00FA4715"/>
    <w:rsid w:val="00FA4798"/>
    <w:rsid w:val="00FA49B5"/>
    <w:rsid w:val="00FA55B1"/>
    <w:rsid w:val="00FA6140"/>
    <w:rsid w:val="00FA64B7"/>
    <w:rsid w:val="00FA697F"/>
    <w:rsid w:val="00FA6981"/>
    <w:rsid w:val="00FA6B9F"/>
    <w:rsid w:val="00FA6EAE"/>
    <w:rsid w:val="00FA6FDE"/>
    <w:rsid w:val="00FA7143"/>
    <w:rsid w:val="00FA74AE"/>
    <w:rsid w:val="00FA75DC"/>
    <w:rsid w:val="00FA76E7"/>
    <w:rsid w:val="00FB1120"/>
    <w:rsid w:val="00FB150E"/>
    <w:rsid w:val="00FB1560"/>
    <w:rsid w:val="00FB258B"/>
    <w:rsid w:val="00FB26B3"/>
    <w:rsid w:val="00FB275D"/>
    <w:rsid w:val="00FB2D68"/>
    <w:rsid w:val="00FB30AD"/>
    <w:rsid w:val="00FB4841"/>
    <w:rsid w:val="00FB485D"/>
    <w:rsid w:val="00FB4BEA"/>
    <w:rsid w:val="00FB4CCC"/>
    <w:rsid w:val="00FB5B29"/>
    <w:rsid w:val="00FB66F5"/>
    <w:rsid w:val="00FB6CF9"/>
    <w:rsid w:val="00FB6ED0"/>
    <w:rsid w:val="00FB73DF"/>
    <w:rsid w:val="00FB7557"/>
    <w:rsid w:val="00FB761F"/>
    <w:rsid w:val="00FB798F"/>
    <w:rsid w:val="00FC023A"/>
    <w:rsid w:val="00FC04B4"/>
    <w:rsid w:val="00FC08D7"/>
    <w:rsid w:val="00FC09CD"/>
    <w:rsid w:val="00FC0A09"/>
    <w:rsid w:val="00FC0F95"/>
    <w:rsid w:val="00FC1093"/>
    <w:rsid w:val="00FC19CE"/>
    <w:rsid w:val="00FC230D"/>
    <w:rsid w:val="00FC2435"/>
    <w:rsid w:val="00FC2535"/>
    <w:rsid w:val="00FC2683"/>
    <w:rsid w:val="00FC2853"/>
    <w:rsid w:val="00FC2A0F"/>
    <w:rsid w:val="00FC2A85"/>
    <w:rsid w:val="00FC2B64"/>
    <w:rsid w:val="00FC2C34"/>
    <w:rsid w:val="00FC3123"/>
    <w:rsid w:val="00FC31A3"/>
    <w:rsid w:val="00FC32C6"/>
    <w:rsid w:val="00FC3352"/>
    <w:rsid w:val="00FC3593"/>
    <w:rsid w:val="00FC38E5"/>
    <w:rsid w:val="00FC3D8F"/>
    <w:rsid w:val="00FC3EC3"/>
    <w:rsid w:val="00FC4487"/>
    <w:rsid w:val="00FC4786"/>
    <w:rsid w:val="00FC4B7F"/>
    <w:rsid w:val="00FC5095"/>
    <w:rsid w:val="00FC5DA6"/>
    <w:rsid w:val="00FC5E7D"/>
    <w:rsid w:val="00FC5F8B"/>
    <w:rsid w:val="00FC62A7"/>
    <w:rsid w:val="00FC6B98"/>
    <w:rsid w:val="00FC71E2"/>
    <w:rsid w:val="00FC7673"/>
    <w:rsid w:val="00FC7A42"/>
    <w:rsid w:val="00FC7BFC"/>
    <w:rsid w:val="00FC7D60"/>
    <w:rsid w:val="00FC7F73"/>
    <w:rsid w:val="00FC7FA2"/>
    <w:rsid w:val="00FD042A"/>
    <w:rsid w:val="00FD07D2"/>
    <w:rsid w:val="00FD11DE"/>
    <w:rsid w:val="00FD11E7"/>
    <w:rsid w:val="00FD179B"/>
    <w:rsid w:val="00FD1A13"/>
    <w:rsid w:val="00FD1D8D"/>
    <w:rsid w:val="00FD205C"/>
    <w:rsid w:val="00FD21D6"/>
    <w:rsid w:val="00FD22CF"/>
    <w:rsid w:val="00FD2551"/>
    <w:rsid w:val="00FD2A66"/>
    <w:rsid w:val="00FD2DAA"/>
    <w:rsid w:val="00FD308D"/>
    <w:rsid w:val="00FD3677"/>
    <w:rsid w:val="00FD3A47"/>
    <w:rsid w:val="00FD43BF"/>
    <w:rsid w:val="00FD4604"/>
    <w:rsid w:val="00FD47FE"/>
    <w:rsid w:val="00FD4848"/>
    <w:rsid w:val="00FD4BC7"/>
    <w:rsid w:val="00FD4C95"/>
    <w:rsid w:val="00FD4E0C"/>
    <w:rsid w:val="00FD4E5E"/>
    <w:rsid w:val="00FD5082"/>
    <w:rsid w:val="00FD534A"/>
    <w:rsid w:val="00FD5A38"/>
    <w:rsid w:val="00FD5C5A"/>
    <w:rsid w:val="00FD61E4"/>
    <w:rsid w:val="00FD652F"/>
    <w:rsid w:val="00FD6578"/>
    <w:rsid w:val="00FD68BB"/>
    <w:rsid w:val="00FD693A"/>
    <w:rsid w:val="00FD6ED0"/>
    <w:rsid w:val="00FD7336"/>
    <w:rsid w:val="00FD760B"/>
    <w:rsid w:val="00FD7E97"/>
    <w:rsid w:val="00FD7FAE"/>
    <w:rsid w:val="00FE00A4"/>
    <w:rsid w:val="00FE0117"/>
    <w:rsid w:val="00FE069F"/>
    <w:rsid w:val="00FE075B"/>
    <w:rsid w:val="00FE0A30"/>
    <w:rsid w:val="00FE1483"/>
    <w:rsid w:val="00FE16CE"/>
    <w:rsid w:val="00FE1964"/>
    <w:rsid w:val="00FE1B65"/>
    <w:rsid w:val="00FE1C73"/>
    <w:rsid w:val="00FE2111"/>
    <w:rsid w:val="00FE2A83"/>
    <w:rsid w:val="00FE2D62"/>
    <w:rsid w:val="00FE3522"/>
    <w:rsid w:val="00FE39CC"/>
    <w:rsid w:val="00FE3BF9"/>
    <w:rsid w:val="00FE3E56"/>
    <w:rsid w:val="00FE40B7"/>
    <w:rsid w:val="00FE41BD"/>
    <w:rsid w:val="00FE502C"/>
    <w:rsid w:val="00FE56B5"/>
    <w:rsid w:val="00FE5E19"/>
    <w:rsid w:val="00FE5F5C"/>
    <w:rsid w:val="00FE6AC9"/>
    <w:rsid w:val="00FE6EE5"/>
    <w:rsid w:val="00FE754F"/>
    <w:rsid w:val="00FE7845"/>
    <w:rsid w:val="00FF03F4"/>
    <w:rsid w:val="00FF04DF"/>
    <w:rsid w:val="00FF0A3D"/>
    <w:rsid w:val="00FF0B8E"/>
    <w:rsid w:val="00FF10F3"/>
    <w:rsid w:val="00FF11FB"/>
    <w:rsid w:val="00FF1351"/>
    <w:rsid w:val="00FF1432"/>
    <w:rsid w:val="00FF1A5C"/>
    <w:rsid w:val="00FF20E9"/>
    <w:rsid w:val="00FF21FB"/>
    <w:rsid w:val="00FF22F3"/>
    <w:rsid w:val="00FF2336"/>
    <w:rsid w:val="00FF2704"/>
    <w:rsid w:val="00FF2E65"/>
    <w:rsid w:val="00FF30A7"/>
    <w:rsid w:val="00FF3335"/>
    <w:rsid w:val="00FF34D2"/>
    <w:rsid w:val="00FF4600"/>
    <w:rsid w:val="00FF48ED"/>
    <w:rsid w:val="00FF4B4B"/>
    <w:rsid w:val="00FF4D2C"/>
    <w:rsid w:val="00FF4D2E"/>
    <w:rsid w:val="00FF4DA9"/>
    <w:rsid w:val="00FF503F"/>
    <w:rsid w:val="00FF55FE"/>
    <w:rsid w:val="00FF57DA"/>
    <w:rsid w:val="00FF5DF5"/>
    <w:rsid w:val="00FF610D"/>
    <w:rsid w:val="00FF62B2"/>
    <w:rsid w:val="00FF64AB"/>
    <w:rsid w:val="00FF68F9"/>
    <w:rsid w:val="00FF6AFE"/>
    <w:rsid w:val="00FF6D7B"/>
    <w:rsid w:val="00FF781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2"/>
    </o:shapelayout>
  </w:shapeDefaults>
  <w:decimalSymbol w:val=","/>
  <w:listSeparator w:val=";"/>
  <w14:docId w14:val="2EFB80AB"/>
  <w15:docId w15:val="{152FD862-46D7-48E4-B53F-D16FF6FB3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1235"/>
    <w:pPr>
      <w:jc w:val="both"/>
    </w:pPr>
    <w:rPr>
      <w:rFonts w:ascii="Arial" w:hAnsi="Arial"/>
      <w:szCs w:val="24"/>
      <w:lang w:val="es-ES_tradnl" w:eastAsia="en-US"/>
    </w:rPr>
  </w:style>
  <w:style w:type="paragraph" w:styleId="Ttulo1">
    <w:name w:val="heading 1"/>
    <w:basedOn w:val="Normal"/>
    <w:next w:val="Normal"/>
    <w:qFormat/>
    <w:rsid w:val="001D1C77"/>
    <w:pPr>
      <w:keepNext/>
      <w:spacing w:before="240" w:after="60"/>
      <w:outlineLvl w:val="0"/>
    </w:pPr>
    <w:rPr>
      <w:rFonts w:cs="Arial"/>
      <w:b/>
      <w:bCs/>
      <w:kern w:val="32"/>
      <w:sz w:val="32"/>
      <w:szCs w:val="32"/>
    </w:rPr>
  </w:style>
  <w:style w:type="paragraph" w:styleId="Ttulo2">
    <w:name w:val="heading 2"/>
    <w:basedOn w:val="Normal"/>
    <w:next w:val="Normal"/>
    <w:qFormat/>
    <w:rsid w:val="003C0984"/>
    <w:pPr>
      <w:keepNext/>
      <w:widowControl w:val="0"/>
      <w:spacing w:before="120"/>
      <w:jc w:val="center"/>
      <w:outlineLvl w:val="1"/>
    </w:pPr>
    <w:rPr>
      <w:b/>
      <w:szCs w:val="20"/>
    </w:rPr>
  </w:style>
  <w:style w:type="paragraph" w:styleId="Ttulo3">
    <w:name w:val="heading 3"/>
    <w:basedOn w:val="Normal"/>
    <w:next w:val="Normal"/>
    <w:qFormat/>
    <w:rsid w:val="001D1370"/>
    <w:pPr>
      <w:keepNext/>
      <w:spacing w:before="240" w:after="60"/>
      <w:outlineLvl w:val="2"/>
    </w:pPr>
    <w:rPr>
      <w:rFonts w:cs="Arial"/>
      <w:b/>
      <w:bCs/>
      <w:sz w:val="26"/>
      <w:szCs w:val="26"/>
    </w:rPr>
  </w:style>
  <w:style w:type="paragraph" w:styleId="Ttulo4">
    <w:name w:val="heading 4"/>
    <w:basedOn w:val="Normal"/>
    <w:next w:val="Normal"/>
    <w:qFormat/>
    <w:rsid w:val="001D1C77"/>
    <w:pPr>
      <w:keepNext/>
      <w:spacing w:before="240" w:after="60"/>
      <w:outlineLvl w:val="3"/>
    </w:pPr>
    <w:rPr>
      <w:rFonts w:ascii="Times New Roman" w:hAnsi="Times New Roman"/>
      <w:b/>
      <w:bCs/>
      <w:sz w:val="28"/>
      <w:szCs w:val="28"/>
    </w:rPr>
  </w:style>
  <w:style w:type="paragraph" w:styleId="Ttulo9">
    <w:name w:val="heading 9"/>
    <w:basedOn w:val="Normal"/>
    <w:next w:val="Normal"/>
    <w:qFormat/>
    <w:rsid w:val="001D1C77"/>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
    <w:name w:val="20"/>
    <w:basedOn w:val="Normal"/>
    <w:rsid w:val="00AA01D3"/>
    <w:pPr>
      <w:spacing w:before="400"/>
    </w:pPr>
  </w:style>
  <w:style w:type="paragraph" w:customStyle="1" w:styleId="40">
    <w:name w:val="40"/>
    <w:basedOn w:val="Normal"/>
    <w:rsid w:val="00AA01D3"/>
    <w:pPr>
      <w:spacing w:before="800"/>
    </w:pPr>
  </w:style>
  <w:style w:type="paragraph" w:styleId="Encabezado">
    <w:name w:val="header"/>
    <w:basedOn w:val="Normal"/>
    <w:rsid w:val="004B1397"/>
    <w:pPr>
      <w:tabs>
        <w:tab w:val="center" w:pos="4419"/>
        <w:tab w:val="right" w:pos="8838"/>
      </w:tabs>
    </w:pPr>
  </w:style>
  <w:style w:type="paragraph" w:styleId="Piedepgina">
    <w:name w:val="footer"/>
    <w:basedOn w:val="Normal"/>
    <w:link w:val="PiedepginaCar"/>
    <w:uiPriority w:val="99"/>
    <w:rsid w:val="004B1397"/>
    <w:pPr>
      <w:tabs>
        <w:tab w:val="center" w:pos="4419"/>
        <w:tab w:val="right" w:pos="8838"/>
      </w:tabs>
    </w:pPr>
  </w:style>
  <w:style w:type="paragraph" w:styleId="Textoindependiente">
    <w:name w:val="Body Text"/>
    <w:basedOn w:val="Normal"/>
    <w:link w:val="TextoindependienteCar"/>
    <w:rsid w:val="00AC2586"/>
    <w:rPr>
      <w:rFonts w:ascii="Times New Roman" w:hAnsi="Times New Roman"/>
      <w:sz w:val="24"/>
      <w:szCs w:val="20"/>
    </w:rPr>
  </w:style>
  <w:style w:type="paragraph" w:customStyle="1" w:styleId="ESPACIO20">
    <w:name w:val="ESPACIO 20"/>
    <w:basedOn w:val="Normal"/>
    <w:link w:val="ESPACIO20Char"/>
    <w:rsid w:val="00AC2586"/>
    <w:pPr>
      <w:spacing w:before="400"/>
    </w:pPr>
    <w:rPr>
      <w:rFonts w:ascii="Times New Roman" w:hAnsi="Times New Roman"/>
      <w:bCs/>
      <w:sz w:val="24"/>
      <w:szCs w:val="20"/>
    </w:rPr>
  </w:style>
  <w:style w:type="character" w:customStyle="1" w:styleId="ESPACIO20Char">
    <w:name w:val="ESPACIO 20 Char"/>
    <w:basedOn w:val="Fuentedeprrafopredeter"/>
    <w:link w:val="ESPACIO20"/>
    <w:rsid w:val="00AC2586"/>
    <w:rPr>
      <w:bCs/>
      <w:sz w:val="24"/>
      <w:lang w:val="es-ES_tradnl" w:eastAsia="en-US" w:bidi="ar-SA"/>
    </w:rPr>
  </w:style>
  <w:style w:type="paragraph" w:customStyle="1" w:styleId="2espacios">
    <w:name w:val="2 espacios"/>
    <w:basedOn w:val="Normal"/>
    <w:rsid w:val="00AC2586"/>
    <w:pPr>
      <w:spacing w:before="400"/>
    </w:pPr>
    <w:rPr>
      <w:rFonts w:ascii="Times New Roman" w:hAnsi="Times New Roman"/>
      <w:sz w:val="24"/>
      <w:szCs w:val="20"/>
    </w:rPr>
  </w:style>
  <w:style w:type="paragraph" w:customStyle="1" w:styleId="2ESPACIOS0">
    <w:name w:val="2 ESPACIOS"/>
    <w:basedOn w:val="Normal"/>
    <w:rsid w:val="00DA5335"/>
    <w:pPr>
      <w:widowControl w:val="0"/>
      <w:spacing w:before="400"/>
    </w:pPr>
    <w:rPr>
      <w:rFonts w:ascii="Times New Roman" w:hAnsi="Times New Roman"/>
      <w:sz w:val="24"/>
      <w:szCs w:val="20"/>
      <w:lang w:val="es-ES" w:eastAsia="es-ES"/>
    </w:rPr>
  </w:style>
  <w:style w:type="paragraph" w:styleId="Textodeglobo">
    <w:name w:val="Balloon Text"/>
    <w:basedOn w:val="Normal"/>
    <w:semiHidden/>
    <w:rsid w:val="008D6D59"/>
    <w:rPr>
      <w:rFonts w:ascii="Tahoma" w:hAnsi="Tahoma" w:cs="Tahoma"/>
      <w:sz w:val="16"/>
      <w:szCs w:val="16"/>
    </w:rPr>
  </w:style>
  <w:style w:type="paragraph" w:customStyle="1" w:styleId="TTULO40">
    <w:name w:val="TÍTULO 40"/>
    <w:basedOn w:val="Normal"/>
    <w:rsid w:val="008F6F0E"/>
    <w:pPr>
      <w:widowControl w:val="0"/>
      <w:tabs>
        <w:tab w:val="left" w:pos="660"/>
        <w:tab w:val="left" w:pos="1380"/>
        <w:tab w:val="left" w:pos="2100"/>
        <w:tab w:val="left" w:pos="2820"/>
        <w:tab w:val="left" w:pos="3540"/>
        <w:tab w:val="left" w:pos="4260"/>
        <w:tab w:val="left" w:pos="4980"/>
      </w:tabs>
      <w:spacing w:before="800"/>
    </w:pPr>
    <w:rPr>
      <w:rFonts w:ascii="Times New Roman" w:hAnsi="Times New Roman"/>
      <w:sz w:val="24"/>
      <w:szCs w:val="20"/>
      <w:lang w:val="en-US"/>
    </w:rPr>
  </w:style>
  <w:style w:type="paragraph" w:customStyle="1" w:styleId="dospuntos">
    <w:name w:val="dos puntos"/>
    <w:basedOn w:val="Normal"/>
    <w:rsid w:val="008F6F0E"/>
    <w:pPr>
      <w:widowControl w:val="0"/>
      <w:tabs>
        <w:tab w:val="num" w:pos="360"/>
      </w:tabs>
      <w:spacing w:before="240"/>
      <w:ind w:left="714" w:hanging="357"/>
    </w:pPr>
    <w:rPr>
      <w:rFonts w:ascii="Times New Roman" w:hAnsi="Times New Roman"/>
      <w:color w:val="000000"/>
      <w:sz w:val="24"/>
      <w:szCs w:val="20"/>
    </w:rPr>
  </w:style>
  <w:style w:type="paragraph" w:customStyle="1" w:styleId="ficha-resumen">
    <w:name w:val="ficha-resumen"/>
    <w:basedOn w:val="Normal"/>
    <w:rsid w:val="008F6F0E"/>
    <w:pPr>
      <w:widowControl w:val="0"/>
      <w:autoSpaceDE w:val="0"/>
      <w:autoSpaceDN w:val="0"/>
      <w:adjustRightInd w:val="0"/>
      <w:ind w:left="714" w:hanging="357"/>
    </w:pPr>
    <w:rPr>
      <w:rFonts w:ascii="Times New Roman" w:hAnsi="Times New Roman"/>
      <w:i/>
      <w:iCs/>
      <w:color w:val="000000"/>
      <w:szCs w:val="20"/>
      <w:lang w:val="es-ES"/>
    </w:rPr>
  </w:style>
  <w:style w:type="paragraph" w:customStyle="1" w:styleId="Incidencia">
    <w:name w:val="Incidencia"/>
    <w:basedOn w:val="Normal"/>
    <w:rsid w:val="008F6F0E"/>
    <w:pPr>
      <w:widowControl w:val="0"/>
      <w:tabs>
        <w:tab w:val="left" w:pos="566"/>
      </w:tabs>
      <w:ind w:left="283" w:hanging="283"/>
    </w:pPr>
    <w:rPr>
      <w:rFonts w:ascii="Times New Roman" w:hAnsi="Times New Roman"/>
      <w:sz w:val="24"/>
      <w:szCs w:val="20"/>
    </w:rPr>
  </w:style>
  <w:style w:type="paragraph" w:customStyle="1" w:styleId="Incidenciasdetectadas">
    <w:name w:val="Incidencias detectadas"/>
    <w:basedOn w:val="Normal"/>
    <w:rsid w:val="008F6F0E"/>
    <w:pPr>
      <w:widowControl w:val="0"/>
      <w:tabs>
        <w:tab w:val="center" w:pos="850"/>
        <w:tab w:val="center" w:pos="2905"/>
      </w:tabs>
      <w:autoSpaceDE w:val="0"/>
      <w:autoSpaceDN w:val="0"/>
      <w:adjustRightInd w:val="0"/>
      <w:spacing w:before="60"/>
      <w:jc w:val="left"/>
    </w:pPr>
    <w:rPr>
      <w:rFonts w:ascii="Times New Roman" w:hAnsi="Times New Roman"/>
      <w:color w:val="000000"/>
      <w:szCs w:val="20"/>
      <w:lang w:val="es-ES"/>
    </w:rPr>
  </w:style>
  <w:style w:type="paragraph" w:customStyle="1" w:styleId="incidenciaTIMES10">
    <w:name w:val="incidenciaTIMES10"/>
    <w:basedOn w:val="Normal"/>
    <w:rsid w:val="008F6F0E"/>
    <w:pPr>
      <w:widowControl w:val="0"/>
      <w:tabs>
        <w:tab w:val="num" w:pos="570"/>
      </w:tabs>
      <w:spacing w:before="160"/>
      <w:ind w:left="357" w:hanging="357"/>
    </w:pPr>
    <w:rPr>
      <w:rFonts w:ascii="Times New Roman" w:hAnsi="Times New Roman"/>
      <w:szCs w:val="20"/>
    </w:rPr>
  </w:style>
  <w:style w:type="paragraph" w:customStyle="1" w:styleId="INCIDEN-INVERSION">
    <w:name w:val="INCIDEN-INVERSION"/>
    <w:basedOn w:val="Normal"/>
    <w:rsid w:val="008F6F0E"/>
    <w:pPr>
      <w:widowControl w:val="0"/>
      <w:tabs>
        <w:tab w:val="left" w:pos="170"/>
        <w:tab w:val="num" w:pos="570"/>
        <w:tab w:val="decimal" w:pos="7229"/>
        <w:tab w:val="decimal" w:pos="8363"/>
      </w:tabs>
      <w:autoSpaceDE w:val="0"/>
      <w:autoSpaceDN w:val="0"/>
      <w:adjustRightInd w:val="0"/>
      <w:spacing w:before="120"/>
      <w:ind w:left="170" w:hanging="170"/>
    </w:pPr>
    <w:rPr>
      <w:rFonts w:ascii="Times New Roman" w:hAnsi="Times New Roman"/>
      <w:color w:val="000000"/>
      <w:szCs w:val="20"/>
      <w:lang w:val="es-ES"/>
    </w:rPr>
  </w:style>
  <w:style w:type="paragraph" w:customStyle="1" w:styleId="puntoinciden">
    <w:name w:val="puntoinciden"/>
    <w:basedOn w:val="Normal"/>
    <w:rsid w:val="008F6F0E"/>
    <w:pPr>
      <w:tabs>
        <w:tab w:val="left" w:pos="142"/>
      </w:tabs>
      <w:spacing w:before="100"/>
      <w:ind w:left="709" w:hanging="709"/>
    </w:pPr>
    <w:rPr>
      <w:rFonts w:ascii="Times New Roman" w:hAnsi="Times New Roman"/>
      <w:color w:val="000000"/>
      <w:szCs w:val="20"/>
      <w:lang w:val="es-ES"/>
    </w:rPr>
  </w:style>
  <w:style w:type="paragraph" w:customStyle="1" w:styleId="puntorecomend">
    <w:name w:val="puntorecomend"/>
    <w:basedOn w:val="Normal"/>
    <w:rsid w:val="008F6F0E"/>
    <w:pPr>
      <w:tabs>
        <w:tab w:val="left" w:pos="709"/>
      </w:tabs>
      <w:ind w:left="992" w:hanging="992"/>
    </w:pPr>
    <w:rPr>
      <w:rFonts w:ascii="Times New Roman" w:hAnsi="Times New Roman"/>
      <w:i/>
      <w:iCs/>
      <w:szCs w:val="20"/>
      <w:lang w:val="es-ES"/>
    </w:rPr>
  </w:style>
  <w:style w:type="paragraph" w:customStyle="1" w:styleId="Recomendacion">
    <w:name w:val="Recomendacion"/>
    <w:basedOn w:val="Normal"/>
    <w:rsid w:val="008F6F0E"/>
    <w:pPr>
      <w:widowControl w:val="0"/>
      <w:tabs>
        <w:tab w:val="left" w:pos="566"/>
      </w:tabs>
      <w:ind w:left="1287" w:hanging="720"/>
    </w:pPr>
    <w:rPr>
      <w:rFonts w:ascii="Times New Roman" w:hAnsi="Times New Roman"/>
      <w:i/>
      <w:color w:val="000000"/>
      <w:sz w:val="24"/>
      <w:szCs w:val="20"/>
    </w:rPr>
  </w:style>
  <w:style w:type="numbering" w:customStyle="1" w:styleId="NoList1">
    <w:name w:val="No List1"/>
    <w:next w:val="Sinlista"/>
    <w:semiHidden/>
    <w:rsid w:val="008F6F0E"/>
  </w:style>
  <w:style w:type="numbering" w:customStyle="1" w:styleId="NoList2">
    <w:name w:val="No List2"/>
    <w:next w:val="Sinlista"/>
    <w:semiHidden/>
    <w:rsid w:val="00352ED5"/>
  </w:style>
  <w:style w:type="numbering" w:customStyle="1" w:styleId="NoList11">
    <w:name w:val="No List11"/>
    <w:next w:val="Sinlista"/>
    <w:semiHidden/>
    <w:rsid w:val="00352ED5"/>
  </w:style>
  <w:style w:type="numbering" w:customStyle="1" w:styleId="NoList111">
    <w:name w:val="No List111"/>
    <w:next w:val="Sinlista"/>
    <w:semiHidden/>
    <w:rsid w:val="00352ED5"/>
  </w:style>
  <w:style w:type="paragraph" w:styleId="Textoindependiente2">
    <w:name w:val="Body Text 2"/>
    <w:basedOn w:val="Normal"/>
    <w:rsid w:val="004113E0"/>
    <w:pPr>
      <w:spacing w:after="120" w:line="480" w:lineRule="auto"/>
    </w:pPr>
  </w:style>
  <w:style w:type="character" w:styleId="Nmerodepgina">
    <w:name w:val="page number"/>
    <w:basedOn w:val="Fuentedeprrafopredeter"/>
    <w:rsid w:val="0044134B"/>
  </w:style>
  <w:style w:type="paragraph" w:styleId="Mapadeldocumento">
    <w:name w:val="Document Map"/>
    <w:basedOn w:val="Normal"/>
    <w:link w:val="MapadeldocumentoCar"/>
    <w:rsid w:val="00476FFB"/>
    <w:rPr>
      <w:rFonts w:ascii="Tahoma" w:hAnsi="Tahoma" w:cs="Tahoma"/>
      <w:sz w:val="16"/>
      <w:szCs w:val="16"/>
    </w:rPr>
  </w:style>
  <w:style w:type="character" w:customStyle="1" w:styleId="MapadeldocumentoCar">
    <w:name w:val="Mapa del documento Car"/>
    <w:basedOn w:val="Fuentedeprrafopredeter"/>
    <w:link w:val="Mapadeldocumento"/>
    <w:rsid w:val="00476FFB"/>
    <w:rPr>
      <w:rFonts w:ascii="Tahoma" w:hAnsi="Tahoma" w:cs="Tahoma"/>
      <w:sz w:val="16"/>
      <w:szCs w:val="16"/>
      <w:lang w:val="es-ES_tradnl" w:eastAsia="en-US"/>
    </w:rPr>
  </w:style>
  <w:style w:type="character" w:customStyle="1" w:styleId="TextoindependienteCar">
    <w:name w:val="Texto independiente Car"/>
    <w:basedOn w:val="Fuentedeprrafopredeter"/>
    <w:link w:val="Textoindependiente"/>
    <w:rsid w:val="006922B2"/>
    <w:rPr>
      <w:sz w:val="24"/>
      <w:lang w:val="es-ES_tradnl" w:eastAsia="en-US"/>
    </w:rPr>
  </w:style>
  <w:style w:type="character" w:styleId="Hipervnculo">
    <w:name w:val="Hyperlink"/>
    <w:basedOn w:val="Fuentedeprrafopredeter"/>
    <w:uiPriority w:val="99"/>
    <w:unhideWhenUsed/>
    <w:rsid w:val="00487A9C"/>
    <w:rPr>
      <w:color w:val="0000FF"/>
      <w:u w:val="single"/>
    </w:rPr>
  </w:style>
  <w:style w:type="paragraph" w:styleId="NormalWeb">
    <w:name w:val="Normal (Web)"/>
    <w:basedOn w:val="Normal"/>
    <w:uiPriority w:val="99"/>
    <w:unhideWhenUsed/>
    <w:rsid w:val="00487A9C"/>
    <w:pPr>
      <w:spacing w:before="100" w:beforeAutospacing="1" w:after="100" w:afterAutospacing="1"/>
      <w:jc w:val="left"/>
    </w:pPr>
    <w:rPr>
      <w:rFonts w:ascii="Times New Roman" w:eastAsia="Calibri" w:hAnsi="Times New Roman"/>
      <w:sz w:val="24"/>
      <w:lang w:val="es-ES" w:eastAsia="es-ES"/>
    </w:rPr>
  </w:style>
  <w:style w:type="paragraph" w:styleId="Prrafodelista">
    <w:name w:val="List Paragraph"/>
    <w:aliases w:val="Subtitulos"/>
    <w:basedOn w:val="Normal"/>
    <w:link w:val="PrrafodelistaCar"/>
    <w:uiPriority w:val="1"/>
    <w:qFormat/>
    <w:rsid w:val="002822BB"/>
    <w:pPr>
      <w:ind w:left="708"/>
      <w:jc w:val="left"/>
    </w:pPr>
    <w:rPr>
      <w:rFonts w:ascii="Times New Roman" w:hAnsi="Times New Roman"/>
      <w:sz w:val="24"/>
      <w:lang w:val="es-ES" w:eastAsia="es-ES"/>
    </w:rPr>
  </w:style>
  <w:style w:type="paragraph" w:styleId="Revisin">
    <w:name w:val="Revision"/>
    <w:hidden/>
    <w:uiPriority w:val="99"/>
    <w:semiHidden/>
    <w:rsid w:val="00E053A8"/>
    <w:rPr>
      <w:rFonts w:ascii="Arial" w:hAnsi="Arial"/>
      <w:szCs w:val="24"/>
      <w:lang w:val="es-ES_tradnl" w:eastAsia="en-US"/>
    </w:rPr>
  </w:style>
  <w:style w:type="paragraph" w:customStyle="1" w:styleId="Standard">
    <w:name w:val="Standard"/>
    <w:rsid w:val="00BA2CAB"/>
    <w:pPr>
      <w:suppressAutoHyphens/>
      <w:autoSpaceDN w:val="0"/>
      <w:textAlignment w:val="baseline"/>
    </w:pPr>
    <w:rPr>
      <w:rFonts w:ascii="Calibri" w:eastAsia="F" w:hAnsi="Calibri" w:cs="F"/>
      <w:sz w:val="22"/>
      <w:szCs w:val="22"/>
    </w:rPr>
  </w:style>
  <w:style w:type="character" w:customStyle="1" w:styleId="Mencinsinresolver1">
    <w:name w:val="Mención sin resolver1"/>
    <w:basedOn w:val="Fuentedeprrafopredeter"/>
    <w:uiPriority w:val="99"/>
    <w:semiHidden/>
    <w:unhideWhenUsed/>
    <w:rsid w:val="00AF0B43"/>
    <w:rPr>
      <w:color w:val="605E5C"/>
      <w:shd w:val="clear" w:color="auto" w:fill="E1DFDD"/>
    </w:rPr>
  </w:style>
  <w:style w:type="paragraph" w:customStyle="1" w:styleId="Default">
    <w:name w:val="Default"/>
    <w:rsid w:val="00BB4153"/>
    <w:pPr>
      <w:autoSpaceDE w:val="0"/>
      <w:autoSpaceDN w:val="0"/>
      <w:adjustRightInd w:val="0"/>
    </w:pPr>
    <w:rPr>
      <w:rFonts w:ascii="Arial" w:hAnsi="Arial" w:cs="Arial"/>
      <w:color w:val="000000"/>
      <w:sz w:val="24"/>
      <w:szCs w:val="24"/>
    </w:rPr>
  </w:style>
  <w:style w:type="character" w:customStyle="1" w:styleId="PrrafodelistaCar">
    <w:name w:val="Párrafo de lista Car"/>
    <w:aliases w:val="Subtitulos Car"/>
    <w:basedOn w:val="Fuentedeprrafopredeter"/>
    <w:link w:val="Prrafodelista"/>
    <w:uiPriority w:val="34"/>
    <w:locked/>
    <w:rsid w:val="00206E84"/>
    <w:rPr>
      <w:sz w:val="24"/>
      <w:szCs w:val="24"/>
    </w:rPr>
  </w:style>
  <w:style w:type="character" w:styleId="Mencinsinresolver">
    <w:name w:val="Unresolved Mention"/>
    <w:basedOn w:val="Fuentedeprrafopredeter"/>
    <w:uiPriority w:val="99"/>
    <w:semiHidden/>
    <w:unhideWhenUsed/>
    <w:rsid w:val="00424107"/>
    <w:rPr>
      <w:color w:val="605E5C"/>
      <w:shd w:val="clear" w:color="auto" w:fill="E1DFDD"/>
    </w:rPr>
  </w:style>
  <w:style w:type="paragraph" w:customStyle="1" w:styleId="parrafo2">
    <w:name w:val="parrafo_2"/>
    <w:basedOn w:val="Normal"/>
    <w:rsid w:val="002F35F2"/>
    <w:pPr>
      <w:spacing w:before="100" w:beforeAutospacing="1" w:after="100" w:afterAutospacing="1"/>
      <w:jc w:val="left"/>
    </w:pPr>
    <w:rPr>
      <w:rFonts w:ascii="Aptos" w:eastAsiaTheme="minorHAnsi" w:hAnsi="Aptos" w:cs="Aptos"/>
      <w:sz w:val="24"/>
      <w:lang w:val="es-ES" w:eastAsia="es-ES"/>
    </w:rPr>
  </w:style>
  <w:style w:type="paragraph" w:customStyle="1" w:styleId="parrafo">
    <w:name w:val="parrafo"/>
    <w:basedOn w:val="Normal"/>
    <w:rsid w:val="002F35F2"/>
    <w:pPr>
      <w:spacing w:before="100" w:beforeAutospacing="1" w:after="100" w:afterAutospacing="1"/>
      <w:jc w:val="left"/>
    </w:pPr>
    <w:rPr>
      <w:rFonts w:ascii="Aptos" w:eastAsiaTheme="minorHAnsi" w:hAnsi="Aptos" w:cs="Aptos"/>
      <w:sz w:val="24"/>
      <w:lang w:val="es-ES" w:eastAsia="es-ES"/>
    </w:rPr>
  </w:style>
  <w:style w:type="character" w:styleId="Fuerte">
    <w:name w:val="Strong"/>
    <w:basedOn w:val="Fuentedeprrafopredeter"/>
    <w:uiPriority w:val="22"/>
    <w:qFormat/>
    <w:rsid w:val="00F30C53"/>
    <w:rPr>
      <w:b/>
      <w:bCs/>
    </w:rPr>
  </w:style>
  <w:style w:type="character" w:customStyle="1" w:styleId="PiedepginaCar">
    <w:name w:val="Pie de página Car"/>
    <w:basedOn w:val="Fuentedeprrafopredeter"/>
    <w:link w:val="Piedepgina"/>
    <w:uiPriority w:val="99"/>
    <w:rsid w:val="00772E1A"/>
    <w:rPr>
      <w:rFonts w:ascii="Arial" w:hAnsi="Arial"/>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3734">
      <w:bodyDiv w:val="1"/>
      <w:marLeft w:val="0"/>
      <w:marRight w:val="0"/>
      <w:marTop w:val="0"/>
      <w:marBottom w:val="0"/>
      <w:divBdr>
        <w:top w:val="none" w:sz="0" w:space="0" w:color="auto"/>
        <w:left w:val="none" w:sz="0" w:space="0" w:color="auto"/>
        <w:bottom w:val="none" w:sz="0" w:space="0" w:color="auto"/>
        <w:right w:val="none" w:sz="0" w:space="0" w:color="auto"/>
      </w:divBdr>
    </w:div>
    <w:div w:id="129247886">
      <w:bodyDiv w:val="1"/>
      <w:marLeft w:val="0"/>
      <w:marRight w:val="0"/>
      <w:marTop w:val="0"/>
      <w:marBottom w:val="0"/>
      <w:divBdr>
        <w:top w:val="none" w:sz="0" w:space="0" w:color="auto"/>
        <w:left w:val="none" w:sz="0" w:space="0" w:color="auto"/>
        <w:bottom w:val="none" w:sz="0" w:space="0" w:color="auto"/>
        <w:right w:val="none" w:sz="0" w:space="0" w:color="auto"/>
      </w:divBdr>
    </w:div>
    <w:div w:id="140469431">
      <w:bodyDiv w:val="1"/>
      <w:marLeft w:val="0"/>
      <w:marRight w:val="0"/>
      <w:marTop w:val="0"/>
      <w:marBottom w:val="0"/>
      <w:divBdr>
        <w:top w:val="none" w:sz="0" w:space="0" w:color="auto"/>
        <w:left w:val="none" w:sz="0" w:space="0" w:color="auto"/>
        <w:bottom w:val="none" w:sz="0" w:space="0" w:color="auto"/>
        <w:right w:val="none" w:sz="0" w:space="0" w:color="auto"/>
      </w:divBdr>
    </w:div>
    <w:div w:id="146477518">
      <w:bodyDiv w:val="1"/>
      <w:marLeft w:val="0"/>
      <w:marRight w:val="0"/>
      <w:marTop w:val="0"/>
      <w:marBottom w:val="0"/>
      <w:divBdr>
        <w:top w:val="none" w:sz="0" w:space="0" w:color="auto"/>
        <w:left w:val="none" w:sz="0" w:space="0" w:color="auto"/>
        <w:bottom w:val="none" w:sz="0" w:space="0" w:color="auto"/>
        <w:right w:val="none" w:sz="0" w:space="0" w:color="auto"/>
      </w:divBdr>
    </w:div>
    <w:div w:id="244581215">
      <w:bodyDiv w:val="1"/>
      <w:marLeft w:val="0"/>
      <w:marRight w:val="0"/>
      <w:marTop w:val="0"/>
      <w:marBottom w:val="0"/>
      <w:divBdr>
        <w:top w:val="none" w:sz="0" w:space="0" w:color="auto"/>
        <w:left w:val="none" w:sz="0" w:space="0" w:color="auto"/>
        <w:bottom w:val="none" w:sz="0" w:space="0" w:color="auto"/>
        <w:right w:val="none" w:sz="0" w:space="0" w:color="auto"/>
      </w:divBdr>
    </w:div>
    <w:div w:id="259875145">
      <w:bodyDiv w:val="1"/>
      <w:marLeft w:val="0"/>
      <w:marRight w:val="0"/>
      <w:marTop w:val="0"/>
      <w:marBottom w:val="0"/>
      <w:divBdr>
        <w:top w:val="none" w:sz="0" w:space="0" w:color="auto"/>
        <w:left w:val="none" w:sz="0" w:space="0" w:color="auto"/>
        <w:bottom w:val="none" w:sz="0" w:space="0" w:color="auto"/>
        <w:right w:val="none" w:sz="0" w:space="0" w:color="auto"/>
      </w:divBdr>
    </w:div>
    <w:div w:id="261686863">
      <w:bodyDiv w:val="1"/>
      <w:marLeft w:val="0"/>
      <w:marRight w:val="0"/>
      <w:marTop w:val="0"/>
      <w:marBottom w:val="0"/>
      <w:divBdr>
        <w:top w:val="none" w:sz="0" w:space="0" w:color="auto"/>
        <w:left w:val="none" w:sz="0" w:space="0" w:color="auto"/>
        <w:bottom w:val="none" w:sz="0" w:space="0" w:color="auto"/>
        <w:right w:val="none" w:sz="0" w:space="0" w:color="auto"/>
      </w:divBdr>
    </w:div>
    <w:div w:id="281959155">
      <w:bodyDiv w:val="1"/>
      <w:marLeft w:val="0"/>
      <w:marRight w:val="0"/>
      <w:marTop w:val="0"/>
      <w:marBottom w:val="0"/>
      <w:divBdr>
        <w:top w:val="none" w:sz="0" w:space="0" w:color="auto"/>
        <w:left w:val="none" w:sz="0" w:space="0" w:color="auto"/>
        <w:bottom w:val="none" w:sz="0" w:space="0" w:color="auto"/>
        <w:right w:val="none" w:sz="0" w:space="0" w:color="auto"/>
      </w:divBdr>
    </w:div>
    <w:div w:id="352733988">
      <w:bodyDiv w:val="1"/>
      <w:marLeft w:val="0"/>
      <w:marRight w:val="0"/>
      <w:marTop w:val="0"/>
      <w:marBottom w:val="0"/>
      <w:divBdr>
        <w:top w:val="none" w:sz="0" w:space="0" w:color="auto"/>
        <w:left w:val="none" w:sz="0" w:space="0" w:color="auto"/>
        <w:bottom w:val="none" w:sz="0" w:space="0" w:color="auto"/>
        <w:right w:val="none" w:sz="0" w:space="0" w:color="auto"/>
      </w:divBdr>
    </w:div>
    <w:div w:id="405494282">
      <w:bodyDiv w:val="1"/>
      <w:marLeft w:val="0"/>
      <w:marRight w:val="0"/>
      <w:marTop w:val="0"/>
      <w:marBottom w:val="0"/>
      <w:divBdr>
        <w:top w:val="none" w:sz="0" w:space="0" w:color="auto"/>
        <w:left w:val="none" w:sz="0" w:space="0" w:color="auto"/>
        <w:bottom w:val="none" w:sz="0" w:space="0" w:color="auto"/>
        <w:right w:val="none" w:sz="0" w:space="0" w:color="auto"/>
      </w:divBdr>
    </w:div>
    <w:div w:id="407312296">
      <w:bodyDiv w:val="1"/>
      <w:marLeft w:val="0"/>
      <w:marRight w:val="0"/>
      <w:marTop w:val="0"/>
      <w:marBottom w:val="0"/>
      <w:divBdr>
        <w:top w:val="none" w:sz="0" w:space="0" w:color="auto"/>
        <w:left w:val="none" w:sz="0" w:space="0" w:color="auto"/>
        <w:bottom w:val="none" w:sz="0" w:space="0" w:color="auto"/>
        <w:right w:val="none" w:sz="0" w:space="0" w:color="auto"/>
      </w:divBdr>
    </w:div>
    <w:div w:id="438447857">
      <w:bodyDiv w:val="1"/>
      <w:marLeft w:val="0"/>
      <w:marRight w:val="0"/>
      <w:marTop w:val="0"/>
      <w:marBottom w:val="0"/>
      <w:divBdr>
        <w:top w:val="none" w:sz="0" w:space="0" w:color="auto"/>
        <w:left w:val="none" w:sz="0" w:space="0" w:color="auto"/>
        <w:bottom w:val="none" w:sz="0" w:space="0" w:color="auto"/>
        <w:right w:val="none" w:sz="0" w:space="0" w:color="auto"/>
      </w:divBdr>
    </w:div>
    <w:div w:id="457575875">
      <w:bodyDiv w:val="1"/>
      <w:marLeft w:val="0"/>
      <w:marRight w:val="0"/>
      <w:marTop w:val="0"/>
      <w:marBottom w:val="0"/>
      <w:divBdr>
        <w:top w:val="none" w:sz="0" w:space="0" w:color="auto"/>
        <w:left w:val="none" w:sz="0" w:space="0" w:color="auto"/>
        <w:bottom w:val="none" w:sz="0" w:space="0" w:color="auto"/>
        <w:right w:val="none" w:sz="0" w:space="0" w:color="auto"/>
      </w:divBdr>
    </w:div>
    <w:div w:id="512380044">
      <w:bodyDiv w:val="1"/>
      <w:marLeft w:val="0"/>
      <w:marRight w:val="0"/>
      <w:marTop w:val="0"/>
      <w:marBottom w:val="0"/>
      <w:divBdr>
        <w:top w:val="none" w:sz="0" w:space="0" w:color="auto"/>
        <w:left w:val="none" w:sz="0" w:space="0" w:color="auto"/>
        <w:bottom w:val="none" w:sz="0" w:space="0" w:color="auto"/>
        <w:right w:val="none" w:sz="0" w:space="0" w:color="auto"/>
      </w:divBdr>
    </w:div>
    <w:div w:id="517276069">
      <w:bodyDiv w:val="1"/>
      <w:marLeft w:val="0"/>
      <w:marRight w:val="0"/>
      <w:marTop w:val="0"/>
      <w:marBottom w:val="0"/>
      <w:divBdr>
        <w:top w:val="none" w:sz="0" w:space="0" w:color="auto"/>
        <w:left w:val="none" w:sz="0" w:space="0" w:color="auto"/>
        <w:bottom w:val="none" w:sz="0" w:space="0" w:color="auto"/>
        <w:right w:val="none" w:sz="0" w:space="0" w:color="auto"/>
      </w:divBdr>
    </w:div>
    <w:div w:id="520821348">
      <w:bodyDiv w:val="1"/>
      <w:marLeft w:val="0"/>
      <w:marRight w:val="0"/>
      <w:marTop w:val="0"/>
      <w:marBottom w:val="0"/>
      <w:divBdr>
        <w:top w:val="none" w:sz="0" w:space="0" w:color="auto"/>
        <w:left w:val="none" w:sz="0" w:space="0" w:color="auto"/>
        <w:bottom w:val="none" w:sz="0" w:space="0" w:color="auto"/>
        <w:right w:val="none" w:sz="0" w:space="0" w:color="auto"/>
      </w:divBdr>
    </w:div>
    <w:div w:id="543714263">
      <w:bodyDiv w:val="1"/>
      <w:marLeft w:val="0"/>
      <w:marRight w:val="0"/>
      <w:marTop w:val="0"/>
      <w:marBottom w:val="0"/>
      <w:divBdr>
        <w:top w:val="none" w:sz="0" w:space="0" w:color="auto"/>
        <w:left w:val="none" w:sz="0" w:space="0" w:color="auto"/>
        <w:bottom w:val="none" w:sz="0" w:space="0" w:color="auto"/>
        <w:right w:val="none" w:sz="0" w:space="0" w:color="auto"/>
      </w:divBdr>
    </w:div>
    <w:div w:id="586773857">
      <w:bodyDiv w:val="1"/>
      <w:marLeft w:val="0"/>
      <w:marRight w:val="0"/>
      <w:marTop w:val="0"/>
      <w:marBottom w:val="0"/>
      <w:divBdr>
        <w:top w:val="none" w:sz="0" w:space="0" w:color="auto"/>
        <w:left w:val="none" w:sz="0" w:space="0" w:color="auto"/>
        <w:bottom w:val="none" w:sz="0" w:space="0" w:color="auto"/>
        <w:right w:val="none" w:sz="0" w:space="0" w:color="auto"/>
      </w:divBdr>
    </w:div>
    <w:div w:id="611321059">
      <w:bodyDiv w:val="1"/>
      <w:marLeft w:val="0"/>
      <w:marRight w:val="0"/>
      <w:marTop w:val="0"/>
      <w:marBottom w:val="0"/>
      <w:divBdr>
        <w:top w:val="none" w:sz="0" w:space="0" w:color="auto"/>
        <w:left w:val="none" w:sz="0" w:space="0" w:color="auto"/>
        <w:bottom w:val="none" w:sz="0" w:space="0" w:color="auto"/>
        <w:right w:val="none" w:sz="0" w:space="0" w:color="auto"/>
      </w:divBdr>
    </w:div>
    <w:div w:id="635183564">
      <w:bodyDiv w:val="1"/>
      <w:marLeft w:val="0"/>
      <w:marRight w:val="0"/>
      <w:marTop w:val="0"/>
      <w:marBottom w:val="0"/>
      <w:divBdr>
        <w:top w:val="none" w:sz="0" w:space="0" w:color="auto"/>
        <w:left w:val="none" w:sz="0" w:space="0" w:color="auto"/>
        <w:bottom w:val="none" w:sz="0" w:space="0" w:color="auto"/>
        <w:right w:val="none" w:sz="0" w:space="0" w:color="auto"/>
      </w:divBdr>
    </w:div>
    <w:div w:id="657654576">
      <w:bodyDiv w:val="1"/>
      <w:marLeft w:val="0"/>
      <w:marRight w:val="0"/>
      <w:marTop w:val="0"/>
      <w:marBottom w:val="0"/>
      <w:divBdr>
        <w:top w:val="none" w:sz="0" w:space="0" w:color="auto"/>
        <w:left w:val="none" w:sz="0" w:space="0" w:color="auto"/>
        <w:bottom w:val="none" w:sz="0" w:space="0" w:color="auto"/>
        <w:right w:val="none" w:sz="0" w:space="0" w:color="auto"/>
      </w:divBdr>
    </w:div>
    <w:div w:id="666595368">
      <w:bodyDiv w:val="1"/>
      <w:marLeft w:val="0"/>
      <w:marRight w:val="0"/>
      <w:marTop w:val="0"/>
      <w:marBottom w:val="0"/>
      <w:divBdr>
        <w:top w:val="none" w:sz="0" w:space="0" w:color="auto"/>
        <w:left w:val="none" w:sz="0" w:space="0" w:color="auto"/>
        <w:bottom w:val="none" w:sz="0" w:space="0" w:color="auto"/>
        <w:right w:val="none" w:sz="0" w:space="0" w:color="auto"/>
      </w:divBdr>
    </w:div>
    <w:div w:id="696393066">
      <w:bodyDiv w:val="1"/>
      <w:marLeft w:val="0"/>
      <w:marRight w:val="0"/>
      <w:marTop w:val="0"/>
      <w:marBottom w:val="0"/>
      <w:divBdr>
        <w:top w:val="none" w:sz="0" w:space="0" w:color="auto"/>
        <w:left w:val="none" w:sz="0" w:space="0" w:color="auto"/>
        <w:bottom w:val="none" w:sz="0" w:space="0" w:color="auto"/>
        <w:right w:val="none" w:sz="0" w:space="0" w:color="auto"/>
      </w:divBdr>
    </w:div>
    <w:div w:id="735125959">
      <w:bodyDiv w:val="1"/>
      <w:marLeft w:val="0"/>
      <w:marRight w:val="0"/>
      <w:marTop w:val="0"/>
      <w:marBottom w:val="0"/>
      <w:divBdr>
        <w:top w:val="none" w:sz="0" w:space="0" w:color="auto"/>
        <w:left w:val="none" w:sz="0" w:space="0" w:color="auto"/>
        <w:bottom w:val="none" w:sz="0" w:space="0" w:color="auto"/>
        <w:right w:val="none" w:sz="0" w:space="0" w:color="auto"/>
      </w:divBdr>
    </w:div>
    <w:div w:id="767241387">
      <w:bodyDiv w:val="1"/>
      <w:marLeft w:val="0"/>
      <w:marRight w:val="0"/>
      <w:marTop w:val="0"/>
      <w:marBottom w:val="0"/>
      <w:divBdr>
        <w:top w:val="none" w:sz="0" w:space="0" w:color="auto"/>
        <w:left w:val="none" w:sz="0" w:space="0" w:color="auto"/>
        <w:bottom w:val="none" w:sz="0" w:space="0" w:color="auto"/>
        <w:right w:val="none" w:sz="0" w:space="0" w:color="auto"/>
      </w:divBdr>
    </w:div>
    <w:div w:id="830679161">
      <w:bodyDiv w:val="1"/>
      <w:marLeft w:val="0"/>
      <w:marRight w:val="0"/>
      <w:marTop w:val="0"/>
      <w:marBottom w:val="0"/>
      <w:divBdr>
        <w:top w:val="none" w:sz="0" w:space="0" w:color="auto"/>
        <w:left w:val="none" w:sz="0" w:space="0" w:color="auto"/>
        <w:bottom w:val="none" w:sz="0" w:space="0" w:color="auto"/>
        <w:right w:val="none" w:sz="0" w:space="0" w:color="auto"/>
      </w:divBdr>
    </w:div>
    <w:div w:id="919951804">
      <w:bodyDiv w:val="1"/>
      <w:marLeft w:val="0"/>
      <w:marRight w:val="0"/>
      <w:marTop w:val="0"/>
      <w:marBottom w:val="0"/>
      <w:divBdr>
        <w:top w:val="none" w:sz="0" w:space="0" w:color="auto"/>
        <w:left w:val="none" w:sz="0" w:space="0" w:color="auto"/>
        <w:bottom w:val="none" w:sz="0" w:space="0" w:color="auto"/>
        <w:right w:val="none" w:sz="0" w:space="0" w:color="auto"/>
      </w:divBdr>
    </w:div>
    <w:div w:id="964889769">
      <w:bodyDiv w:val="1"/>
      <w:marLeft w:val="0"/>
      <w:marRight w:val="0"/>
      <w:marTop w:val="0"/>
      <w:marBottom w:val="0"/>
      <w:divBdr>
        <w:top w:val="none" w:sz="0" w:space="0" w:color="auto"/>
        <w:left w:val="none" w:sz="0" w:space="0" w:color="auto"/>
        <w:bottom w:val="none" w:sz="0" w:space="0" w:color="auto"/>
        <w:right w:val="none" w:sz="0" w:space="0" w:color="auto"/>
      </w:divBdr>
    </w:div>
    <w:div w:id="965739821">
      <w:bodyDiv w:val="1"/>
      <w:marLeft w:val="0"/>
      <w:marRight w:val="0"/>
      <w:marTop w:val="0"/>
      <w:marBottom w:val="0"/>
      <w:divBdr>
        <w:top w:val="none" w:sz="0" w:space="0" w:color="auto"/>
        <w:left w:val="none" w:sz="0" w:space="0" w:color="auto"/>
        <w:bottom w:val="none" w:sz="0" w:space="0" w:color="auto"/>
        <w:right w:val="none" w:sz="0" w:space="0" w:color="auto"/>
      </w:divBdr>
    </w:div>
    <w:div w:id="976715066">
      <w:bodyDiv w:val="1"/>
      <w:marLeft w:val="0"/>
      <w:marRight w:val="0"/>
      <w:marTop w:val="0"/>
      <w:marBottom w:val="0"/>
      <w:divBdr>
        <w:top w:val="none" w:sz="0" w:space="0" w:color="auto"/>
        <w:left w:val="none" w:sz="0" w:space="0" w:color="auto"/>
        <w:bottom w:val="none" w:sz="0" w:space="0" w:color="auto"/>
        <w:right w:val="none" w:sz="0" w:space="0" w:color="auto"/>
      </w:divBdr>
    </w:div>
    <w:div w:id="980886697">
      <w:bodyDiv w:val="1"/>
      <w:marLeft w:val="0"/>
      <w:marRight w:val="0"/>
      <w:marTop w:val="0"/>
      <w:marBottom w:val="0"/>
      <w:divBdr>
        <w:top w:val="none" w:sz="0" w:space="0" w:color="auto"/>
        <w:left w:val="none" w:sz="0" w:space="0" w:color="auto"/>
        <w:bottom w:val="none" w:sz="0" w:space="0" w:color="auto"/>
        <w:right w:val="none" w:sz="0" w:space="0" w:color="auto"/>
      </w:divBdr>
    </w:div>
    <w:div w:id="984090257">
      <w:bodyDiv w:val="1"/>
      <w:marLeft w:val="0"/>
      <w:marRight w:val="0"/>
      <w:marTop w:val="0"/>
      <w:marBottom w:val="0"/>
      <w:divBdr>
        <w:top w:val="none" w:sz="0" w:space="0" w:color="auto"/>
        <w:left w:val="none" w:sz="0" w:space="0" w:color="auto"/>
        <w:bottom w:val="none" w:sz="0" w:space="0" w:color="auto"/>
        <w:right w:val="none" w:sz="0" w:space="0" w:color="auto"/>
      </w:divBdr>
    </w:div>
    <w:div w:id="1015612713">
      <w:bodyDiv w:val="1"/>
      <w:marLeft w:val="0"/>
      <w:marRight w:val="0"/>
      <w:marTop w:val="0"/>
      <w:marBottom w:val="0"/>
      <w:divBdr>
        <w:top w:val="none" w:sz="0" w:space="0" w:color="auto"/>
        <w:left w:val="none" w:sz="0" w:space="0" w:color="auto"/>
        <w:bottom w:val="none" w:sz="0" w:space="0" w:color="auto"/>
        <w:right w:val="none" w:sz="0" w:space="0" w:color="auto"/>
      </w:divBdr>
    </w:div>
    <w:div w:id="1028869377">
      <w:bodyDiv w:val="1"/>
      <w:marLeft w:val="0"/>
      <w:marRight w:val="0"/>
      <w:marTop w:val="0"/>
      <w:marBottom w:val="0"/>
      <w:divBdr>
        <w:top w:val="none" w:sz="0" w:space="0" w:color="auto"/>
        <w:left w:val="none" w:sz="0" w:space="0" w:color="auto"/>
        <w:bottom w:val="none" w:sz="0" w:space="0" w:color="auto"/>
        <w:right w:val="none" w:sz="0" w:space="0" w:color="auto"/>
      </w:divBdr>
    </w:div>
    <w:div w:id="1056392634">
      <w:bodyDiv w:val="1"/>
      <w:marLeft w:val="0"/>
      <w:marRight w:val="0"/>
      <w:marTop w:val="0"/>
      <w:marBottom w:val="0"/>
      <w:divBdr>
        <w:top w:val="none" w:sz="0" w:space="0" w:color="auto"/>
        <w:left w:val="none" w:sz="0" w:space="0" w:color="auto"/>
        <w:bottom w:val="none" w:sz="0" w:space="0" w:color="auto"/>
        <w:right w:val="none" w:sz="0" w:space="0" w:color="auto"/>
      </w:divBdr>
    </w:div>
    <w:div w:id="1069888632">
      <w:bodyDiv w:val="1"/>
      <w:marLeft w:val="0"/>
      <w:marRight w:val="0"/>
      <w:marTop w:val="0"/>
      <w:marBottom w:val="0"/>
      <w:divBdr>
        <w:top w:val="none" w:sz="0" w:space="0" w:color="auto"/>
        <w:left w:val="none" w:sz="0" w:space="0" w:color="auto"/>
        <w:bottom w:val="none" w:sz="0" w:space="0" w:color="auto"/>
        <w:right w:val="none" w:sz="0" w:space="0" w:color="auto"/>
      </w:divBdr>
    </w:div>
    <w:div w:id="1082411193">
      <w:bodyDiv w:val="1"/>
      <w:marLeft w:val="0"/>
      <w:marRight w:val="0"/>
      <w:marTop w:val="0"/>
      <w:marBottom w:val="0"/>
      <w:divBdr>
        <w:top w:val="none" w:sz="0" w:space="0" w:color="auto"/>
        <w:left w:val="none" w:sz="0" w:space="0" w:color="auto"/>
        <w:bottom w:val="none" w:sz="0" w:space="0" w:color="auto"/>
        <w:right w:val="none" w:sz="0" w:space="0" w:color="auto"/>
      </w:divBdr>
    </w:div>
    <w:div w:id="1082533996">
      <w:bodyDiv w:val="1"/>
      <w:marLeft w:val="0"/>
      <w:marRight w:val="0"/>
      <w:marTop w:val="0"/>
      <w:marBottom w:val="0"/>
      <w:divBdr>
        <w:top w:val="none" w:sz="0" w:space="0" w:color="auto"/>
        <w:left w:val="none" w:sz="0" w:space="0" w:color="auto"/>
        <w:bottom w:val="none" w:sz="0" w:space="0" w:color="auto"/>
        <w:right w:val="none" w:sz="0" w:space="0" w:color="auto"/>
      </w:divBdr>
    </w:div>
    <w:div w:id="1146359788">
      <w:bodyDiv w:val="1"/>
      <w:marLeft w:val="0"/>
      <w:marRight w:val="0"/>
      <w:marTop w:val="0"/>
      <w:marBottom w:val="0"/>
      <w:divBdr>
        <w:top w:val="none" w:sz="0" w:space="0" w:color="auto"/>
        <w:left w:val="none" w:sz="0" w:space="0" w:color="auto"/>
        <w:bottom w:val="none" w:sz="0" w:space="0" w:color="auto"/>
        <w:right w:val="none" w:sz="0" w:space="0" w:color="auto"/>
      </w:divBdr>
    </w:div>
    <w:div w:id="1204369683">
      <w:bodyDiv w:val="1"/>
      <w:marLeft w:val="0"/>
      <w:marRight w:val="0"/>
      <w:marTop w:val="0"/>
      <w:marBottom w:val="0"/>
      <w:divBdr>
        <w:top w:val="none" w:sz="0" w:space="0" w:color="auto"/>
        <w:left w:val="none" w:sz="0" w:space="0" w:color="auto"/>
        <w:bottom w:val="none" w:sz="0" w:space="0" w:color="auto"/>
        <w:right w:val="none" w:sz="0" w:space="0" w:color="auto"/>
      </w:divBdr>
    </w:div>
    <w:div w:id="1221942328">
      <w:bodyDiv w:val="1"/>
      <w:marLeft w:val="0"/>
      <w:marRight w:val="0"/>
      <w:marTop w:val="0"/>
      <w:marBottom w:val="0"/>
      <w:divBdr>
        <w:top w:val="none" w:sz="0" w:space="0" w:color="auto"/>
        <w:left w:val="none" w:sz="0" w:space="0" w:color="auto"/>
        <w:bottom w:val="none" w:sz="0" w:space="0" w:color="auto"/>
        <w:right w:val="none" w:sz="0" w:space="0" w:color="auto"/>
      </w:divBdr>
    </w:div>
    <w:div w:id="1248271075">
      <w:bodyDiv w:val="1"/>
      <w:marLeft w:val="0"/>
      <w:marRight w:val="0"/>
      <w:marTop w:val="0"/>
      <w:marBottom w:val="0"/>
      <w:divBdr>
        <w:top w:val="none" w:sz="0" w:space="0" w:color="auto"/>
        <w:left w:val="none" w:sz="0" w:space="0" w:color="auto"/>
        <w:bottom w:val="none" w:sz="0" w:space="0" w:color="auto"/>
        <w:right w:val="none" w:sz="0" w:space="0" w:color="auto"/>
      </w:divBdr>
    </w:div>
    <w:div w:id="1252203000">
      <w:bodyDiv w:val="1"/>
      <w:marLeft w:val="0"/>
      <w:marRight w:val="0"/>
      <w:marTop w:val="0"/>
      <w:marBottom w:val="0"/>
      <w:divBdr>
        <w:top w:val="none" w:sz="0" w:space="0" w:color="auto"/>
        <w:left w:val="none" w:sz="0" w:space="0" w:color="auto"/>
        <w:bottom w:val="none" w:sz="0" w:space="0" w:color="auto"/>
        <w:right w:val="none" w:sz="0" w:space="0" w:color="auto"/>
      </w:divBdr>
    </w:div>
    <w:div w:id="1288273398">
      <w:bodyDiv w:val="1"/>
      <w:marLeft w:val="0"/>
      <w:marRight w:val="0"/>
      <w:marTop w:val="0"/>
      <w:marBottom w:val="0"/>
      <w:divBdr>
        <w:top w:val="none" w:sz="0" w:space="0" w:color="auto"/>
        <w:left w:val="none" w:sz="0" w:space="0" w:color="auto"/>
        <w:bottom w:val="none" w:sz="0" w:space="0" w:color="auto"/>
        <w:right w:val="none" w:sz="0" w:space="0" w:color="auto"/>
      </w:divBdr>
    </w:div>
    <w:div w:id="1294141352">
      <w:bodyDiv w:val="1"/>
      <w:marLeft w:val="0"/>
      <w:marRight w:val="0"/>
      <w:marTop w:val="0"/>
      <w:marBottom w:val="0"/>
      <w:divBdr>
        <w:top w:val="none" w:sz="0" w:space="0" w:color="auto"/>
        <w:left w:val="none" w:sz="0" w:space="0" w:color="auto"/>
        <w:bottom w:val="none" w:sz="0" w:space="0" w:color="auto"/>
        <w:right w:val="none" w:sz="0" w:space="0" w:color="auto"/>
      </w:divBdr>
    </w:div>
    <w:div w:id="1303847042">
      <w:bodyDiv w:val="1"/>
      <w:marLeft w:val="0"/>
      <w:marRight w:val="0"/>
      <w:marTop w:val="0"/>
      <w:marBottom w:val="0"/>
      <w:divBdr>
        <w:top w:val="none" w:sz="0" w:space="0" w:color="auto"/>
        <w:left w:val="none" w:sz="0" w:space="0" w:color="auto"/>
        <w:bottom w:val="none" w:sz="0" w:space="0" w:color="auto"/>
        <w:right w:val="none" w:sz="0" w:space="0" w:color="auto"/>
      </w:divBdr>
    </w:div>
    <w:div w:id="1318920077">
      <w:bodyDiv w:val="1"/>
      <w:marLeft w:val="0"/>
      <w:marRight w:val="0"/>
      <w:marTop w:val="0"/>
      <w:marBottom w:val="0"/>
      <w:divBdr>
        <w:top w:val="none" w:sz="0" w:space="0" w:color="auto"/>
        <w:left w:val="none" w:sz="0" w:space="0" w:color="auto"/>
        <w:bottom w:val="none" w:sz="0" w:space="0" w:color="auto"/>
        <w:right w:val="none" w:sz="0" w:space="0" w:color="auto"/>
      </w:divBdr>
    </w:div>
    <w:div w:id="1393886166">
      <w:bodyDiv w:val="1"/>
      <w:marLeft w:val="0"/>
      <w:marRight w:val="0"/>
      <w:marTop w:val="0"/>
      <w:marBottom w:val="0"/>
      <w:divBdr>
        <w:top w:val="none" w:sz="0" w:space="0" w:color="auto"/>
        <w:left w:val="none" w:sz="0" w:space="0" w:color="auto"/>
        <w:bottom w:val="none" w:sz="0" w:space="0" w:color="auto"/>
        <w:right w:val="none" w:sz="0" w:space="0" w:color="auto"/>
      </w:divBdr>
    </w:div>
    <w:div w:id="1407023539">
      <w:bodyDiv w:val="1"/>
      <w:marLeft w:val="0"/>
      <w:marRight w:val="0"/>
      <w:marTop w:val="0"/>
      <w:marBottom w:val="0"/>
      <w:divBdr>
        <w:top w:val="none" w:sz="0" w:space="0" w:color="auto"/>
        <w:left w:val="none" w:sz="0" w:space="0" w:color="auto"/>
        <w:bottom w:val="none" w:sz="0" w:space="0" w:color="auto"/>
        <w:right w:val="none" w:sz="0" w:space="0" w:color="auto"/>
      </w:divBdr>
    </w:div>
    <w:div w:id="1411463892">
      <w:bodyDiv w:val="1"/>
      <w:marLeft w:val="0"/>
      <w:marRight w:val="0"/>
      <w:marTop w:val="0"/>
      <w:marBottom w:val="0"/>
      <w:divBdr>
        <w:top w:val="none" w:sz="0" w:space="0" w:color="auto"/>
        <w:left w:val="none" w:sz="0" w:space="0" w:color="auto"/>
        <w:bottom w:val="none" w:sz="0" w:space="0" w:color="auto"/>
        <w:right w:val="none" w:sz="0" w:space="0" w:color="auto"/>
      </w:divBdr>
    </w:div>
    <w:div w:id="1458181741">
      <w:bodyDiv w:val="1"/>
      <w:marLeft w:val="0"/>
      <w:marRight w:val="0"/>
      <w:marTop w:val="0"/>
      <w:marBottom w:val="0"/>
      <w:divBdr>
        <w:top w:val="none" w:sz="0" w:space="0" w:color="auto"/>
        <w:left w:val="none" w:sz="0" w:space="0" w:color="auto"/>
        <w:bottom w:val="none" w:sz="0" w:space="0" w:color="auto"/>
        <w:right w:val="none" w:sz="0" w:space="0" w:color="auto"/>
      </w:divBdr>
    </w:div>
    <w:div w:id="1465196257">
      <w:bodyDiv w:val="1"/>
      <w:marLeft w:val="0"/>
      <w:marRight w:val="0"/>
      <w:marTop w:val="0"/>
      <w:marBottom w:val="0"/>
      <w:divBdr>
        <w:top w:val="none" w:sz="0" w:space="0" w:color="auto"/>
        <w:left w:val="none" w:sz="0" w:space="0" w:color="auto"/>
        <w:bottom w:val="none" w:sz="0" w:space="0" w:color="auto"/>
        <w:right w:val="none" w:sz="0" w:space="0" w:color="auto"/>
      </w:divBdr>
    </w:div>
    <w:div w:id="1478111860">
      <w:bodyDiv w:val="1"/>
      <w:marLeft w:val="0"/>
      <w:marRight w:val="0"/>
      <w:marTop w:val="0"/>
      <w:marBottom w:val="0"/>
      <w:divBdr>
        <w:top w:val="none" w:sz="0" w:space="0" w:color="auto"/>
        <w:left w:val="none" w:sz="0" w:space="0" w:color="auto"/>
        <w:bottom w:val="none" w:sz="0" w:space="0" w:color="auto"/>
        <w:right w:val="none" w:sz="0" w:space="0" w:color="auto"/>
      </w:divBdr>
    </w:div>
    <w:div w:id="1492019151">
      <w:bodyDiv w:val="1"/>
      <w:marLeft w:val="0"/>
      <w:marRight w:val="0"/>
      <w:marTop w:val="0"/>
      <w:marBottom w:val="0"/>
      <w:divBdr>
        <w:top w:val="none" w:sz="0" w:space="0" w:color="auto"/>
        <w:left w:val="none" w:sz="0" w:space="0" w:color="auto"/>
        <w:bottom w:val="none" w:sz="0" w:space="0" w:color="auto"/>
        <w:right w:val="none" w:sz="0" w:space="0" w:color="auto"/>
      </w:divBdr>
    </w:div>
    <w:div w:id="1510482868">
      <w:bodyDiv w:val="1"/>
      <w:marLeft w:val="0"/>
      <w:marRight w:val="0"/>
      <w:marTop w:val="0"/>
      <w:marBottom w:val="0"/>
      <w:divBdr>
        <w:top w:val="none" w:sz="0" w:space="0" w:color="auto"/>
        <w:left w:val="none" w:sz="0" w:space="0" w:color="auto"/>
        <w:bottom w:val="none" w:sz="0" w:space="0" w:color="auto"/>
        <w:right w:val="none" w:sz="0" w:space="0" w:color="auto"/>
      </w:divBdr>
    </w:div>
    <w:div w:id="1540555078">
      <w:bodyDiv w:val="1"/>
      <w:marLeft w:val="0"/>
      <w:marRight w:val="0"/>
      <w:marTop w:val="0"/>
      <w:marBottom w:val="0"/>
      <w:divBdr>
        <w:top w:val="none" w:sz="0" w:space="0" w:color="auto"/>
        <w:left w:val="none" w:sz="0" w:space="0" w:color="auto"/>
        <w:bottom w:val="none" w:sz="0" w:space="0" w:color="auto"/>
        <w:right w:val="none" w:sz="0" w:space="0" w:color="auto"/>
      </w:divBdr>
    </w:div>
    <w:div w:id="1579829777">
      <w:bodyDiv w:val="1"/>
      <w:marLeft w:val="0"/>
      <w:marRight w:val="0"/>
      <w:marTop w:val="0"/>
      <w:marBottom w:val="0"/>
      <w:divBdr>
        <w:top w:val="none" w:sz="0" w:space="0" w:color="auto"/>
        <w:left w:val="none" w:sz="0" w:space="0" w:color="auto"/>
        <w:bottom w:val="none" w:sz="0" w:space="0" w:color="auto"/>
        <w:right w:val="none" w:sz="0" w:space="0" w:color="auto"/>
      </w:divBdr>
    </w:div>
    <w:div w:id="1592397907">
      <w:bodyDiv w:val="1"/>
      <w:marLeft w:val="0"/>
      <w:marRight w:val="0"/>
      <w:marTop w:val="0"/>
      <w:marBottom w:val="0"/>
      <w:divBdr>
        <w:top w:val="none" w:sz="0" w:space="0" w:color="auto"/>
        <w:left w:val="none" w:sz="0" w:space="0" w:color="auto"/>
        <w:bottom w:val="none" w:sz="0" w:space="0" w:color="auto"/>
        <w:right w:val="none" w:sz="0" w:space="0" w:color="auto"/>
      </w:divBdr>
    </w:div>
    <w:div w:id="1703046883">
      <w:bodyDiv w:val="1"/>
      <w:marLeft w:val="0"/>
      <w:marRight w:val="0"/>
      <w:marTop w:val="0"/>
      <w:marBottom w:val="0"/>
      <w:divBdr>
        <w:top w:val="none" w:sz="0" w:space="0" w:color="auto"/>
        <w:left w:val="none" w:sz="0" w:space="0" w:color="auto"/>
        <w:bottom w:val="none" w:sz="0" w:space="0" w:color="auto"/>
        <w:right w:val="none" w:sz="0" w:space="0" w:color="auto"/>
      </w:divBdr>
    </w:div>
    <w:div w:id="1749381072">
      <w:bodyDiv w:val="1"/>
      <w:marLeft w:val="0"/>
      <w:marRight w:val="0"/>
      <w:marTop w:val="0"/>
      <w:marBottom w:val="0"/>
      <w:divBdr>
        <w:top w:val="none" w:sz="0" w:space="0" w:color="auto"/>
        <w:left w:val="none" w:sz="0" w:space="0" w:color="auto"/>
        <w:bottom w:val="none" w:sz="0" w:space="0" w:color="auto"/>
        <w:right w:val="none" w:sz="0" w:space="0" w:color="auto"/>
      </w:divBdr>
    </w:div>
    <w:div w:id="1771969362">
      <w:bodyDiv w:val="1"/>
      <w:marLeft w:val="0"/>
      <w:marRight w:val="0"/>
      <w:marTop w:val="0"/>
      <w:marBottom w:val="0"/>
      <w:divBdr>
        <w:top w:val="none" w:sz="0" w:space="0" w:color="auto"/>
        <w:left w:val="none" w:sz="0" w:space="0" w:color="auto"/>
        <w:bottom w:val="none" w:sz="0" w:space="0" w:color="auto"/>
        <w:right w:val="none" w:sz="0" w:space="0" w:color="auto"/>
      </w:divBdr>
    </w:div>
    <w:div w:id="1796288014">
      <w:bodyDiv w:val="1"/>
      <w:marLeft w:val="0"/>
      <w:marRight w:val="0"/>
      <w:marTop w:val="0"/>
      <w:marBottom w:val="0"/>
      <w:divBdr>
        <w:top w:val="none" w:sz="0" w:space="0" w:color="auto"/>
        <w:left w:val="none" w:sz="0" w:space="0" w:color="auto"/>
        <w:bottom w:val="none" w:sz="0" w:space="0" w:color="auto"/>
        <w:right w:val="none" w:sz="0" w:space="0" w:color="auto"/>
      </w:divBdr>
    </w:div>
    <w:div w:id="1821649732">
      <w:bodyDiv w:val="1"/>
      <w:marLeft w:val="0"/>
      <w:marRight w:val="0"/>
      <w:marTop w:val="0"/>
      <w:marBottom w:val="0"/>
      <w:divBdr>
        <w:top w:val="none" w:sz="0" w:space="0" w:color="auto"/>
        <w:left w:val="none" w:sz="0" w:space="0" w:color="auto"/>
        <w:bottom w:val="none" w:sz="0" w:space="0" w:color="auto"/>
        <w:right w:val="none" w:sz="0" w:space="0" w:color="auto"/>
      </w:divBdr>
    </w:div>
    <w:div w:id="2036299321">
      <w:bodyDiv w:val="1"/>
      <w:marLeft w:val="0"/>
      <w:marRight w:val="0"/>
      <w:marTop w:val="0"/>
      <w:marBottom w:val="0"/>
      <w:divBdr>
        <w:top w:val="none" w:sz="0" w:space="0" w:color="auto"/>
        <w:left w:val="none" w:sz="0" w:space="0" w:color="auto"/>
        <w:bottom w:val="none" w:sz="0" w:space="0" w:color="auto"/>
        <w:right w:val="none" w:sz="0" w:space="0" w:color="auto"/>
      </w:divBdr>
    </w:div>
    <w:div w:id="2075273460">
      <w:bodyDiv w:val="1"/>
      <w:marLeft w:val="0"/>
      <w:marRight w:val="0"/>
      <w:marTop w:val="0"/>
      <w:marBottom w:val="0"/>
      <w:divBdr>
        <w:top w:val="none" w:sz="0" w:space="0" w:color="auto"/>
        <w:left w:val="none" w:sz="0" w:space="0" w:color="auto"/>
        <w:bottom w:val="none" w:sz="0" w:space="0" w:color="auto"/>
        <w:right w:val="none" w:sz="0" w:space="0" w:color="auto"/>
      </w:divBdr>
    </w:div>
    <w:div w:id="2085686369">
      <w:bodyDiv w:val="1"/>
      <w:marLeft w:val="0"/>
      <w:marRight w:val="0"/>
      <w:marTop w:val="0"/>
      <w:marBottom w:val="0"/>
      <w:divBdr>
        <w:top w:val="none" w:sz="0" w:space="0" w:color="auto"/>
        <w:left w:val="none" w:sz="0" w:space="0" w:color="auto"/>
        <w:bottom w:val="none" w:sz="0" w:space="0" w:color="auto"/>
        <w:right w:val="none" w:sz="0" w:space="0" w:color="auto"/>
      </w:divBdr>
    </w:div>
    <w:div w:id="2099059575">
      <w:bodyDiv w:val="1"/>
      <w:marLeft w:val="0"/>
      <w:marRight w:val="0"/>
      <w:marTop w:val="0"/>
      <w:marBottom w:val="0"/>
      <w:divBdr>
        <w:top w:val="none" w:sz="0" w:space="0" w:color="auto"/>
        <w:left w:val="none" w:sz="0" w:space="0" w:color="auto"/>
        <w:bottom w:val="none" w:sz="0" w:space="0" w:color="auto"/>
        <w:right w:val="none" w:sz="0" w:space="0" w:color="auto"/>
      </w:divBdr>
    </w:div>
    <w:div w:id="2113551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emf"/><Relationship Id="rId21" Type="http://schemas.openxmlformats.org/officeDocument/2006/relationships/header" Target="header4.xml"/><Relationship Id="rId42" Type="http://schemas.openxmlformats.org/officeDocument/2006/relationships/image" Target="media/image13.emf"/><Relationship Id="rId47" Type="http://schemas.openxmlformats.org/officeDocument/2006/relationships/package" Target="embeddings/Microsoft_Excel_Worksheet1.xlsx"/><Relationship Id="rId63" Type="http://schemas.openxmlformats.org/officeDocument/2006/relationships/package" Target="embeddings/Microsoft_Excel_Worksheet4.xlsx"/><Relationship Id="rId68" Type="http://schemas.openxmlformats.org/officeDocument/2006/relationships/image" Target="media/image26.emf"/><Relationship Id="rId84" Type="http://schemas.openxmlformats.org/officeDocument/2006/relationships/oleObject" Target="embeddings/Microsoft_Excel_97-2003_Worksheet18.xls"/><Relationship Id="rId89" Type="http://schemas.openxmlformats.org/officeDocument/2006/relationships/image" Target="media/image35.emf"/><Relationship Id="rId112" Type="http://schemas.openxmlformats.org/officeDocument/2006/relationships/oleObject" Target="embeddings/Microsoft_Excel_97-2003_Worksheet26.xls"/><Relationship Id="rId16" Type="http://schemas.openxmlformats.org/officeDocument/2006/relationships/oleObject" Target="embeddings/Microsoft_Excel_97-2003_Worksheet.xls"/><Relationship Id="rId107" Type="http://schemas.openxmlformats.org/officeDocument/2006/relationships/image" Target="media/image44.emf"/><Relationship Id="rId11"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oleObject" Target="embeddings/Microsoft_Excel_97-2003_Worksheet5.xls"/><Relationship Id="rId53" Type="http://schemas.openxmlformats.org/officeDocument/2006/relationships/package" Target="embeddings/Microsoft_Excel_Worksheet3.xlsx"/><Relationship Id="rId58" Type="http://schemas.openxmlformats.org/officeDocument/2006/relationships/image" Target="media/image21.emf"/><Relationship Id="rId74" Type="http://schemas.openxmlformats.org/officeDocument/2006/relationships/header" Target="header10.xml"/><Relationship Id="rId79" Type="http://schemas.openxmlformats.org/officeDocument/2006/relationships/image" Target="media/image30.emf"/><Relationship Id="rId102" Type="http://schemas.openxmlformats.org/officeDocument/2006/relationships/oleObject" Target="embeddings/Microsoft_Excel_97-2003_Worksheet22.xls"/><Relationship Id="rId123" Type="http://schemas.openxmlformats.org/officeDocument/2006/relationships/image" Target="media/image52.emf"/><Relationship Id="rId128" Type="http://schemas.openxmlformats.org/officeDocument/2006/relationships/header" Target="header15.xml"/><Relationship Id="rId5" Type="http://schemas.openxmlformats.org/officeDocument/2006/relationships/webSettings" Target="webSettings.xml"/><Relationship Id="rId90" Type="http://schemas.openxmlformats.org/officeDocument/2006/relationships/package" Target="embeddings/Microsoft_Excel_Worksheet12.xlsx"/><Relationship Id="rId95" Type="http://schemas.openxmlformats.org/officeDocument/2006/relationships/image" Target="media/image38.emf"/><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oleObject" Target="embeddings/Microsoft_Excel_97-2003_Worksheet8.xls"/><Relationship Id="rId48" Type="http://schemas.openxmlformats.org/officeDocument/2006/relationships/image" Target="media/image16.emf"/><Relationship Id="rId64" Type="http://schemas.openxmlformats.org/officeDocument/2006/relationships/image" Target="media/image24.emf"/><Relationship Id="rId69" Type="http://schemas.openxmlformats.org/officeDocument/2006/relationships/oleObject" Target="embeddings/Microsoft_Excel_97-2003_Worksheet16.xls"/><Relationship Id="rId113" Type="http://schemas.openxmlformats.org/officeDocument/2006/relationships/image" Target="media/image47.emf"/><Relationship Id="rId118" Type="http://schemas.openxmlformats.org/officeDocument/2006/relationships/package" Target="embeddings/Microsoft_Excel_Worksheet17.xlsx"/><Relationship Id="rId80" Type="http://schemas.openxmlformats.org/officeDocument/2006/relationships/package" Target="embeddings/Microsoft_Excel_Worksheet8.xlsx"/><Relationship Id="rId85" Type="http://schemas.openxmlformats.org/officeDocument/2006/relationships/image" Target="media/image33.emf"/><Relationship Id="rId12" Type="http://schemas.openxmlformats.org/officeDocument/2006/relationships/footer" Target="footer2.xml"/><Relationship Id="rId17" Type="http://schemas.openxmlformats.org/officeDocument/2006/relationships/image" Target="media/image3.emf"/><Relationship Id="rId33" Type="http://schemas.openxmlformats.org/officeDocument/2006/relationships/image" Target="media/image8.jpeg"/><Relationship Id="rId38" Type="http://schemas.openxmlformats.org/officeDocument/2006/relationships/image" Target="media/image11.emf"/><Relationship Id="rId59" Type="http://schemas.openxmlformats.org/officeDocument/2006/relationships/oleObject" Target="embeddings/Microsoft_Excel_97-2003_Worksheet13.xls"/><Relationship Id="rId103" Type="http://schemas.openxmlformats.org/officeDocument/2006/relationships/image" Target="media/image42.emf"/><Relationship Id="rId108" Type="http://schemas.openxmlformats.org/officeDocument/2006/relationships/package" Target="embeddings/Microsoft_Excel_Worksheet15.xlsx"/><Relationship Id="rId124" Type="http://schemas.openxmlformats.org/officeDocument/2006/relationships/package" Target="embeddings/Microsoft_Excel_Worksheet20.xlsx"/><Relationship Id="rId129" Type="http://schemas.openxmlformats.org/officeDocument/2006/relationships/fontTable" Target="fontTable.xml"/><Relationship Id="rId54" Type="http://schemas.openxmlformats.org/officeDocument/2006/relationships/image" Target="media/image19.emf"/><Relationship Id="rId70" Type="http://schemas.openxmlformats.org/officeDocument/2006/relationships/image" Target="media/image27.emf"/><Relationship Id="rId75" Type="http://schemas.openxmlformats.org/officeDocument/2006/relationships/header" Target="header11.xml"/><Relationship Id="rId91" Type="http://schemas.openxmlformats.org/officeDocument/2006/relationships/image" Target="media/image36.emf"/><Relationship Id="rId96" Type="http://schemas.openxmlformats.org/officeDocument/2006/relationships/oleObject" Target="embeddings/Microsoft_Excel_97-2003_Worksheet19.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eader" Target="header8.xml"/><Relationship Id="rId49" Type="http://schemas.openxmlformats.org/officeDocument/2006/relationships/package" Target="embeddings/Microsoft_Excel_Worksheet2.xlsx"/><Relationship Id="rId114" Type="http://schemas.openxmlformats.org/officeDocument/2006/relationships/oleObject" Target="embeddings/Microsoft_Excel_97-2003_Worksheet27.xls"/><Relationship Id="rId119" Type="http://schemas.openxmlformats.org/officeDocument/2006/relationships/image" Target="media/image50.emf"/><Relationship Id="rId44"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package" Target="embeddings/Microsoft_Excel_Worksheet5.xlsx"/><Relationship Id="rId81" Type="http://schemas.openxmlformats.org/officeDocument/2006/relationships/image" Target="media/image31.emf"/><Relationship Id="rId86" Type="http://schemas.openxmlformats.org/officeDocument/2006/relationships/package" Target="embeddings/Microsoft_Excel_Worksheet10.xlsx"/><Relationship Id="rId130"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oleObject" Target="embeddings/Microsoft_Excel_97-2003_Worksheet1.xls"/><Relationship Id="rId39" Type="http://schemas.openxmlformats.org/officeDocument/2006/relationships/oleObject" Target="embeddings/Microsoft_Excel_97-2003_Worksheet6.xls"/><Relationship Id="rId109" Type="http://schemas.openxmlformats.org/officeDocument/2006/relationships/image" Target="media/image45.emf"/><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Microsoft_Excel_97-2003_Worksheet11.xls"/><Relationship Id="rId76" Type="http://schemas.openxmlformats.org/officeDocument/2006/relationships/header" Target="header12.xml"/><Relationship Id="rId97" Type="http://schemas.openxmlformats.org/officeDocument/2006/relationships/image" Target="media/image39.emf"/><Relationship Id="rId104" Type="http://schemas.openxmlformats.org/officeDocument/2006/relationships/oleObject" Target="embeddings/Microsoft_Excel_97-2003_Worksheet23.xls"/><Relationship Id="rId120" Type="http://schemas.openxmlformats.org/officeDocument/2006/relationships/package" Target="embeddings/Microsoft_Excel_Worksheet18.xlsx"/><Relationship Id="rId125"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oleObject" Target="embeddings/Microsoft_Excel_97-2003_Worksheet17.xls"/><Relationship Id="rId92" Type="http://schemas.openxmlformats.org/officeDocument/2006/relationships/package" Target="embeddings/Microsoft_Excel_Worksheet13.xlsx"/><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image" Target="media/image12.emf"/><Relationship Id="rId45" Type="http://schemas.openxmlformats.org/officeDocument/2006/relationships/oleObject" Target="embeddings/Microsoft_Excel_97-2003_Worksheet9.xls"/><Relationship Id="rId66" Type="http://schemas.openxmlformats.org/officeDocument/2006/relationships/image" Target="media/image25.emf"/><Relationship Id="rId87" Type="http://schemas.openxmlformats.org/officeDocument/2006/relationships/image" Target="media/image34.emf"/><Relationship Id="rId110" Type="http://schemas.openxmlformats.org/officeDocument/2006/relationships/oleObject" Target="embeddings/Microsoft_Excel_97-2003_Worksheet25.xls"/><Relationship Id="rId115" Type="http://schemas.openxmlformats.org/officeDocument/2006/relationships/image" Target="media/image48.emf"/><Relationship Id="rId61" Type="http://schemas.openxmlformats.org/officeDocument/2006/relationships/oleObject" Target="embeddings/Microsoft_Excel_97-2003_Worksheet14.xls"/><Relationship Id="rId82" Type="http://schemas.openxmlformats.org/officeDocument/2006/relationships/package" Target="embeddings/Microsoft_Excel_Worksheet9.xlsx"/><Relationship Id="rId19" Type="http://schemas.openxmlformats.org/officeDocument/2006/relationships/image" Target="media/image4.emf"/><Relationship Id="rId14" Type="http://schemas.openxmlformats.org/officeDocument/2006/relationships/footer" Target="footer3.xml"/><Relationship Id="rId30" Type="http://schemas.openxmlformats.org/officeDocument/2006/relationships/image" Target="media/image6.emf"/><Relationship Id="rId35" Type="http://schemas.openxmlformats.org/officeDocument/2006/relationships/oleObject" Target="embeddings/Microsoft_Excel_97-2003_Worksheet4.xls"/><Relationship Id="rId56" Type="http://schemas.openxmlformats.org/officeDocument/2006/relationships/image" Target="media/image20.emf"/><Relationship Id="rId77" Type="http://schemas.openxmlformats.org/officeDocument/2006/relationships/image" Target="media/image29.emf"/><Relationship Id="rId100" Type="http://schemas.openxmlformats.org/officeDocument/2006/relationships/oleObject" Target="embeddings/Microsoft_Excel_97-2003_Worksheet21.xls"/><Relationship Id="rId105" Type="http://schemas.openxmlformats.org/officeDocument/2006/relationships/image" Target="media/image43.emf"/><Relationship Id="rId126"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oleObject" Target="embeddings/Microsoft_Excel_97-2003_Worksheet10.xls"/><Relationship Id="rId72" Type="http://schemas.openxmlformats.org/officeDocument/2006/relationships/image" Target="media/image28.emf"/><Relationship Id="rId93" Type="http://schemas.openxmlformats.org/officeDocument/2006/relationships/image" Target="media/image37.emf"/><Relationship Id="rId98" Type="http://schemas.openxmlformats.org/officeDocument/2006/relationships/oleObject" Target="embeddings/Microsoft_Excel_97-2003_Worksheet20.xls"/><Relationship Id="rId121" Type="http://schemas.openxmlformats.org/officeDocument/2006/relationships/image" Target="media/image51.e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image" Target="media/image15.emf"/><Relationship Id="rId67" Type="http://schemas.openxmlformats.org/officeDocument/2006/relationships/oleObject" Target="embeddings/Microsoft_Excel_97-2003_Worksheet15.xls"/><Relationship Id="rId116" Type="http://schemas.openxmlformats.org/officeDocument/2006/relationships/package" Target="embeddings/Microsoft_Excel_Worksheet16.xlsx"/><Relationship Id="rId20" Type="http://schemas.openxmlformats.org/officeDocument/2006/relationships/oleObject" Target="embeddings/Microsoft_Excel_97-2003_Worksheet2.xls"/><Relationship Id="rId41" Type="http://schemas.openxmlformats.org/officeDocument/2006/relationships/oleObject" Target="embeddings/Microsoft_Excel_97-2003_Worksheet7.xls"/><Relationship Id="rId62" Type="http://schemas.openxmlformats.org/officeDocument/2006/relationships/image" Target="media/image23.emf"/><Relationship Id="rId83" Type="http://schemas.openxmlformats.org/officeDocument/2006/relationships/image" Target="media/image32.emf"/><Relationship Id="rId88" Type="http://schemas.openxmlformats.org/officeDocument/2006/relationships/package" Target="embeddings/Microsoft_Excel_Worksheet11.xlsx"/><Relationship Id="rId111" Type="http://schemas.openxmlformats.org/officeDocument/2006/relationships/image" Target="media/image46.emf"/><Relationship Id="rId15" Type="http://schemas.openxmlformats.org/officeDocument/2006/relationships/image" Target="media/image2.emf"/><Relationship Id="rId36" Type="http://schemas.openxmlformats.org/officeDocument/2006/relationships/image" Target="media/image10.emf"/><Relationship Id="rId57" Type="http://schemas.openxmlformats.org/officeDocument/2006/relationships/oleObject" Target="embeddings/Microsoft_Excel_97-2003_Worksheet12.xls"/><Relationship Id="rId106" Type="http://schemas.openxmlformats.org/officeDocument/2006/relationships/oleObject" Target="embeddings/Microsoft_Excel_97-2003_Worksheet24.xls"/><Relationship Id="rId127" Type="http://schemas.openxmlformats.org/officeDocument/2006/relationships/footer" Target="footer5.xml"/><Relationship Id="rId10" Type="http://schemas.openxmlformats.org/officeDocument/2006/relationships/header" Target="header2.xml"/><Relationship Id="rId31" Type="http://schemas.openxmlformats.org/officeDocument/2006/relationships/oleObject" Target="embeddings/Microsoft_Excel_97-2003_Worksheet3.xls"/><Relationship Id="rId52" Type="http://schemas.openxmlformats.org/officeDocument/2006/relationships/image" Target="media/image18.emf"/><Relationship Id="rId73" Type="http://schemas.openxmlformats.org/officeDocument/2006/relationships/package" Target="embeddings/Microsoft_Excel_Worksheet6.xlsx"/><Relationship Id="rId78" Type="http://schemas.openxmlformats.org/officeDocument/2006/relationships/package" Target="embeddings/Microsoft_Excel_Worksheet7.xlsx"/><Relationship Id="rId94" Type="http://schemas.openxmlformats.org/officeDocument/2006/relationships/package" Target="embeddings/Microsoft_Excel_Worksheet14.xlsx"/><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package" Target="embeddings/Microsoft_Excel_Worksheet19.xlsx"/><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package" Target="embeddings/Microsoft_Excel_Worksheet.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0F29E-7F60-43E4-B75C-40C855D8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73</Pages>
  <Words>25488</Words>
  <Characters>140185</Characters>
  <Application>Microsoft Office Word</Application>
  <DocSecurity>0</DocSecurity>
  <Lines>1168</Lines>
  <Paragraphs>330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Notas de la</vt:lpstr>
      <vt:lpstr>Notas de la</vt:lpstr>
    </vt:vector>
  </TitlesOfParts>
  <Company>Ernst &amp; Young</Company>
  <LinksUpToDate>false</LinksUpToDate>
  <CharactersWithSpaces>165343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de la</dc:title>
  <dc:subject/>
  <dc:creator>Jose Maria Jimenez Mangado</dc:creator>
  <cp:keywords/>
  <dc:description/>
  <cp:lastModifiedBy>María Teresa Brito Rodríguez</cp:lastModifiedBy>
  <cp:revision>14</cp:revision>
  <cp:lastPrinted>2026-02-27T14:14:00Z</cp:lastPrinted>
  <dcterms:created xsi:type="dcterms:W3CDTF">2026-03-19T09:39:00Z</dcterms:created>
  <dcterms:modified xsi:type="dcterms:W3CDTF">2026-06-10T11:00:00Z</dcterms:modified>
</cp:coreProperties>
</file>